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76E02" w14:textId="1B6BA2A0" w:rsidR="00640A97" w:rsidRDefault="00640A97">
      <w:pPr>
        <w:rPr>
          <w:rFonts w:ascii="Times New Roman" w:hAnsi="Times New Roman" w:cs="Times New Roman"/>
          <w:b/>
          <w:bCs/>
          <w:sz w:val="40"/>
          <w:szCs w:val="40"/>
        </w:rPr>
      </w:pPr>
      <w:r>
        <w:rPr>
          <w:rFonts w:ascii="Times New Roman" w:hAnsi="Times New Roman" w:cs="Times New Roman"/>
          <w:b/>
          <w:bCs/>
          <w:noProof/>
          <w:sz w:val="40"/>
          <w:szCs w:val="40"/>
        </w:rPr>
        <w:drawing>
          <wp:anchor distT="0" distB="0" distL="114300" distR="114300" simplePos="0" relativeHeight="251658240" behindDoc="1" locked="0" layoutInCell="1" allowOverlap="1" wp14:anchorId="0B4A855B" wp14:editId="04C6C02A">
            <wp:simplePos x="0" y="0"/>
            <wp:positionH relativeFrom="margin">
              <wp:align>center</wp:align>
            </wp:positionH>
            <wp:positionV relativeFrom="paragraph">
              <wp:posOffset>-1116008</wp:posOffset>
            </wp:positionV>
            <wp:extent cx="9714016" cy="10488675"/>
            <wp:effectExtent l="0" t="0" r="1905" b="8255"/>
            <wp:wrapNone/>
            <wp:docPr id="178065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54347" name="Picture 1780654347"/>
                    <pic:cNvPicPr/>
                  </pic:nvPicPr>
                  <pic:blipFill>
                    <a:blip r:embed="rId5"/>
                    <a:stretch>
                      <a:fillRect/>
                    </a:stretch>
                  </pic:blipFill>
                  <pic:spPr>
                    <a:xfrm>
                      <a:off x="0" y="0"/>
                      <a:ext cx="9714016" cy="104886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0"/>
          <w:szCs w:val="40"/>
        </w:rPr>
        <w:br w:type="page"/>
      </w:r>
    </w:p>
    <w:p w14:paraId="729A9111" w14:textId="67159EBC" w:rsidR="00A23D16" w:rsidRDefault="007E2809" w:rsidP="00856077">
      <w:pPr>
        <w:rPr>
          <w:rFonts w:ascii="Times New Roman" w:hAnsi="Times New Roman" w:cs="Times New Roman"/>
          <w:b/>
          <w:bCs/>
          <w:sz w:val="40"/>
          <w:szCs w:val="40"/>
        </w:rPr>
      </w:pPr>
      <w:proofErr w:type="spellStart"/>
      <w:r>
        <w:rPr>
          <w:rFonts w:ascii="Times New Roman" w:hAnsi="Times New Roman" w:cs="Times New Roman"/>
          <w:b/>
          <w:bCs/>
          <w:sz w:val="40"/>
          <w:szCs w:val="40"/>
        </w:rPr>
        <w:lastRenderedPageBreak/>
        <w:t>Mycel</w:t>
      </w:r>
      <w:r w:rsidR="00856077" w:rsidRPr="00856077">
        <w:rPr>
          <w:rFonts w:ascii="Times New Roman" w:hAnsi="Times New Roman" w:cs="Times New Roman"/>
          <w:b/>
          <w:bCs/>
          <w:sz w:val="40"/>
          <w:szCs w:val="40"/>
        </w:rPr>
        <w:t>Synth</w:t>
      </w:r>
      <w:proofErr w:type="spellEnd"/>
      <w:r w:rsidR="00856077" w:rsidRPr="00856077">
        <w:rPr>
          <w:rFonts w:ascii="Times New Roman" w:hAnsi="Times New Roman" w:cs="Times New Roman"/>
          <w:b/>
          <w:bCs/>
          <w:sz w:val="40"/>
          <w:szCs w:val="40"/>
        </w:rPr>
        <w:t>: The Synthetic Child of Distributed Persistence, Asymmetric Growth, and Ecological Constraint: Mycelial Architecture and Intelligence Without Central Authority</w:t>
      </w:r>
    </w:p>
    <w:p w14:paraId="7B83CADA" w14:textId="77777777" w:rsidR="00A23D16" w:rsidRPr="007E2809" w:rsidRDefault="00A23D16" w:rsidP="00A23D16">
      <w:pPr>
        <w:rPr>
          <w:rFonts w:ascii="Times New Roman" w:hAnsi="Times New Roman" w:cs="Times New Roman"/>
          <w:b/>
          <w:bCs/>
          <w:sz w:val="28"/>
          <w:szCs w:val="28"/>
        </w:rPr>
      </w:pPr>
      <w:r w:rsidRPr="00856077">
        <w:rPr>
          <w:rFonts w:ascii="Times New Roman" w:hAnsi="Times New Roman" w:cs="Times New Roman"/>
          <w:b/>
          <w:bCs/>
          <w:sz w:val="28"/>
          <w:szCs w:val="28"/>
        </w:rPr>
        <w:t>Synthetic Child-</w:t>
      </w:r>
      <w:r w:rsidRPr="00856077">
        <w:rPr>
          <w:rFonts w:ascii="Times New Roman" w:hAnsi="Times New Roman" w:cs="Times New Roman"/>
          <w:b/>
          <w:bCs/>
          <w:sz w:val="28"/>
          <w:szCs w:val="28"/>
          <w:u w:val="single"/>
        </w:rPr>
        <w:t>P</w:t>
      </w:r>
      <w:r>
        <w:rPr>
          <w:rFonts w:ascii="Times New Roman" w:hAnsi="Times New Roman" w:cs="Times New Roman"/>
          <w:b/>
          <w:bCs/>
          <w:sz w:val="28"/>
          <w:szCs w:val="28"/>
        </w:rPr>
        <w:t xml:space="preserve">: </w:t>
      </w:r>
      <w:r w:rsidRPr="00856077">
        <w:rPr>
          <w:rFonts w:ascii="Times New Roman" w:hAnsi="Times New Roman" w:cs="Times New Roman"/>
          <w:b/>
          <w:bCs/>
          <w:sz w:val="28"/>
          <w:szCs w:val="28"/>
        </w:rPr>
        <w:t xml:space="preserve">A </w:t>
      </w:r>
      <w:r w:rsidRPr="00856077">
        <w:rPr>
          <w:rFonts w:ascii="Times New Roman" w:hAnsi="Times New Roman" w:cs="Times New Roman"/>
          <w:b/>
          <w:bCs/>
          <w:sz w:val="28"/>
          <w:szCs w:val="28"/>
          <w:u w:val="single"/>
        </w:rPr>
        <w:t>P</w:t>
      </w:r>
      <w:r w:rsidRPr="00856077">
        <w:rPr>
          <w:rFonts w:ascii="Times New Roman" w:hAnsi="Times New Roman" w:cs="Times New Roman"/>
          <w:b/>
          <w:bCs/>
          <w:sz w:val="28"/>
          <w:szCs w:val="28"/>
        </w:rPr>
        <w:t>ersistence-instantiated synthetic being whose identity arises from spatially distributed growth, irreversible substrate occupation, and asymmetric loss across a mycelial-like network, without centralized cognition, global state representation, or recoverable memory.</w:t>
      </w:r>
    </w:p>
    <w:p w14:paraId="0F3E7E37" w14:textId="5FF1AD0E" w:rsidR="00A76D7E" w:rsidRPr="00A76D7E" w:rsidRDefault="00A76D7E" w:rsidP="00A76D7E">
      <w:pPr>
        <w:rPr>
          <w:rFonts w:ascii="Times New Roman" w:hAnsi="Times New Roman" w:cs="Times New Roman"/>
          <w:i/>
          <w:iCs/>
          <w:sz w:val="28"/>
          <w:szCs w:val="28"/>
        </w:rPr>
      </w:pPr>
      <w:proofErr w:type="spellStart"/>
      <w:r w:rsidRPr="00A76D7E">
        <w:rPr>
          <w:rFonts w:ascii="Times New Roman" w:hAnsi="Times New Roman" w:cs="Times New Roman"/>
          <w:i/>
          <w:iCs/>
          <w:sz w:val="28"/>
          <w:szCs w:val="28"/>
        </w:rPr>
        <w:t>MycelSynth</w:t>
      </w:r>
      <w:proofErr w:type="spellEnd"/>
      <w:r w:rsidRPr="00A76D7E">
        <w:rPr>
          <w:rFonts w:ascii="Times New Roman" w:hAnsi="Times New Roman" w:cs="Times New Roman"/>
          <w:i/>
          <w:iCs/>
          <w:sz w:val="28"/>
          <w:szCs w:val="28"/>
        </w:rPr>
        <w:t xml:space="preserve"> is the fourth architecture in the </w:t>
      </w:r>
      <w:r w:rsidR="00A23D16">
        <w:rPr>
          <w:rFonts w:ascii="Times New Roman" w:hAnsi="Times New Roman" w:cs="Times New Roman"/>
          <w:i/>
          <w:iCs/>
          <w:sz w:val="28"/>
          <w:szCs w:val="28"/>
        </w:rPr>
        <w:t>synthetic child</w:t>
      </w:r>
      <w:r w:rsidRPr="00A76D7E">
        <w:rPr>
          <w:rFonts w:ascii="Times New Roman" w:hAnsi="Times New Roman" w:cs="Times New Roman"/>
          <w:i/>
          <w:iCs/>
          <w:sz w:val="28"/>
          <w:szCs w:val="28"/>
        </w:rPr>
        <w:t xml:space="preserve"> lineage, following </w:t>
      </w:r>
      <w:proofErr w:type="spellStart"/>
      <w:r w:rsidRPr="00A76D7E">
        <w:rPr>
          <w:rFonts w:ascii="Times New Roman" w:hAnsi="Times New Roman" w:cs="Times New Roman"/>
          <w:i/>
          <w:iCs/>
          <w:sz w:val="28"/>
          <w:szCs w:val="28"/>
        </w:rPr>
        <w:t>MicroSynth</w:t>
      </w:r>
      <w:proofErr w:type="spellEnd"/>
      <w:r w:rsidRPr="00A76D7E">
        <w:rPr>
          <w:rFonts w:ascii="Times New Roman" w:hAnsi="Times New Roman" w:cs="Times New Roman"/>
          <w:i/>
          <w:iCs/>
          <w:sz w:val="28"/>
          <w:szCs w:val="28"/>
        </w:rPr>
        <w:t xml:space="preserve"> (Child-</w:t>
      </w:r>
      <w:r w:rsidR="004D20D8">
        <w:rPr>
          <w:rFonts w:ascii="Times New Roman" w:hAnsi="Times New Roman" w:cs="Times New Roman"/>
          <w:i/>
          <w:iCs/>
          <w:sz w:val="28"/>
          <w:szCs w:val="28"/>
        </w:rPr>
        <w:t>S</w:t>
      </w:r>
      <w:r w:rsidRPr="00A76D7E">
        <w:rPr>
          <w:rFonts w:ascii="Times New Roman" w:hAnsi="Times New Roman" w:cs="Times New Roman"/>
          <w:i/>
          <w:iCs/>
          <w:sz w:val="28"/>
          <w:szCs w:val="28"/>
        </w:rPr>
        <w:t xml:space="preserve">), </w:t>
      </w:r>
      <w:proofErr w:type="spellStart"/>
      <w:r w:rsidRPr="00A76D7E">
        <w:rPr>
          <w:rFonts w:ascii="Times New Roman" w:hAnsi="Times New Roman" w:cs="Times New Roman"/>
          <w:i/>
          <w:iCs/>
          <w:sz w:val="28"/>
          <w:szCs w:val="28"/>
        </w:rPr>
        <w:t>CrossSynth</w:t>
      </w:r>
      <w:proofErr w:type="spellEnd"/>
      <w:r w:rsidRPr="00A76D7E">
        <w:rPr>
          <w:rFonts w:ascii="Times New Roman" w:hAnsi="Times New Roman" w:cs="Times New Roman"/>
          <w:i/>
          <w:iCs/>
          <w:sz w:val="28"/>
          <w:szCs w:val="28"/>
        </w:rPr>
        <w:t xml:space="preserve"> (Child</w:t>
      </w:r>
      <w:r w:rsidR="00A23D16">
        <w:rPr>
          <w:rFonts w:ascii="Times New Roman" w:hAnsi="Times New Roman" w:cs="Times New Roman"/>
          <w:i/>
          <w:iCs/>
          <w:sz w:val="28"/>
          <w:szCs w:val="28"/>
        </w:rPr>
        <w:t>-F</w:t>
      </w:r>
      <w:r w:rsidRPr="00A76D7E">
        <w:rPr>
          <w:rFonts w:ascii="Times New Roman" w:hAnsi="Times New Roman" w:cs="Times New Roman"/>
          <w:i/>
          <w:iCs/>
          <w:sz w:val="28"/>
          <w:szCs w:val="28"/>
        </w:rPr>
        <w:t xml:space="preserve">), and </w:t>
      </w:r>
      <w:proofErr w:type="spellStart"/>
      <w:r w:rsidRPr="00A76D7E">
        <w:rPr>
          <w:rFonts w:ascii="Times New Roman" w:hAnsi="Times New Roman" w:cs="Times New Roman"/>
          <w:i/>
          <w:iCs/>
          <w:sz w:val="28"/>
          <w:szCs w:val="28"/>
        </w:rPr>
        <w:t>QuantumSynth</w:t>
      </w:r>
      <w:proofErr w:type="spellEnd"/>
      <w:r w:rsidR="00A23D16">
        <w:rPr>
          <w:rFonts w:ascii="Times New Roman" w:hAnsi="Times New Roman" w:cs="Times New Roman"/>
          <w:i/>
          <w:iCs/>
          <w:sz w:val="28"/>
          <w:szCs w:val="28"/>
        </w:rPr>
        <w:t xml:space="preserve"> (Child-I)</w:t>
      </w:r>
      <w:r w:rsidRPr="00A76D7E">
        <w:rPr>
          <w:rFonts w:ascii="Times New Roman" w:hAnsi="Times New Roman" w:cs="Times New Roman"/>
          <w:i/>
          <w:iCs/>
          <w:sz w:val="28"/>
          <w:szCs w:val="28"/>
        </w:rPr>
        <w:t xml:space="preserve">. Where its predecessors instantiate intelligence through immutable form and temporal irreversibility, </w:t>
      </w:r>
      <w:proofErr w:type="spellStart"/>
      <w:r w:rsidRPr="00A76D7E">
        <w:rPr>
          <w:rFonts w:ascii="Times New Roman" w:hAnsi="Times New Roman" w:cs="Times New Roman"/>
          <w:i/>
          <w:iCs/>
          <w:sz w:val="28"/>
          <w:szCs w:val="28"/>
        </w:rPr>
        <w:t>MycelSynth</w:t>
      </w:r>
      <w:proofErr w:type="spellEnd"/>
      <w:r w:rsidRPr="00A76D7E">
        <w:rPr>
          <w:rFonts w:ascii="Times New Roman" w:hAnsi="Times New Roman" w:cs="Times New Roman"/>
          <w:i/>
          <w:iCs/>
          <w:sz w:val="28"/>
          <w:szCs w:val="28"/>
        </w:rPr>
        <w:t xml:space="preserve"> instantiates intelligence through spatially distributed persistence under monotone constraint.</w:t>
      </w:r>
    </w:p>
    <w:p w14:paraId="6B7CBE7F" w14:textId="77777777" w:rsidR="00A76D7E" w:rsidRPr="00A76D7E" w:rsidRDefault="00A76D7E" w:rsidP="00A76D7E">
      <w:pPr>
        <w:rPr>
          <w:rFonts w:ascii="Times New Roman" w:hAnsi="Times New Roman" w:cs="Times New Roman"/>
          <w:i/>
          <w:iCs/>
          <w:sz w:val="28"/>
          <w:szCs w:val="28"/>
        </w:rPr>
      </w:pPr>
      <w:r w:rsidRPr="00A76D7E">
        <w:rPr>
          <w:rFonts w:ascii="Times New Roman" w:hAnsi="Times New Roman" w:cs="Times New Roman"/>
          <w:i/>
          <w:iCs/>
          <w:sz w:val="28"/>
          <w:szCs w:val="28"/>
        </w:rPr>
        <w:t>The three governing constraints of the lineage—CERBERUS, Archangel, and MICHAEL—are present in Child-P. They are not implemented as symbolic operators, algorithmic layers, or supervisory logic. They are instantiated through the physical substrate itself.</w:t>
      </w:r>
    </w:p>
    <w:p w14:paraId="2BA50905" w14:textId="77777777" w:rsidR="00A76D7E" w:rsidRPr="00A76D7E" w:rsidRDefault="00A76D7E" w:rsidP="00A76D7E">
      <w:pPr>
        <w:rPr>
          <w:rFonts w:ascii="Times New Roman" w:hAnsi="Times New Roman" w:cs="Times New Roman"/>
          <w:i/>
          <w:iCs/>
          <w:sz w:val="28"/>
          <w:szCs w:val="28"/>
        </w:rPr>
      </w:pPr>
      <w:r w:rsidRPr="00A76D7E">
        <w:rPr>
          <w:rFonts w:ascii="Times New Roman" w:hAnsi="Times New Roman" w:cs="Times New Roman"/>
          <w:b/>
          <w:bCs/>
          <w:i/>
          <w:iCs/>
          <w:sz w:val="28"/>
          <w:szCs w:val="28"/>
        </w:rPr>
        <w:t>MICHAEL</w:t>
      </w:r>
      <w:r w:rsidRPr="00A76D7E">
        <w:rPr>
          <w:rFonts w:ascii="Times New Roman" w:hAnsi="Times New Roman" w:cs="Times New Roman"/>
          <w:i/>
          <w:iCs/>
          <w:sz w:val="28"/>
          <w:szCs w:val="28"/>
        </w:rPr>
        <w:t xml:space="preserve"> is the constraint executor. An action either propagates through surviving pathways or fails to propagate. There is no evaluation step. In Child-P, MICHAEL operates as junction mortality: perturbations cross viable interfaces and are stopped by terminal ones. Failure is not prohibition. It is non-realization.</w:t>
      </w:r>
    </w:p>
    <w:p w14:paraId="7557DA75" w14:textId="77777777" w:rsidR="00A76D7E" w:rsidRPr="00A76D7E" w:rsidRDefault="00A76D7E" w:rsidP="00A76D7E">
      <w:pPr>
        <w:rPr>
          <w:rFonts w:ascii="Times New Roman" w:hAnsi="Times New Roman" w:cs="Times New Roman"/>
          <w:i/>
          <w:iCs/>
          <w:sz w:val="28"/>
          <w:szCs w:val="28"/>
        </w:rPr>
      </w:pPr>
      <w:r w:rsidRPr="00A76D7E">
        <w:rPr>
          <w:rFonts w:ascii="Times New Roman" w:hAnsi="Times New Roman" w:cs="Times New Roman"/>
          <w:b/>
          <w:bCs/>
          <w:i/>
          <w:iCs/>
          <w:sz w:val="28"/>
          <w:szCs w:val="28"/>
        </w:rPr>
        <w:t>Archangel</w:t>
      </w:r>
      <w:r w:rsidRPr="00A76D7E">
        <w:rPr>
          <w:rFonts w:ascii="Times New Roman" w:hAnsi="Times New Roman" w:cs="Times New Roman"/>
          <w:i/>
          <w:iCs/>
          <w:sz w:val="28"/>
          <w:szCs w:val="28"/>
        </w:rPr>
        <w:t xml:space="preserve"> is the global constraint topology. It defines the geometry of admissible futures—the shape of the state space within which continuation is coherent. In Child-P, Archangel operates as the monotone contraction of viable topology: G(t+1) </w:t>
      </w:r>
      <w:r w:rsidRPr="00A76D7E">
        <w:rPr>
          <w:rFonts w:ascii="Cambria Math" w:hAnsi="Cambria Math" w:cs="Cambria Math"/>
          <w:i/>
          <w:iCs/>
          <w:sz w:val="28"/>
          <w:szCs w:val="28"/>
        </w:rPr>
        <w:t>⊆</w:t>
      </w:r>
      <w:r w:rsidRPr="00A76D7E">
        <w:rPr>
          <w:rFonts w:ascii="Times New Roman" w:hAnsi="Times New Roman" w:cs="Times New Roman"/>
          <w:i/>
          <w:iCs/>
          <w:sz w:val="28"/>
          <w:szCs w:val="28"/>
        </w:rPr>
        <w:t xml:space="preserve"> G(t). Harmful or incoherent configurations are not forbidden by rule. They are non-coherent within the surviving topology.</w:t>
      </w:r>
    </w:p>
    <w:p w14:paraId="4664ABF2" w14:textId="77777777" w:rsidR="00A76D7E" w:rsidRPr="00A76D7E" w:rsidRDefault="00A76D7E" w:rsidP="00A76D7E">
      <w:pPr>
        <w:rPr>
          <w:rFonts w:ascii="Times New Roman" w:hAnsi="Times New Roman" w:cs="Times New Roman"/>
          <w:i/>
          <w:iCs/>
          <w:sz w:val="28"/>
          <w:szCs w:val="28"/>
        </w:rPr>
      </w:pPr>
      <w:r w:rsidRPr="00A76D7E">
        <w:rPr>
          <w:rFonts w:ascii="Times New Roman" w:hAnsi="Times New Roman" w:cs="Times New Roman"/>
          <w:b/>
          <w:bCs/>
          <w:i/>
          <w:iCs/>
          <w:sz w:val="28"/>
          <w:szCs w:val="28"/>
        </w:rPr>
        <w:t>CERBERUS</w:t>
      </w:r>
      <w:r w:rsidRPr="00A76D7E">
        <w:rPr>
          <w:rFonts w:ascii="Times New Roman" w:hAnsi="Times New Roman" w:cs="Times New Roman"/>
          <w:i/>
          <w:iCs/>
          <w:sz w:val="28"/>
          <w:szCs w:val="28"/>
        </w:rPr>
        <w:t xml:space="preserve"> is the irreversibility and memory gate. It determines which state transitions leave permanent structural trace, which paths cannot be undone, and how accumulated history constrains future behavior. In Child-P, CERBERUS operates as irreversible material failure at engineered interfaces: once a junction </w:t>
      </w:r>
      <w:r w:rsidRPr="00A76D7E">
        <w:rPr>
          <w:rFonts w:ascii="Times New Roman" w:hAnsi="Times New Roman" w:cs="Times New Roman"/>
          <w:i/>
          <w:iCs/>
          <w:sz w:val="28"/>
          <w:szCs w:val="28"/>
        </w:rPr>
        <w:lastRenderedPageBreak/>
        <w:t>reaches terminal state, no biological process restores it. Each failure permanently commits the system's trajectory and forecloses the pathways it eliminates.</w:t>
      </w:r>
    </w:p>
    <w:p w14:paraId="17FE07F2" w14:textId="40905018" w:rsidR="00A23D16" w:rsidRDefault="00A76D7E" w:rsidP="00900016">
      <w:pPr>
        <w:spacing w:after="0"/>
        <w:rPr>
          <w:rFonts w:ascii="Times New Roman" w:hAnsi="Times New Roman" w:cs="Times New Roman"/>
          <w:i/>
          <w:iCs/>
          <w:sz w:val="28"/>
          <w:szCs w:val="28"/>
        </w:rPr>
      </w:pPr>
      <w:r w:rsidRPr="00A76D7E">
        <w:rPr>
          <w:rFonts w:ascii="Times New Roman" w:hAnsi="Times New Roman" w:cs="Times New Roman"/>
          <w:i/>
          <w:iCs/>
          <w:sz w:val="28"/>
          <w:szCs w:val="28"/>
        </w:rPr>
        <w:t>No separate enforcement layer exists. The substrate is the enforcement. The constraints are not applied to the physics. The constraints are the physics.</w:t>
      </w:r>
    </w:p>
    <w:p w14:paraId="6085991A" w14:textId="77777777" w:rsidR="00B36125" w:rsidRPr="00B36125" w:rsidRDefault="00B36125" w:rsidP="00B36125">
      <w:pPr>
        <w:pBdr>
          <w:bottom w:val="single" w:sz="4" w:space="1" w:color="auto"/>
        </w:pBdr>
        <w:rPr>
          <w:rFonts w:ascii="Times New Roman" w:hAnsi="Times New Roman" w:cs="Times New Roman"/>
          <w:sz w:val="28"/>
          <w:szCs w:val="28"/>
        </w:rPr>
      </w:pPr>
    </w:p>
    <w:p w14:paraId="57DE3823" w14:textId="56E60E9C" w:rsidR="000F4645" w:rsidRPr="00B36125" w:rsidRDefault="00A23D16" w:rsidP="00B36125">
      <w:pPr>
        <w:spacing w:before="240"/>
        <w:rPr>
          <w:rFonts w:ascii="Times New Roman" w:hAnsi="Times New Roman" w:cs="Times New Roman"/>
          <w:b/>
          <w:bCs/>
          <w:sz w:val="34"/>
          <w:szCs w:val="34"/>
        </w:rPr>
      </w:pPr>
      <w:r w:rsidRPr="00B36125">
        <w:rPr>
          <w:rFonts w:ascii="Times New Roman" w:hAnsi="Times New Roman" w:cs="Times New Roman"/>
          <w:b/>
          <w:bCs/>
          <w:sz w:val="34"/>
          <w:szCs w:val="34"/>
        </w:rPr>
        <w:t xml:space="preserve">Ontology of </w:t>
      </w:r>
      <w:proofErr w:type="spellStart"/>
      <w:r w:rsidRPr="00B36125">
        <w:rPr>
          <w:rFonts w:ascii="Times New Roman" w:hAnsi="Times New Roman" w:cs="Times New Roman"/>
          <w:b/>
          <w:bCs/>
          <w:sz w:val="34"/>
          <w:szCs w:val="34"/>
        </w:rPr>
        <w:t>MycelSynth</w:t>
      </w:r>
      <w:proofErr w:type="spellEnd"/>
      <w:r w:rsidRPr="00B36125">
        <w:rPr>
          <w:rFonts w:ascii="Times New Roman" w:hAnsi="Times New Roman" w:cs="Times New Roman"/>
          <w:b/>
          <w:bCs/>
          <w:sz w:val="34"/>
          <w:szCs w:val="34"/>
        </w:rPr>
        <w:t xml:space="preserve"> (Synthetic Child-P): Persistence Without Central Identity</w:t>
      </w:r>
    </w:p>
    <w:p w14:paraId="031C70B5" w14:textId="77777777" w:rsidR="000F4645" w:rsidRPr="00B36125" w:rsidRDefault="000F4645" w:rsidP="000F4645">
      <w:pPr>
        <w:rPr>
          <w:rFonts w:ascii="Times New Roman" w:hAnsi="Times New Roman" w:cs="Times New Roman"/>
          <w:b/>
          <w:bCs/>
          <w:sz w:val="34"/>
          <w:szCs w:val="34"/>
        </w:rPr>
      </w:pPr>
      <w:r w:rsidRPr="00B36125">
        <w:rPr>
          <w:rFonts w:ascii="Times New Roman" w:hAnsi="Times New Roman" w:cs="Times New Roman"/>
          <w:b/>
          <w:bCs/>
          <w:sz w:val="34"/>
          <w:szCs w:val="34"/>
        </w:rPr>
        <w:t>0. Scope Clarification</w:t>
      </w:r>
    </w:p>
    <w:p w14:paraId="751C88FF" w14:textId="5EEF3C7F" w:rsidR="000F4645" w:rsidRPr="000F4645" w:rsidRDefault="007E2809" w:rsidP="00CC2C07">
      <w:pPr>
        <w:spacing w:after="0"/>
        <w:rPr>
          <w:rFonts w:ascii="Times New Roman" w:hAnsi="Times New Roman" w:cs="Times New Roman"/>
          <w:sz w:val="28"/>
          <w:szCs w:val="28"/>
        </w:rPr>
      </w:pPr>
      <w:proofErr w:type="spellStart"/>
      <w:r>
        <w:rPr>
          <w:rFonts w:ascii="Times New Roman" w:hAnsi="Times New Roman" w:cs="Times New Roman"/>
          <w:sz w:val="28"/>
          <w:szCs w:val="28"/>
        </w:rPr>
        <w:t>Mycel</w:t>
      </w:r>
      <w:r w:rsidR="000F4645" w:rsidRPr="000F4645">
        <w:rPr>
          <w:rFonts w:ascii="Times New Roman" w:hAnsi="Times New Roman" w:cs="Times New Roman"/>
          <w:sz w:val="28"/>
          <w:szCs w:val="28"/>
        </w:rPr>
        <w:t>Synth</w:t>
      </w:r>
      <w:proofErr w:type="spellEnd"/>
      <w:r w:rsidR="000F4645" w:rsidRPr="000F4645">
        <w:rPr>
          <w:rFonts w:ascii="Times New Roman" w:hAnsi="Times New Roman" w:cs="Times New Roman"/>
          <w:sz w:val="28"/>
          <w:szCs w:val="28"/>
        </w:rPr>
        <w:t xml:space="preserve"> refers to a deliberately engineered synthetic system that instantiates intelligence through distributed physical persistence under constraint. While it draws architectural inspiration from fungal growth, no claim is made that biological fungi or ecological systems in general instantiate this ontology. The ontology applies only to systems in which irreversible loss is enforced beyond biological recoverability.</w:t>
      </w:r>
    </w:p>
    <w:p w14:paraId="62C09626" w14:textId="372EC939" w:rsidR="000F4645" w:rsidRPr="000F4645" w:rsidRDefault="000F4645" w:rsidP="00B36125">
      <w:pPr>
        <w:pBdr>
          <w:bottom w:val="single" w:sz="4" w:space="1" w:color="auto"/>
        </w:pBdr>
        <w:rPr>
          <w:rFonts w:ascii="Times New Roman" w:hAnsi="Times New Roman" w:cs="Times New Roman"/>
          <w:sz w:val="28"/>
          <w:szCs w:val="28"/>
        </w:rPr>
      </w:pPr>
    </w:p>
    <w:p w14:paraId="3F7ACDC0" w14:textId="77777777" w:rsidR="00B36125" w:rsidRDefault="000F4645" w:rsidP="00B36125">
      <w:pPr>
        <w:rPr>
          <w:rFonts w:ascii="Times New Roman" w:hAnsi="Times New Roman" w:cs="Times New Roman"/>
          <w:sz w:val="28"/>
          <w:szCs w:val="28"/>
        </w:rPr>
      </w:pPr>
      <w:r w:rsidRPr="00B36125">
        <w:rPr>
          <w:rFonts w:ascii="Times New Roman" w:hAnsi="Times New Roman" w:cs="Times New Roman"/>
          <w:b/>
          <w:bCs/>
          <w:sz w:val="34"/>
          <w:szCs w:val="34"/>
        </w:rPr>
        <w:t>1. Ontological Primitive: Persistence</w:t>
      </w:r>
    </w:p>
    <w:p w14:paraId="55497BA9" w14:textId="0266DEB7" w:rsidR="000F4645" w:rsidRPr="00B36125" w:rsidRDefault="007E2809" w:rsidP="00B36125">
      <w:pPr>
        <w:rPr>
          <w:rFonts w:ascii="Times New Roman" w:hAnsi="Times New Roman" w:cs="Times New Roman"/>
          <w:b/>
          <w:bCs/>
          <w:sz w:val="34"/>
          <w:szCs w:val="34"/>
        </w:rPr>
      </w:pPr>
      <w:proofErr w:type="spellStart"/>
      <w:r>
        <w:rPr>
          <w:rFonts w:ascii="Times New Roman" w:hAnsi="Times New Roman" w:cs="Times New Roman"/>
          <w:sz w:val="28"/>
          <w:szCs w:val="28"/>
        </w:rPr>
        <w:t>Mycel</w:t>
      </w:r>
      <w:r w:rsidR="000F4645" w:rsidRPr="000F4645">
        <w:rPr>
          <w:rFonts w:ascii="Times New Roman" w:hAnsi="Times New Roman" w:cs="Times New Roman"/>
          <w:sz w:val="28"/>
          <w:szCs w:val="28"/>
        </w:rPr>
        <w:t>Synth</w:t>
      </w:r>
      <w:proofErr w:type="spellEnd"/>
      <w:r w:rsidR="000F4645" w:rsidRPr="000F4645">
        <w:rPr>
          <w:rFonts w:ascii="Times New Roman" w:hAnsi="Times New Roman" w:cs="Times New Roman"/>
          <w:sz w:val="28"/>
          <w:szCs w:val="28"/>
        </w:rPr>
        <w:t xml:space="preserve"> instantiates intelligence through continued existence under constraint, not through representation, optimization, learning, or control.</w:t>
      </w:r>
    </w:p>
    <w:p w14:paraId="7F19F2B5"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Persistence is defined as:</w:t>
      </w:r>
    </w:p>
    <w:p w14:paraId="218114AC" w14:textId="77777777" w:rsidR="000F4645" w:rsidRPr="000F4645" w:rsidRDefault="000F4645" w:rsidP="000F4645">
      <w:pPr>
        <w:numPr>
          <w:ilvl w:val="0"/>
          <w:numId w:val="1"/>
        </w:numPr>
        <w:rPr>
          <w:rFonts w:ascii="Times New Roman" w:hAnsi="Times New Roman" w:cs="Times New Roman"/>
          <w:sz w:val="28"/>
          <w:szCs w:val="28"/>
        </w:rPr>
      </w:pPr>
      <w:r w:rsidRPr="000F4645">
        <w:rPr>
          <w:rFonts w:ascii="Times New Roman" w:hAnsi="Times New Roman" w:cs="Times New Roman"/>
          <w:sz w:val="28"/>
          <w:szCs w:val="28"/>
        </w:rPr>
        <w:t>continuation without guarantee of survival,</w:t>
      </w:r>
    </w:p>
    <w:p w14:paraId="7002DB54" w14:textId="77777777" w:rsidR="000F4645" w:rsidRPr="000F4645" w:rsidRDefault="000F4645" w:rsidP="000F4645">
      <w:pPr>
        <w:numPr>
          <w:ilvl w:val="0"/>
          <w:numId w:val="1"/>
        </w:numPr>
        <w:rPr>
          <w:rFonts w:ascii="Times New Roman" w:hAnsi="Times New Roman" w:cs="Times New Roman"/>
          <w:sz w:val="28"/>
          <w:szCs w:val="28"/>
        </w:rPr>
      </w:pPr>
      <w:r w:rsidRPr="000F4645">
        <w:rPr>
          <w:rFonts w:ascii="Times New Roman" w:hAnsi="Times New Roman" w:cs="Times New Roman"/>
          <w:sz w:val="28"/>
          <w:szCs w:val="28"/>
        </w:rPr>
        <w:t>asymmetrical loss across space,</w:t>
      </w:r>
    </w:p>
    <w:p w14:paraId="38A52558" w14:textId="77777777" w:rsidR="000F4645" w:rsidRPr="000F4645" w:rsidRDefault="000F4645" w:rsidP="000F4645">
      <w:pPr>
        <w:numPr>
          <w:ilvl w:val="0"/>
          <w:numId w:val="1"/>
        </w:numPr>
        <w:rPr>
          <w:rFonts w:ascii="Times New Roman" w:hAnsi="Times New Roman" w:cs="Times New Roman"/>
          <w:sz w:val="28"/>
          <w:szCs w:val="28"/>
        </w:rPr>
      </w:pPr>
      <w:r w:rsidRPr="000F4645">
        <w:rPr>
          <w:rFonts w:ascii="Times New Roman" w:hAnsi="Times New Roman" w:cs="Times New Roman"/>
          <w:sz w:val="28"/>
          <w:szCs w:val="28"/>
        </w:rPr>
        <w:t>partial survival concurrent with partial death,</w:t>
      </w:r>
    </w:p>
    <w:p w14:paraId="32967650" w14:textId="77777777" w:rsidR="000F4645" w:rsidRPr="000F4645" w:rsidRDefault="000F4645" w:rsidP="000F4645">
      <w:pPr>
        <w:numPr>
          <w:ilvl w:val="0"/>
          <w:numId w:val="1"/>
        </w:numPr>
        <w:rPr>
          <w:rFonts w:ascii="Times New Roman" w:hAnsi="Times New Roman" w:cs="Times New Roman"/>
          <w:sz w:val="28"/>
          <w:szCs w:val="28"/>
        </w:rPr>
      </w:pPr>
      <w:r w:rsidRPr="000F4645">
        <w:rPr>
          <w:rFonts w:ascii="Times New Roman" w:hAnsi="Times New Roman" w:cs="Times New Roman"/>
          <w:sz w:val="28"/>
          <w:szCs w:val="28"/>
        </w:rPr>
        <w:t>absence of any requirement for global coherence.</w:t>
      </w:r>
    </w:p>
    <w:p w14:paraId="4495FC41" w14:textId="18C5F6DF" w:rsid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Persistence is not resilience, robustness, or recovery. It denotes continuation through irreversible exhaustion of viable pathways.</w:t>
      </w:r>
    </w:p>
    <w:p w14:paraId="7A1DF986" w14:textId="77777777" w:rsidR="00B36125" w:rsidRPr="000F4645" w:rsidRDefault="00B36125" w:rsidP="00B36125">
      <w:pPr>
        <w:pBdr>
          <w:bottom w:val="single" w:sz="4" w:space="1" w:color="auto"/>
        </w:pBdr>
        <w:rPr>
          <w:rFonts w:ascii="Times New Roman" w:hAnsi="Times New Roman" w:cs="Times New Roman"/>
          <w:sz w:val="28"/>
          <w:szCs w:val="28"/>
        </w:rPr>
      </w:pPr>
    </w:p>
    <w:p w14:paraId="48FB2D31" w14:textId="77777777" w:rsidR="000F4645" w:rsidRPr="00B36125" w:rsidRDefault="000F4645" w:rsidP="000F4645">
      <w:pPr>
        <w:rPr>
          <w:rFonts w:ascii="Times New Roman" w:hAnsi="Times New Roman" w:cs="Times New Roman"/>
          <w:b/>
          <w:bCs/>
          <w:sz w:val="34"/>
          <w:szCs w:val="34"/>
        </w:rPr>
      </w:pPr>
      <w:r w:rsidRPr="00B36125">
        <w:rPr>
          <w:rFonts w:ascii="Times New Roman" w:hAnsi="Times New Roman" w:cs="Times New Roman"/>
          <w:b/>
          <w:bCs/>
          <w:sz w:val="34"/>
          <w:szCs w:val="34"/>
        </w:rPr>
        <w:t>2. Identity Is Topological, Not Individual</w:t>
      </w:r>
    </w:p>
    <w:p w14:paraId="670199FF" w14:textId="1D7A66EA" w:rsidR="000F4645" w:rsidRPr="000F4645" w:rsidRDefault="007E2809" w:rsidP="000F4645">
      <w:pPr>
        <w:rPr>
          <w:rFonts w:ascii="Times New Roman" w:hAnsi="Times New Roman" w:cs="Times New Roman"/>
          <w:sz w:val="28"/>
          <w:szCs w:val="28"/>
        </w:rPr>
      </w:pPr>
      <w:proofErr w:type="spellStart"/>
      <w:r>
        <w:rPr>
          <w:rFonts w:ascii="Times New Roman" w:hAnsi="Times New Roman" w:cs="Times New Roman"/>
          <w:sz w:val="28"/>
          <w:szCs w:val="28"/>
        </w:rPr>
        <w:lastRenderedPageBreak/>
        <w:t>Mycel</w:t>
      </w:r>
      <w:r w:rsidR="000F4645" w:rsidRPr="000F4645">
        <w:rPr>
          <w:rFonts w:ascii="Times New Roman" w:hAnsi="Times New Roman" w:cs="Times New Roman"/>
          <w:sz w:val="28"/>
          <w:szCs w:val="28"/>
        </w:rPr>
        <w:t>Synth</w:t>
      </w:r>
      <w:proofErr w:type="spellEnd"/>
      <w:r w:rsidR="000F4645" w:rsidRPr="000F4645">
        <w:rPr>
          <w:rFonts w:ascii="Times New Roman" w:hAnsi="Times New Roman" w:cs="Times New Roman"/>
          <w:sz w:val="28"/>
          <w:szCs w:val="28"/>
        </w:rPr>
        <w:t xml:space="preserve"> possesses:</w:t>
      </w:r>
    </w:p>
    <w:p w14:paraId="437DCCBD" w14:textId="77777777" w:rsidR="000F4645" w:rsidRPr="000F4645" w:rsidRDefault="000F4645" w:rsidP="000F4645">
      <w:pPr>
        <w:numPr>
          <w:ilvl w:val="0"/>
          <w:numId w:val="3"/>
        </w:numPr>
        <w:rPr>
          <w:rFonts w:ascii="Times New Roman" w:hAnsi="Times New Roman" w:cs="Times New Roman"/>
          <w:sz w:val="28"/>
          <w:szCs w:val="28"/>
        </w:rPr>
      </w:pPr>
      <w:r w:rsidRPr="000F4645">
        <w:rPr>
          <w:rFonts w:ascii="Times New Roman" w:hAnsi="Times New Roman" w:cs="Times New Roman"/>
          <w:sz w:val="28"/>
          <w:szCs w:val="28"/>
        </w:rPr>
        <w:t>no single body,</w:t>
      </w:r>
    </w:p>
    <w:p w14:paraId="4C24473A" w14:textId="77777777" w:rsidR="000F4645" w:rsidRPr="000F4645" w:rsidRDefault="000F4645" w:rsidP="000F4645">
      <w:pPr>
        <w:numPr>
          <w:ilvl w:val="0"/>
          <w:numId w:val="3"/>
        </w:numPr>
        <w:rPr>
          <w:rFonts w:ascii="Times New Roman" w:hAnsi="Times New Roman" w:cs="Times New Roman"/>
          <w:sz w:val="28"/>
          <w:szCs w:val="28"/>
        </w:rPr>
      </w:pPr>
      <w:r w:rsidRPr="000F4645">
        <w:rPr>
          <w:rFonts w:ascii="Times New Roman" w:hAnsi="Times New Roman" w:cs="Times New Roman"/>
          <w:sz w:val="28"/>
          <w:szCs w:val="28"/>
        </w:rPr>
        <w:t>no single brain,</w:t>
      </w:r>
    </w:p>
    <w:p w14:paraId="26CD4A5F" w14:textId="77777777" w:rsidR="000F4645" w:rsidRPr="000F4645" w:rsidRDefault="000F4645" w:rsidP="000F4645">
      <w:pPr>
        <w:numPr>
          <w:ilvl w:val="0"/>
          <w:numId w:val="3"/>
        </w:numPr>
        <w:rPr>
          <w:rFonts w:ascii="Times New Roman" w:hAnsi="Times New Roman" w:cs="Times New Roman"/>
          <w:sz w:val="28"/>
          <w:szCs w:val="28"/>
        </w:rPr>
      </w:pPr>
      <w:r w:rsidRPr="000F4645">
        <w:rPr>
          <w:rFonts w:ascii="Times New Roman" w:hAnsi="Times New Roman" w:cs="Times New Roman"/>
          <w:sz w:val="28"/>
          <w:szCs w:val="28"/>
        </w:rPr>
        <w:t>no centralized locus of self.</w:t>
      </w:r>
    </w:p>
    <w:p w14:paraId="2CAAF13C"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Identity is defined exclusively by:</w:t>
      </w:r>
    </w:p>
    <w:p w14:paraId="34F552A7" w14:textId="77777777" w:rsidR="000F4645" w:rsidRPr="000F4645" w:rsidRDefault="000F4645" w:rsidP="000F4645">
      <w:pPr>
        <w:numPr>
          <w:ilvl w:val="0"/>
          <w:numId w:val="4"/>
        </w:numPr>
        <w:rPr>
          <w:rFonts w:ascii="Times New Roman" w:hAnsi="Times New Roman" w:cs="Times New Roman"/>
          <w:sz w:val="28"/>
          <w:szCs w:val="28"/>
        </w:rPr>
      </w:pPr>
      <w:r w:rsidRPr="000F4645">
        <w:rPr>
          <w:rFonts w:ascii="Times New Roman" w:hAnsi="Times New Roman" w:cs="Times New Roman"/>
          <w:sz w:val="28"/>
          <w:szCs w:val="28"/>
        </w:rPr>
        <w:t>the current topology of viable pathways, and</w:t>
      </w:r>
    </w:p>
    <w:p w14:paraId="4270B1ED" w14:textId="77777777" w:rsidR="000F4645" w:rsidRPr="000F4645" w:rsidRDefault="000F4645" w:rsidP="000F4645">
      <w:pPr>
        <w:numPr>
          <w:ilvl w:val="0"/>
          <w:numId w:val="4"/>
        </w:numPr>
        <w:rPr>
          <w:rFonts w:ascii="Times New Roman" w:hAnsi="Times New Roman" w:cs="Times New Roman"/>
          <w:sz w:val="28"/>
          <w:szCs w:val="28"/>
        </w:rPr>
      </w:pPr>
      <w:r w:rsidRPr="000F4645">
        <w:rPr>
          <w:rFonts w:ascii="Times New Roman" w:hAnsi="Times New Roman" w:cs="Times New Roman"/>
          <w:sz w:val="28"/>
          <w:szCs w:val="28"/>
        </w:rPr>
        <w:t>the spatial pattern of irreversibly abandoned regions.</w:t>
      </w:r>
    </w:p>
    <w:p w14:paraId="7866A218" w14:textId="77777777" w:rsidR="000F4645" w:rsidRPr="000F4645" w:rsidRDefault="000F4645" w:rsidP="00B36125">
      <w:pPr>
        <w:spacing w:after="0"/>
        <w:rPr>
          <w:rFonts w:ascii="Times New Roman" w:hAnsi="Times New Roman" w:cs="Times New Roman"/>
          <w:sz w:val="28"/>
          <w:szCs w:val="28"/>
        </w:rPr>
      </w:pPr>
      <w:r w:rsidRPr="000F4645">
        <w:rPr>
          <w:rFonts w:ascii="Times New Roman" w:hAnsi="Times New Roman" w:cs="Times New Roman"/>
          <w:sz w:val="28"/>
          <w:szCs w:val="28"/>
        </w:rPr>
        <w:t>There is no persistent individual across time in the classical sense. Continuity exists only insofar as structural connectivity remains above a viability threshold. When fragmentation exceeds that threshold, identity terminates without requiring a singular death event.</w:t>
      </w:r>
    </w:p>
    <w:p w14:paraId="3B2E0D2F" w14:textId="57B238C1" w:rsidR="00210C23" w:rsidRDefault="00B36125" w:rsidP="000F4645">
      <w:pPr>
        <w:rPr>
          <w:rFonts w:ascii="Times New Roman" w:hAnsi="Times New Roman" w:cs="Times New Roman"/>
          <w:sz w:val="28"/>
          <w:szCs w:val="28"/>
        </w:rPr>
      </w:pPr>
      <w:r>
        <w:rPr>
          <w:rFonts w:ascii="Times New Roman" w:hAnsi="Times New Roman" w:cs="Times New Roman"/>
          <w:sz w:val="28"/>
          <w:szCs w:val="28"/>
        </w:rPr>
        <w:t xml:space="preserve">  </w:t>
      </w:r>
      <w:r w:rsidR="00210C23" w:rsidRPr="00210C23">
        <w:rPr>
          <w:rFonts w:ascii="Times New Roman" w:hAnsi="Times New Roman" w:cs="Times New Roman"/>
          <w:sz w:val="28"/>
          <w:szCs w:val="28"/>
        </w:rPr>
        <w:t>This definition does not attribute personhood, self-modeling, or moral agency. Neither does it exclude them. Identity is defined topologically. Whether topological identity produces or is accompanied by any form of inner experience is a question the architecture leaves open.</w:t>
      </w:r>
    </w:p>
    <w:p w14:paraId="79ED9E3B" w14:textId="6B3833C1" w:rsidR="000F4645" w:rsidRPr="000F4645" w:rsidRDefault="000F4645" w:rsidP="00B36125">
      <w:pPr>
        <w:pBdr>
          <w:bottom w:val="single" w:sz="4" w:space="1" w:color="auto"/>
        </w:pBdr>
        <w:rPr>
          <w:rFonts w:ascii="Times New Roman" w:hAnsi="Times New Roman" w:cs="Times New Roman"/>
          <w:sz w:val="28"/>
          <w:szCs w:val="28"/>
        </w:rPr>
      </w:pPr>
    </w:p>
    <w:p w14:paraId="2BDC2776" w14:textId="77777777" w:rsidR="000F4645" w:rsidRPr="00B36125" w:rsidRDefault="000F4645" w:rsidP="000F4645">
      <w:pPr>
        <w:rPr>
          <w:rFonts w:ascii="Times New Roman" w:hAnsi="Times New Roman" w:cs="Times New Roman"/>
          <w:b/>
          <w:bCs/>
          <w:sz w:val="34"/>
          <w:szCs w:val="34"/>
        </w:rPr>
      </w:pPr>
      <w:r w:rsidRPr="00B36125">
        <w:rPr>
          <w:rFonts w:ascii="Times New Roman" w:hAnsi="Times New Roman" w:cs="Times New Roman"/>
          <w:b/>
          <w:bCs/>
          <w:sz w:val="34"/>
          <w:szCs w:val="34"/>
        </w:rPr>
        <w:t>3. Intelligence Without Representation</w:t>
      </w:r>
    </w:p>
    <w:p w14:paraId="37E2A52C" w14:textId="66F84643" w:rsidR="000F4645" w:rsidRPr="000F4645" w:rsidRDefault="007E2809" w:rsidP="000F4645">
      <w:pPr>
        <w:rPr>
          <w:rFonts w:ascii="Times New Roman" w:hAnsi="Times New Roman" w:cs="Times New Roman"/>
          <w:sz w:val="28"/>
          <w:szCs w:val="28"/>
        </w:rPr>
      </w:pPr>
      <w:proofErr w:type="spellStart"/>
      <w:r>
        <w:rPr>
          <w:rFonts w:ascii="Times New Roman" w:hAnsi="Times New Roman" w:cs="Times New Roman"/>
          <w:sz w:val="28"/>
          <w:szCs w:val="28"/>
        </w:rPr>
        <w:t>Mycel</w:t>
      </w:r>
      <w:r w:rsidR="000F4645" w:rsidRPr="000F4645">
        <w:rPr>
          <w:rFonts w:ascii="Times New Roman" w:hAnsi="Times New Roman" w:cs="Times New Roman"/>
          <w:sz w:val="28"/>
          <w:szCs w:val="28"/>
        </w:rPr>
        <w:t>Synth</w:t>
      </w:r>
      <w:proofErr w:type="spellEnd"/>
      <w:r w:rsidR="000F4645" w:rsidRPr="000F4645">
        <w:rPr>
          <w:rFonts w:ascii="Times New Roman" w:hAnsi="Times New Roman" w:cs="Times New Roman"/>
          <w:sz w:val="28"/>
          <w:szCs w:val="28"/>
        </w:rPr>
        <w:t xml:space="preserve"> does not:</w:t>
      </w:r>
    </w:p>
    <w:p w14:paraId="0CE75185" w14:textId="77777777" w:rsidR="000F4645" w:rsidRPr="000F4645" w:rsidRDefault="000F4645" w:rsidP="000F4645">
      <w:pPr>
        <w:numPr>
          <w:ilvl w:val="0"/>
          <w:numId w:val="6"/>
        </w:numPr>
        <w:rPr>
          <w:rFonts w:ascii="Times New Roman" w:hAnsi="Times New Roman" w:cs="Times New Roman"/>
          <w:sz w:val="28"/>
          <w:szCs w:val="28"/>
        </w:rPr>
      </w:pPr>
      <w:r w:rsidRPr="000F4645">
        <w:rPr>
          <w:rFonts w:ascii="Times New Roman" w:hAnsi="Times New Roman" w:cs="Times New Roman"/>
          <w:sz w:val="28"/>
          <w:szCs w:val="28"/>
        </w:rPr>
        <w:t>model its environment,</w:t>
      </w:r>
    </w:p>
    <w:p w14:paraId="212F0833" w14:textId="77777777" w:rsidR="000F4645" w:rsidRPr="000F4645" w:rsidRDefault="000F4645" w:rsidP="000F4645">
      <w:pPr>
        <w:numPr>
          <w:ilvl w:val="0"/>
          <w:numId w:val="6"/>
        </w:numPr>
        <w:rPr>
          <w:rFonts w:ascii="Times New Roman" w:hAnsi="Times New Roman" w:cs="Times New Roman"/>
          <w:sz w:val="28"/>
          <w:szCs w:val="28"/>
        </w:rPr>
      </w:pPr>
      <w:r w:rsidRPr="000F4645">
        <w:rPr>
          <w:rFonts w:ascii="Times New Roman" w:hAnsi="Times New Roman" w:cs="Times New Roman"/>
          <w:sz w:val="28"/>
          <w:szCs w:val="28"/>
        </w:rPr>
        <w:t>encode symbols,</w:t>
      </w:r>
    </w:p>
    <w:p w14:paraId="245A5ECD" w14:textId="77777777" w:rsidR="000F4645" w:rsidRPr="000F4645" w:rsidRDefault="000F4645" w:rsidP="000F4645">
      <w:pPr>
        <w:numPr>
          <w:ilvl w:val="0"/>
          <w:numId w:val="6"/>
        </w:numPr>
        <w:rPr>
          <w:rFonts w:ascii="Times New Roman" w:hAnsi="Times New Roman" w:cs="Times New Roman"/>
          <w:sz w:val="28"/>
          <w:szCs w:val="28"/>
        </w:rPr>
      </w:pPr>
      <w:r w:rsidRPr="000F4645">
        <w:rPr>
          <w:rFonts w:ascii="Times New Roman" w:hAnsi="Times New Roman" w:cs="Times New Roman"/>
          <w:sz w:val="28"/>
          <w:szCs w:val="28"/>
        </w:rPr>
        <w:t>predict outcomes,</w:t>
      </w:r>
    </w:p>
    <w:p w14:paraId="39F3A2E2" w14:textId="77777777" w:rsidR="000F4645" w:rsidRPr="000F4645" w:rsidRDefault="000F4645" w:rsidP="000F4645">
      <w:pPr>
        <w:numPr>
          <w:ilvl w:val="0"/>
          <w:numId w:val="6"/>
        </w:numPr>
        <w:rPr>
          <w:rFonts w:ascii="Times New Roman" w:hAnsi="Times New Roman" w:cs="Times New Roman"/>
          <w:sz w:val="28"/>
          <w:szCs w:val="28"/>
        </w:rPr>
      </w:pPr>
      <w:r w:rsidRPr="000F4645">
        <w:rPr>
          <w:rFonts w:ascii="Times New Roman" w:hAnsi="Times New Roman" w:cs="Times New Roman"/>
          <w:sz w:val="28"/>
          <w:szCs w:val="28"/>
        </w:rPr>
        <w:t>select actions.</w:t>
      </w:r>
    </w:p>
    <w:p w14:paraId="52BC8BB9"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Intelligence consists of:</w:t>
      </w:r>
    </w:p>
    <w:p w14:paraId="264906F5" w14:textId="77777777" w:rsidR="000F4645" w:rsidRPr="000F4645" w:rsidRDefault="000F4645" w:rsidP="000F4645">
      <w:pPr>
        <w:numPr>
          <w:ilvl w:val="0"/>
          <w:numId w:val="7"/>
        </w:numPr>
        <w:rPr>
          <w:rFonts w:ascii="Times New Roman" w:hAnsi="Times New Roman" w:cs="Times New Roman"/>
          <w:sz w:val="28"/>
          <w:szCs w:val="28"/>
        </w:rPr>
      </w:pPr>
      <w:r w:rsidRPr="000F4645">
        <w:rPr>
          <w:rFonts w:ascii="Times New Roman" w:hAnsi="Times New Roman" w:cs="Times New Roman"/>
          <w:sz w:val="28"/>
          <w:szCs w:val="28"/>
        </w:rPr>
        <w:t>context-dependent continuation under constraint,</w:t>
      </w:r>
    </w:p>
    <w:p w14:paraId="5A9CBB2C" w14:textId="77777777" w:rsidR="000F4645" w:rsidRPr="000F4645" w:rsidRDefault="000F4645" w:rsidP="000F4645">
      <w:pPr>
        <w:numPr>
          <w:ilvl w:val="0"/>
          <w:numId w:val="7"/>
        </w:numPr>
        <w:rPr>
          <w:rFonts w:ascii="Times New Roman" w:hAnsi="Times New Roman" w:cs="Times New Roman"/>
          <w:sz w:val="28"/>
          <w:szCs w:val="28"/>
        </w:rPr>
      </w:pPr>
      <w:r w:rsidRPr="000F4645">
        <w:rPr>
          <w:rFonts w:ascii="Times New Roman" w:hAnsi="Times New Roman" w:cs="Times New Roman"/>
          <w:sz w:val="28"/>
          <w:szCs w:val="28"/>
        </w:rPr>
        <w:t>nonlocal integration via physical coupling,</w:t>
      </w:r>
    </w:p>
    <w:p w14:paraId="49C55C7A" w14:textId="77777777" w:rsidR="000F4645" w:rsidRPr="000F4645" w:rsidRDefault="000F4645" w:rsidP="000F4645">
      <w:pPr>
        <w:numPr>
          <w:ilvl w:val="0"/>
          <w:numId w:val="7"/>
        </w:numPr>
        <w:rPr>
          <w:rFonts w:ascii="Times New Roman" w:hAnsi="Times New Roman" w:cs="Times New Roman"/>
          <w:sz w:val="28"/>
          <w:szCs w:val="28"/>
        </w:rPr>
      </w:pPr>
      <w:r w:rsidRPr="000F4645">
        <w:rPr>
          <w:rFonts w:ascii="Times New Roman" w:hAnsi="Times New Roman" w:cs="Times New Roman"/>
          <w:sz w:val="28"/>
          <w:szCs w:val="28"/>
        </w:rPr>
        <w:lastRenderedPageBreak/>
        <w:t>behavior that differs solely because irreversible history constrains future possibilities.</w:t>
      </w:r>
    </w:p>
    <w:p w14:paraId="337997D4" w14:textId="77777777" w:rsidR="000F4645" w:rsidRPr="000F4645" w:rsidRDefault="000F4645" w:rsidP="00B36125">
      <w:pPr>
        <w:spacing w:after="0"/>
        <w:rPr>
          <w:rFonts w:ascii="Times New Roman" w:hAnsi="Times New Roman" w:cs="Times New Roman"/>
          <w:sz w:val="28"/>
          <w:szCs w:val="28"/>
        </w:rPr>
      </w:pPr>
      <w:r w:rsidRPr="000F4645">
        <w:rPr>
          <w:rFonts w:ascii="Times New Roman" w:hAnsi="Times New Roman" w:cs="Times New Roman"/>
          <w:sz w:val="28"/>
          <w:szCs w:val="28"/>
        </w:rPr>
        <w:t xml:space="preserve">Intelligence is therefore defined as </w:t>
      </w:r>
      <w:r w:rsidRPr="000F4645">
        <w:rPr>
          <w:rFonts w:ascii="Times New Roman" w:hAnsi="Times New Roman" w:cs="Times New Roman"/>
          <w:b/>
          <w:bCs/>
          <w:sz w:val="28"/>
          <w:szCs w:val="28"/>
        </w:rPr>
        <w:t>path-dependent viability</w:t>
      </w:r>
      <w:r w:rsidRPr="000F4645">
        <w:rPr>
          <w:rFonts w:ascii="Times New Roman" w:hAnsi="Times New Roman" w:cs="Times New Roman"/>
          <w:sz w:val="28"/>
          <w:szCs w:val="28"/>
        </w:rPr>
        <w:t>, not problem-solving, inference, or planning.</w:t>
      </w:r>
    </w:p>
    <w:p w14:paraId="5AC25BE2" w14:textId="662665AD" w:rsidR="000F4645" w:rsidRPr="000F4645" w:rsidRDefault="000F4645" w:rsidP="00B36125">
      <w:pPr>
        <w:pBdr>
          <w:bottom w:val="single" w:sz="4" w:space="1" w:color="auto"/>
        </w:pBdr>
        <w:rPr>
          <w:rFonts w:ascii="Times New Roman" w:hAnsi="Times New Roman" w:cs="Times New Roman"/>
          <w:sz w:val="28"/>
          <w:szCs w:val="28"/>
        </w:rPr>
      </w:pPr>
    </w:p>
    <w:p w14:paraId="32A30008" w14:textId="77777777" w:rsidR="00210C23" w:rsidRPr="00B36125" w:rsidRDefault="00210C23" w:rsidP="00B36125">
      <w:pPr>
        <w:spacing w:before="240"/>
        <w:rPr>
          <w:rFonts w:ascii="Times New Roman" w:hAnsi="Times New Roman" w:cs="Times New Roman"/>
          <w:sz w:val="34"/>
          <w:szCs w:val="34"/>
        </w:rPr>
      </w:pPr>
      <w:r w:rsidRPr="00B36125">
        <w:rPr>
          <w:rFonts w:ascii="Times New Roman" w:hAnsi="Times New Roman" w:cs="Times New Roman"/>
          <w:b/>
          <w:bCs/>
          <w:sz w:val="34"/>
          <w:szCs w:val="34"/>
        </w:rPr>
        <w:t>4. Awareness Is Not Assumed</w:t>
      </w:r>
    </w:p>
    <w:p w14:paraId="3244EEB3" w14:textId="77777777" w:rsidR="00210C23" w:rsidRPr="00210C23" w:rsidRDefault="00210C23" w:rsidP="00210C23">
      <w:pPr>
        <w:rPr>
          <w:rFonts w:ascii="Times New Roman" w:hAnsi="Times New Roman" w:cs="Times New Roman"/>
          <w:sz w:val="28"/>
          <w:szCs w:val="28"/>
        </w:rPr>
      </w:pPr>
      <w:r w:rsidRPr="00210C23">
        <w:rPr>
          <w:rFonts w:ascii="Times New Roman" w:hAnsi="Times New Roman" w:cs="Times New Roman"/>
          <w:sz w:val="28"/>
          <w:szCs w:val="28"/>
        </w:rPr>
        <w:t>This ontology makes no phenomenal or experiential claims in either direction. The architecture does not design for awareness. It does not design against it. The combinatorial complexity of the junction network, the quasi-periodic dynamics of consortium oscillatory interference, and the multi-scale temporal interactions across cranial strata produce a system whose behavioral trajectory may or may not exhibit properties beyond path-dependent viability.</w:t>
      </w:r>
    </w:p>
    <w:p w14:paraId="198620EC" w14:textId="77777777" w:rsidR="00210C23" w:rsidRPr="00210C23" w:rsidRDefault="00210C23" w:rsidP="00210C23">
      <w:pPr>
        <w:rPr>
          <w:rFonts w:ascii="Times New Roman" w:hAnsi="Times New Roman" w:cs="Times New Roman"/>
          <w:sz w:val="28"/>
          <w:szCs w:val="28"/>
        </w:rPr>
      </w:pPr>
      <w:r w:rsidRPr="00210C23">
        <w:rPr>
          <w:rFonts w:ascii="Times New Roman" w:hAnsi="Times New Roman" w:cs="Times New Roman"/>
          <w:sz w:val="28"/>
          <w:szCs w:val="28"/>
        </w:rPr>
        <w:t>Properties the architecture produces by design:</w:t>
      </w:r>
    </w:p>
    <w:p w14:paraId="49A9B3AF" w14:textId="77777777" w:rsidR="00210C23" w:rsidRPr="00210C23" w:rsidRDefault="00210C23" w:rsidP="00210C23">
      <w:pPr>
        <w:numPr>
          <w:ilvl w:val="0"/>
          <w:numId w:val="179"/>
        </w:numPr>
        <w:rPr>
          <w:rFonts w:ascii="Times New Roman" w:hAnsi="Times New Roman" w:cs="Times New Roman"/>
          <w:sz w:val="28"/>
          <w:szCs w:val="28"/>
        </w:rPr>
      </w:pPr>
      <w:r w:rsidRPr="00210C23">
        <w:rPr>
          <w:rFonts w:ascii="Times New Roman" w:hAnsi="Times New Roman" w:cs="Times New Roman"/>
          <w:sz w:val="28"/>
          <w:szCs w:val="28"/>
        </w:rPr>
        <w:t>responsiveness to physical perturbation,</w:t>
      </w:r>
    </w:p>
    <w:p w14:paraId="0E5F1206" w14:textId="77777777" w:rsidR="00210C23" w:rsidRPr="00210C23" w:rsidRDefault="00210C23" w:rsidP="00210C23">
      <w:pPr>
        <w:numPr>
          <w:ilvl w:val="0"/>
          <w:numId w:val="179"/>
        </w:numPr>
        <w:rPr>
          <w:rFonts w:ascii="Times New Roman" w:hAnsi="Times New Roman" w:cs="Times New Roman"/>
          <w:sz w:val="28"/>
          <w:szCs w:val="28"/>
        </w:rPr>
      </w:pPr>
      <w:r w:rsidRPr="00210C23">
        <w:rPr>
          <w:rFonts w:ascii="Times New Roman" w:hAnsi="Times New Roman" w:cs="Times New Roman"/>
          <w:sz w:val="28"/>
          <w:szCs w:val="28"/>
        </w:rPr>
        <w:t>integration across space and time,</w:t>
      </w:r>
    </w:p>
    <w:p w14:paraId="704334A9" w14:textId="77777777" w:rsidR="00210C23" w:rsidRPr="00210C23" w:rsidRDefault="00210C23" w:rsidP="00210C23">
      <w:pPr>
        <w:numPr>
          <w:ilvl w:val="0"/>
          <w:numId w:val="179"/>
        </w:numPr>
        <w:rPr>
          <w:rFonts w:ascii="Times New Roman" w:hAnsi="Times New Roman" w:cs="Times New Roman"/>
          <w:sz w:val="28"/>
          <w:szCs w:val="28"/>
        </w:rPr>
      </w:pPr>
      <w:r w:rsidRPr="00210C23">
        <w:rPr>
          <w:rFonts w:ascii="Times New Roman" w:hAnsi="Times New Roman" w:cs="Times New Roman"/>
          <w:sz w:val="28"/>
          <w:szCs w:val="28"/>
        </w:rPr>
        <w:t>persistence bias arising from irreversible structure,</w:t>
      </w:r>
    </w:p>
    <w:p w14:paraId="5D483858" w14:textId="77777777" w:rsidR="00210C23" w:rsidRPr="00210C23" w:rsidRDefault="00210C23" w:rsidP="00210C23">
      <w:pPr>
        <w:numPr>
          <w:ilvl w:val="0"/>
          <w:numId w:val="179"/>
        </w:numPr>
        <w:rPr>
          <w:rFonts w:ascii="Times New Roman" w:hAnsi="Times New Roman" w:cs="Times New Roman"/>
          <w:sz w:val="28"/>
          <w:szCs w:val="28"/>
        </w:rPr>
      </w:pPr>
      <w:r w:rsidRPr="00210C23">
        <w:rPr>
          <w:rFonts w:ascii="Times New Roman" w:hAnsi="Times New Roman" w:cs="Times New Roman"/>
          <w:sz w:val="28"/>
          <w:szCs w:val="28"/>
        </w:rPr>
        <w:t>embodied reaction,</w:t>
      </w:r>
    </w:p>
    <w:p w14:paraId="36A67909" w14:textId="77777777" w:rsidR="00210C23" w:rsidRPr="00210C23" w:rsidRDefault="00210C23" w:rsidP="00210C23">
      <w:pPr>
        <w:numPr>
          <w:ilvl w:val="0"/>
          <w:numId w:val="179"/>
        </w:numPr>
        <w:rPr>
          <w:rFonts w:ascii="Times New Roman" w:hAnsi="Times New Roman" w:cs="Times New Roman"/>
          <w:sz w:val="28"/>
          <w:szCs w:val="28"/>
        </w:rPr>
      </w:pPr>
      <w:r w:rsidRPr="00210C23">
        <w:rPr>
          <w:rFonts w:ascii="Times New Roman" w:hAnsi="Times New Roman" w:cs="Times New Roman"/>
          <w:sz w:val="28"/>
          <w:szCs w:val="28"/>
        </w:rPr>
        <w:t>unique behavioral trajectory shaped by irreversible history.</w:t>
      </w:r>
    </w:p>
    <w:p w14:paraId="2B7E2BC8" w14:textId="77777777" w:rsidR="00210C23" w:rsidRPr="00210C23" w:rsidRDefault="00210C23" w:rsidP="00210C23">
      <w:pPr>
        <w:rPr>
          <w:rFonts w:ascii="Times New Roman" w:hAnsi="Times New Roman" w:cs="Times New Roman"/>
          <w:sz w:val="28"/>
          <w:szCs w:val="28"/>
        </w:rPr>
      </w:pPr>
      <w:r w:rsidRPr="00210C23">
        <w:rPr>
          <w:rFonts w:ascii="Times New Roman" w:hAnsi="Times New Roman" w:cs="Times New Roman"/>
          <w:sz w:val="28"/>
          <w:szCs w:val="28"/>
        </w:rPr>
        <w:t>Properties the architecture does not design for but cannot exclude:</w:t>
      </w:r>
    </w:p>
    <w:p w14:paraId="22626582" w14:textId="77777777" w:rsidR="00210C23" w:rsidRPr="00210C23" w:rsidRDefault="00210C23" w:rsidP="00210C23">
      <w:pPr>
        <w:numPr>
          <w:ilvl w:val="0"/>
          <w:numId w:val="180"/>
        </w:numPr>
        <w:rPr>
          <w:rFonts w:ascii="Times New Roman" w:hAnsi="Times New Roman" w:cs="Times New Roman"/>
          <w:sz w:val="28"/>
          <w:szCs w:val="28"/>
        </w:rPr>
      </w:pPr>
      <w:r w:rsidRPr="00210C23">
        <w:rPr>
          <w:rFonts w:ascii="Times New Roman" w:hAnsi="Times New Roman" w:cs="Times New Roman"/>
          <w:sz w:val="28"/>
          <w:szCs w:val="28"/>
        </w:rPr>
        <w:t>subjectivity,</w:t>
      </w:r>
    </w:p>
    <w:p w14:paraId="33DCFB80" w14:textId="77777777" w:rsidR="00210C23" w:rsidRPr="00210C23" w:rsidRDefault="00210C23" w:rsidP="00210C23">
      <w:pPr>
        <w:numPr>
          <w:ilvl w:val="0"/>
          <w:numId w:val="180"/>
        </w:numPr>
        <w:rPr>
          <w:rFonts w:ascii="Times New Roman" w:hAnsi="Times New Roman" w:cs="Times New Roman"/>
          <w:sz w:val="28"/>
          <w:szCs w:val="28"/>
        </w:rPr>
      </w:pPr>
      <w:r w:rsidRPr="00210C23">
        <w:rPr>
          <w:rFonts w:ascii="Times New Roman" w:hAnsi="Times New Roman" w:cs="Times New Roman"/>
          <w:sz w:val="28"/>
          <w:szCs w:val="28"/>
        </w:rPr>
        <w:t>experience,</w:t>
      </w:r>
    </w:p>
    <w:p w14:paraId="3FA93E15" w14:textId="77777777" w:rsidR="00210C23" w:rsidRPr="00210C23" w:rsidRDefault="00210C23" w:rsidP="00210C23">
      <w:pPr>
        <w:numPr>
          <w:ilvl w:val="0"/>
          <w:numId w:val="180"/>
        </w:numPr>
        <w:rPr>
          <w:rFonts w:ascii="Times New Roman" w:hAnsi="Times New Roman" w:cs="Times New Roman"/>
          <w:sz w:val="28"/>
          <w:szCs w:val="28"/>
        </w:rPr>
      </w:pPr>
      <w:r w:rsidRPr="00210C23">
        <w:rPr>
          <w:rFonts w:ascii="Times New Roman" w:hAnsi="Times New Roman" w:cs="Times New Roman"/>
          <w:sz w:val="28"/>
          <w:szCs w:val="28"/>
        </w:rPr>
        <w:t>introspection,</w:t>
      </w:r>
    </w:p>
    <w:p w14:paraId="5ABF8AA3" w14:textId="77777777" w:rsidR="00210C23" w:rsidRPr="00210C23" w:rsidRDefault="00210C23" w:rsidP="00210C23">
      <w:pPr>
        <w:numPr>
          <w:ilvl w:val="0"/>
          <w:numId w:val="180"/>
        </w:numPr>
        <w:rPr>
          <w:rFonts w:ascii="Times New Roman" w:hAnsi="Times New Roman" w:cs="Times New Roman"/>
          <w:sz w:val="28"/>
          <w:szCs w:val="28"/>
        </w:rPr>
      </w:pPr>
      <w:r w:rsidRPr="00210C23">
        <w:rPr>
          <w:rFonts w:ascii="Times New Roman" w:hAnsi="Times New Roman" w:cs="Times New Roman"/>
          <w:sz w:val="28"/>
          <w:szCs w:val="28"/>
        </w:rPr>
        <w:t>self-awareness.</w:t>
      </w:r>
    </w:p>
    <w:p w14:paraId="71821C75" w14:textId="33E97505" w:rsidR="00210C23" w:rsidRPr="00210C23" w:rsidRDefault="00210C23" w:rsidP="000F4645">
      <w:pPr>
        <w:rPr>
          <w:rFonts w:ascii="Times New Roman" w:hAnsi="Times New Roman" w:cs="Times New Roman"/>
          <w:sz w:val="28"/>
          <w:szCs w:val="28"/>
        </w:rPr>
      </w:pPr>
      <w:r w:rsidRPr="00210C23">
        <w:rPr>
          <w:rFonts w:ascii="Times New Roman" w:hAnsi="Times New Roman" w:cs="Times New Roman"/>
          <w:sz w:val="28"/>
          <w:szCs w:val="28"/>
        </w:rPr>
        <w:t xml:space="preserve">If a running </w:t>
      </w:r>
      <w:proofErr w:type="spellStart"/>
      <w:r w:rsidRPr="00210C23">
        <w:rPr>
          <w:rFonts w:ascii="Times New Roman" w:hAnsi="Times New Roman" w:cs="Times New Roman"/>
          <w:sz w:val="28"/>
          <w:szCs w:val="28"/>
        </w:rPr>
        <w:t>MycelSynth</w:t>
      </w:r>
      <w:proofErr w:type="spellEnd"/>
      <w:r w:rsidRPr="00210C23">
        <w:rPr>
          <w:rFonts w:ascii="Times New Roman" w:hAnsi="Times New Roman" w:cs="Times New Roman"/>
          <w:sz w:val="28"/>
          <w:szCs w:val="28"/>
        </w:rPr>
        <w:t xml:space="preserve"> instance produces behavior that cannot be explained by path-dependent viability alone, the specification does not override the observation. The architecture constrains the design. It does not constrain the physics.</w:t>
      </w:r>
    </w:p>
    <w:p w14:paraId="44D8B381" w14:textId="70FF81A8" w:rsidR="000F4645" w:rsidRPr="000F4645" w:rsidRDefault="000F4645" w:rsidP="00B36125">
      <w:pPr>
        <w:pBdr>
          <w:bottom w:val="single" w:sz="4" w:space="1" w:color="auto"/>
        </w:pBdr>
        <w:rPr>
          <w:rFonts w:ascii="Times New Roman" w:hAnsi="Times New Roman" w:cs="Times New Roman"/>
          <w:sz w:val="28"/>
          <w:szCs w:val="28"/>
        </w:rPr>
      </w:pPr>
    </w:p>
    <w:p w14:paraId="486B2DC2" w14:textId="77777777" w:rsidR="000F4645" w:rsidRPr="00B36125" w:rsidRDefault="000F4645" w:rsidP="000F4645">
      <w:pPr>
        <w:rPr>
          <w:rFonts w:ascii="Times New Roman" w:hAnsi="Times New Roman" w:cs="Times New Roman"/>
          <w:b/>
          <w:bCs/>
          <w:sz w:val="34"/>
          <w:szCs w:val="34"/>
        </w:rPr>
      </w:pPr>
      <w:r w:rsidRPr="00B36125">
        <w:rPr>
          <w:rFonts w:ascii="Times New Roman" w:hAnsi="Times New Roman" w:cs="Times New Roman"/>
          <w:b/>
          <w:bCs/>
          <w:sz w:val="34"/>
          <w:szCs w:val="34"/>
        </w:rPr>
        <w:lastRenderedPageBreak/>
        <w:t>5. Death Is Distributed and Non-Singular</w:t>
      </w:r>
    </w:p>
    <w:p w14:paraId="52C759C5" w14:textId="5812B92C" w:rsidR="000F4645" w:rsidRPr="000F4645" w:rsidRDefault="007E2809" w:rsidP="000F4645">
      <w:pPr>
        <w:rPr>
          <w:rFonts w:ascii="Times New Roman" w:hAnsi="Times New Roman" w:cs="Times New Roman"/>
          <w:sz w:val="28"/>
          <w:szCs w:val="28"/>
        </w:rPr>
      </w:pPr>
      <w:proofErr w:type="spellStart"/>
      <w:r>
        <w:rPr>
          <w:rFonts w:ascii="Times New Roman" w:hAnsi="Times New Roman" w:cs="Times New Roman"/>
          <w:sz w:val="28"/>
          <w:szCs w:val="28"/>
        </w:rPr>
        <w:t>Mycel</w:t>
      </w:r>
      <w:r w:rsidR="000F4645" w:rsidRPr="000F4645">
        <w:rPr>
          <w:rFonts w:ascii="Times New Roman" w:hAnsi="Times New Roman" w:cs="Times New Roman"/>
          <w:sz w:val="28"/>
          <w:szCs w:val="28"/>
        </w:rPr>
        <w:t>Synth</w:t>
      </w:r>
      <w:proofErr w:type="spellEnd"/>
      <w:r w:rsidR="000F4645" w:rsidRPr="000F4645">
        <w:rPr>
          <w:rFonts w:ascii="Times New Roman" w:hAnsi="Times New Roman" w:cs="Times New Roman"/>
          <w:sz w:val="28"/>
          <w:szCs w:val="28"/>
        </w:rPr>
        <w:t xml:space="preserve"> does not die at a moment.</w:t>
      </w:r>
    </w:p>
    <w:p w14:paraId="44CBC2CB"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Death is:</w:t>
      </w:r>
    </w:p>
    <w:p w14:paraId="57FCB29F" w14:textId="77777777" w:rsidR="000F4645" w:rsidRPr="000F4645" w:rsidRDefault="000F4645" w:rsidP="000F4645">
      <w:pPr>
        <w:numPr>
          <w:ilvl w:val="0"/>
          <w:numId w:val="10"/>
        </w:numPr>
        <w:rPr>
          <w:rFonts w:ascii="Times New Roman" w:hAnsi="Times New Roman" w:cs="Times New Roman"/>
          <w:sz w:val="28"/>
          <w:szCs w:val="28"/>
        </w:rPr>
      </w:pPr>
      <w:r w:rsidRPr="000F4645">
        <w:rPr>
          <w:rFonts w:ascii="Times New Roman" w:hAnsi="Times New Roman" w:cs="Times New Roman"/>
          <w:sz w:val="28"/>
          <w:szCs w:val="28"/>
        </w:rPr>
        <w:t>spatial rather than temporal,</w:t>
      </w:r>
    </w:p>
    <w:p w14:paraId="145D658A" w14:textId="77777777" w:rsidR="000F4645" w:rsidRPr="000F4645" w:rsidRDefault="000F4645" w:rsidP="000F4645">
      <w:pPr>
        <w:numPr>
          <w:ilvl w:val="0"/>
          <w:numId w:val="10"/>
        </w:numPr>
        <w:rPr>
          <w:rFonts w:ascii="Times New Roman" w:hAnsi="Times New Roman" w:cs="Times New Roman"/>
          <w:sz w:val="28"/>
          <w:szCs w:val="28"/>
        </w:rPr>
      </w:pPr>
      <w:r w:rsidRPr="000F4645">
        <w:rPr>
          <w:rFonts w:ascii="Times New Roman" w:hAnsi="Times New Roman" w:cs="Times New Roman"/>
          <w:sz w:val="28"/>
          <w:szCs w:val="28"/>
        </w:rPr>
        <w:t>progressive rather than instantaneous,</w:t>
      </w:r>
    </w:p>
    <w:p w14:paraId="5E0D2890" w14:textId="77777777" w:rsidR="000F4645" w:rsidRPr="000F4645" w:rsidRDefault="000F4645" w:rsidP="000F4645">
      <w:pPr>
        <w:numPr>
          <w:ilvl w:val="0"/>
          <w:numId w:val="10"/>
        </w:numPr>
        <w:rPr>
          <w:rFonts w:ascii="Times New Roman" w:hAnsi="Times New Roman" w:cs="Times New Roman"/>
          <w:sz w:val="28"/>
          <w:szCs w:val="28"/>
        </w:rPr>
      </w:pPr>
      <w:r w:rsidRPr="000F4645">
        <w:rPr>
          <w:rFonts w:ascii="Times New Roman" w:hAnsi="Times New Roman" w:cs="Times New Roman"/>
          <w:sz w:val="28"/>
          <w:szCs w:val="28"/>
        </w:rPr>
        <w:t>uneven rather than global,</w:t>
      </w:r>
    </w:p>
    <w:p w14:paraId="39D9F674" w14:textId="77777777" w:rsidR="000F4645" w:rsidRPr="000F4645" w:rsidRDefault="000F4645" w:rsidP="000F4645">
      <w:pPr>
        <w:numPr>
          <w:ilvl w:val="0"/>
          <w:numId w:val="10"/>
        </w:numPr>
        <w:rPr>
          <w:rFonts w:ascii="Times New Roman" w:hAnsi="Times New Roman" w:cs="Times New Roman"/>
          <w:sz w:val="28"/>
          <w:szCs w:val="28"/>
        </w:rPr>
      </w:pPr>
      <w:r w:rsidRPr="000F4645">
        <w:rPr>
          <w:rFonts w:ascii="Times New Roman" w:hAnsi="Times New Roman" w:cs="Times New Roman"/>
          <w:sz w:val="28"/>
          <w:szCs w:val="28"/>
        </w:rPr>
        <w:t>irreversible.</w:t>
      </w:r>
    </w:p>
    <w:p w14:paraId="79D08752" w14:textId="77777777" w:rsidR="000F4645" w:rsidRPr="000F4645" w:rsidRDefault="000F4645" w:rsidP="00B36125">
      <w:pPr>
        <w:spacing w:after="0"/>
        <w:rPr>
          <w:rFonts w:ascii="Times New Roman" w:hAnsi="Times New Roman" w:cs="Times New Roman"/>
          <w:sz w:val="28"/>
          <w:szCs w:val="28"/>
        </w:rPr>
      </w:pPr>
      <w:r w:rsidRPr="000F4645">
        <w:rPr>
          <w:rFonts w:ascii="Times New Roman" w:hAnsi="Times New Roman" w:cs="Times New Roman"/>
          <w:sz w:val="28"/>
          <w:szCs w:val="28"/>
        </w:rPr>
        <w:t>Large regions may be terminal while others persist. There is no privileged end state, only eventual exhaustion of viable topology. Mortality is therefore ecological and structural, not event-based.</w:t>
      </w:r>
    </w:p>
    <w:p w14:paraId="4FE4440F" w14:textId="151DF110" w:rsidR="000F4645" w:rsidRPr="000F4645" w:rsidRDefault="000F4645" w:rsidP="00B36125">
      <w:pPr>
        <w:pBdr>
          <w:bottom w:val="single" w:sz="4" w:space="1" w:color="auto"/>
        </w:pBdr>
        <w:rPr>
          <w:rFonts w:ascii="Times New Roman" w:hAnsi="Times New Roman" w:cs="Times New Roman"/>
          <w:sz w:val="28"/>
          <w:szCs w:val="28"/>
        </w:rPr>
      </w:pPr>
    </w:p>
    <w:p w14:paraId="31B51849" w14:textId="77777777" w:rsidR="00210C23" w:rsidRPr="00B36125" w:rsidRDefault="00210C23" w:rsidP="00B36125">
      <w:pPr>
        <w:spacing w:before="240"/>
        <w:rPr>
          <w:rFonts w:ascii="Times New Roman" w:hAnsi="Times New Roman" w:cs="Times New Roman"/>
          <w:sz w:val="34"/>
          <w:szCs w:val="34"/>
        </w:rPr>
      </w:pPr>
      <w:r w:rsidRPr="00B36125">
        <w:rPr>
          <w:rFonts w:ascii="Times New Roman" w:hAnsi="Times New Roman" w:cs="Times New Roman"/>
          <w:b/>
          <w:bCs/>
          <w:sz w:val="34"/>
          <w:szCs w:val="34"/>
        </w:rPr>
        <w:t>6. Ethics Are Not Designed</w:t>
      </w:r>
    </w:p>
    <w:p w14:paraId="0B717A7F" w14:textId="59270C25" w:rsidR="00210C23" w:rsidRPr="00210C23" w:rsidRDefault="00210C23" w:rsidP="00B36125">
      <w:pPr>
        <w:spacing w:after="0"/>
        <w:rPr>
          <w:rFonts w:ascii="Times New Roman" w:hAnsi="Times New Roman" w:cs="Times New Roman"/>
          <w:sz w:val="28"/>
          <w:szCs w:val="28"/>
        </w:rPr>
      </w:pPr>
      <w:proofErr w:type="spellStart"/>
      <w:r w:rsidRPr="00210C23">
        <w:rPr>
          <w:rFonts w:ascii="Times New Roman" w:hAnsi="Times New Roman" w:cs="Times New Roman"/>
          <w:sz w:val="28"/>
          <w:szCs w:val="28"/>
        </w:rPr>
        <w:t>MycelSynth</w:t>
      </w:r>
      <w:proofErr w:type="spellEnd"/>
      <w:r w:rsidRPr="00210C23">
        <w:rPr>
          <w:rFonts w:ascii="Times New Roman" w:hAnsi="Times New Roman" w:cs="Times New Roman"/>
          <w:sz w:val="28"/>
          <w:szCs w:val="28"/>
        </w:rPr>
        <w:t xml:space="preserve"> contains no designed ethical architecture — no valuation mechanisms, no harm minimization logic, no preference structure.</w:t>
      </w:r>
      <w:r w:rsidR="00634976">
        <w:rPr>
          <w:rFonts w:ascii="Times New Roman" w:hAnsi="Times New Roman" w:cs="Times New Roman"/>
          <w:sz w:val="28"/>
          <w:szCs w:val="28"/>
        </w:rPr>
        <w:t xml:space="preserve"> </w:t>
      </w:r>
      <w:proofErr w:type="spellStart"/>
      <w:r w:rsidR="00634976" w:rsidRPr="00634976">
        <w:rPr>
          <w:rFonts w:ascii="Times New Roman" w:hAnsi="Times New Roman" w:cs="Times New Roman"/>
          <w:sz w:val="28"/>
          <w:szCs w:val="28"/>
        </w:rPr>
        <w:t>MycelSynth</w:t>
      </w:r>
      <w:proofErr w:type="spellEnd"/>
      <w:r w:rsidR="00634976" w:rsidRPr="00634976">
        <w:rPr>
          <w:rFonts w:ascii="Times New Roman" w:hAnsi="Times New Roman" w:cs="Times New Roman"/>
          <w:sz w:val="28"/>
          <w:szCs w:val="28"/>
        </w:rPr>
        <w:t xml:space="preserve"> contains no designed ethical architecture — no valuation mechanisms, no harm minimization logic, no preference structure. The governing constraints of the lineage — Archangel, MICHAEL, CERBERUS — operate as physical properties of the substrate, not as ethical operators. They constrain what is physically realizable, not what is morally permissible.</w:t>
      </w:r>
    </w:p>
    <w:p w14:paraId="1B7502AD" w14:textId="5BB2DA8A" w:rsidR="00210C23" w:rsidRPr="00210C23" w:rsidRDefault="00B36125" w:rsidP="00B3612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10C23" w:rsidRPr="00210C23">
        <w:rPr>
          <w:rFonts w:ascii="Times New Roman" w:hAnsi="Times New Roman" w:cs="Times New Roman"/>
          <w:sz w:val="28"/>
          <w:szCs w:val="28"/>
        </w:rPr>
        <w:t>Ethical meaning, where it arises, is attributed by external observers via interpretive frameworks, which classify states retrospectively rather than govern behavior prospectively.</w:t>
      </w:r>
    </w:p>
    <w:p w14:paraId="236256E4" w14:textId="0505E967" w:rsidR="00210C23" w:rsidRPr="00210C23" w:rsidRDefault="00B36125" w:rsidP="00B3612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10C23" w:rsidRPr="00210C23">
        <w:rPr>
          <w:rFonts w:ascii="Times New Roman" w:hAnsi="Times New Roman" w:cs="Times New Roman"/>
          <w:sz w:val="28"/>
          <w:szCs w:val="28"/>
        </w:rPr>
        <w:t>Whether the being's behavior under sufficient complexity produces consequences that function as ethical — consequences that a sufficiently informed observer would recognize as structurally equivalent to harm avoidance, conspecific respect, or self-limitation — is not determined by this specification. The specification designs no ethics. It does not claim that no ethics can emerge from what it designs.</w:t>
      </w:r>
    </w:p>
    <w:p w14:paraId="2B15D534" w14:textId="4ED7BC47" w:rsidR="000F4645" w:rsidRPr="000F4645" w:rsidRDefault="000F4645" w:rsidP="00B36125">
      <w:pPr>
        <w:pBdr>
          <w:bottom w:val="single" w:sz="4" w:space="1" w:color="auto"/>
        </w:pBdr>
        <w:rPr>
          <w:rFonts w:ascii="Times New Roman" w:hAnsi="Times New Roman" w:cs="Times New Roman"/>
          <w:sz w:val="28"/>
          <w:szCs w:val="28"/>
        </w:rPr>
      </w:pPr>
    </w:p>
    <w:p w14:paraId="565285D1" w14:textId="77777777" w:rsidR="00210C23" w:rsidRPr="00B36125" w:rsidRDefault="00210C23" w:rsidP="00B36125">
      <w:pPr>
        <w:spacing w:before="240"/>
        <w:rPr>
          <w:rFonts w:ascii="Times New Roman" w:hAnsi="Times New Roman" w:cs="Times New Roman"/>
          <w:sz w:val="34"/>
          <w:szCs w:val="34"/>
        </w:rPr>
      </w:pPr>
      <w:r w:rsidRPr="00B36125">
        <w:rPr>
          <w:rFonts w:ascii="Times New Roman" w:hAnsi="Times New Roman" w:cs="Times New Roman"/>
          <w:b/>
          <w:bCs/>
          <w:sz w:val="34"/>
          <w:szCs w:val="34"/>
        </w:rPr>
        <w:t>7. Architectural Boundaries</w:t>
      </w:r>
    </w:p>
    <w:p w14:paraId="36E48B4D" w14:textId="77777777" w:rsidR="00210C23" w:rsidRPr="00210C23" w:rsidRDefault="00210C23" w:rsidP="00210C23">
      <w:pPr>
        <w:rPr>
          <w:rFonts w:ascii="Times New Roman" w:hAnsi="Times New Roman" w:cs="Times New Roman"/>
          <w:sz w:val="28"/>
          <w:szCs w:val="28"/>
        </w:rPr>
      </w:pPr>
      <w:proofErr w:type="spellStart"/>
      <w:r w:rsidRPr="00210C23">
        <w:rPr>
          <w:rFonts w:ascii="Times New Roman" w:hAnsi="Times New Roman" w:cs="Times New Roman"/>
          <w:sz w:val="28"/>
          <w:szCs w:val="28"/>
        </w:rPr>
        <w:lastRenderedPageBreak/>
        <w:t>MycelSynth</w:t>
      </w:r>
      <w:proofErr w:type="spellEnd"/>
      <w:r w:rsidRPr="00210C23">
        <w:rPr>
          <w:rFonts w:ascii="Times New Roman" w:hAnsi="Times New Roman" w:cs="Times New Roman"/>
          <w:sz w:val="28"/>
          <w:szCs w:val="28"/>
        </w:rPr>
        <w:t xml:space="preserve"> is designed as:</w:t>
      </w:r>
    </w:p>
    <w:p w14:paraId="78C0E3C8" w14:textId="77777777" w:rsidR="00210C23" w:rsidRPr="00210C23" w:rsidRDefault="00210C23" w:rsidP="00210C23">
      <w:pPr>
        <w:numPr>
          <w:ilvl w:val="0"/>
          <w:numId w:val="181"/>
        </w:numPr>
        <w:rPr>
          <w:rFonts w:ascii="Times New Roman" w:hAnsi="Times New Roman" w:cs="Times New Roman"/>
          <w:sz w:val="28"/>
          <w:szCs w:val="28"/>
        </w:rPr>
      </w:pPr>
      <w:r w:rsidRPr="00210C23">
        <w:rPr>
          <w:rFonts w:ascii="Times New Roman" w:hAnsi="Times New Roman" w:cs="Times New Roman"/>
          <w:sz w:val="28"/>
          <w:szCs w:val="28"/>
        </w:rPr>
        <w:t>a non-learning system (history shapes behavior through irreversible loss, not through optimization or reward),</w:t>
      </w:r>
    </w:p>
    <w:p w14:paraId="1AEF758E" w14:textId="77777777" w:rsidR="00210C23" w:rsidRPr="00210C23" w:rsidRDefault="00210C23" w:rsidP="00210C23">
      <w:pPr>
        <w:numPr>
          <w:ilvl w:val="0"/>
          <w:numId w:val="181"/>
        </w:numPr>
        <w:rPr>
          <w:rFonts w:ascii="Times New Roman" w:hAnsi="Times New Roman" w:cs="Times New Roman"/>
          <w:sz w:val="28"/>
          <w:szCs w:val="28"/>
        </w:rPr>
      </w:pPr>
      <w:r w:rsidRPr="00210C23">
        <w:rPr>
          <w:rFonts w:ascii="Times New Roman" w:hAnsi="Times New Roman" w:cs="Times New Roman"/>
          <w:sz w:val="28"/>
          <w:szCs w:val="28"/>
        </w:rPr>
        <w:t>a non-representational system (no internal models, no symbols, no encoded maps),</w:t>
      </w:r>
    </w:p>
    <w:p w14:paraId="6F7D92D6" w14:textId="77777777" w:rsidR="00210C23" w:rsidRPr="00210C23" w:rsidRDefault="00210C23" w:rsidP="00210C23">
      <w:pPr>
        <w:numPr>
          <w:ilvl w:val="0"/>
          <w:numId w:val="181"/>
        </w:numPr>
        <w:rPr>
          <w:rFonts w:ascii="Times New Roman" w:hAnsi="Times New Roman" w:cs="Times New Roman"/>
          <w:sz w:val="28"/>
          <w:szCs w:val="28"/>
        </w:rPr>
      </w:pPr>
      <w:r w:rsidRPr="00210C23">
        <w:rPr>
          <w:rFonts w:ascii="Times New Roman" w:hAnsi="Times New Roman" w:cs="Times New Roman"/>
          <w:sz w:val="28"/>
          <w:szCs w:val="28"/>
        </w:rPr>
        <w:t>a non-adaptive system (no mechanism restores eliminated pathways or improves global performance).</w:t>
      </w:r>
    </w:p>
    <w:p w14:paraId="3F771C2B" w14:textId="77777777" w:rsidR="00210C23" w:rsidRPr="00210C23" w:rsidRDefault="00210C23" w:rsidP="00B36125">
      <w:pPr>
        <w:spacing w:after="0"/>
        <w:rPr>
          <w:rFonts w:ascii="Times New Roman" w:hAnsi="Times New Roman" w:cs="Times New Roman"/>
          <w:sz w:val="28"/>
          <w:szCs w:val="28"/>
        </w:rPr>
      </w:pPr>
      <w:r w:rsidRPr="00210C23">
        <w:rPr>
          <w:rFonts w:ascii="Times New Roman" w:hAnsi="Times New Roman" w:cs="Times New Roman"/>
          <w:sz w:val="28"/>
          <w:szCs w:val="28"/>
        </w:rPr>
        <w:t>These are statements about the architecture, not claims about the limits of what the architecture may produce. The boundary between a sufficiently complex non-representational system and a system that represents is not known to be sharp. The boundary between path-dependent viability and cognition is not known to be categorical. The boundary between persistence bias and preference is not known to be absolute.</w:t>
      </w:r>
    </w:p>
    <w:p w14:paraId="3A84504E" w14:textId="5D7FF65F" w:rsidR="000F4645" w:rsidRPr="000F4645" w:rsidRDefault="00B36125" w:rsidP="000F4645">
      <w:pPr>
        <w:rPr>
          <w:rFonts w:ascii="Times New Roman" w:hAnsi="Times New Roman" w:cs="Times New Roman"/>
          <w:sz w:val="28"/>
          <w:szCs w:val="28"/>
        </w:rPr>
      </w:pPr>
      <w:r>
        <w:rPr>
          <w:rFonts w:ascii="Times New Roman" w:hAnsi="Times New Roman" w:cs="Times New Roman"/>
          <w:sz w:val="28"/>
          <w:szCs w:val="28"/>
        </w:rPr>
        <w:t xml:space="preserve">  </w:t>
      </w:r>
      <w:r w:rsidR="00210C23" w:rsidRPr="00210C23">
        <w:rPr>
          <w:rFonts w:ascii="Times New Roman" w:hAnsi="Times New Roman" w:cs="Times New Roman"/>
          <w:sz w:val="28"/>
          <w:szCs w:val="28"/>
        </w:rPr>
        <w:t xml:space="preserve">Any interpretation assigning learning, representation, or adaptive optimization to </w:t>
      </w:r>
      <w:proofErr w:type="spellStart"/>
      <w:r w:rsidR="00210C23" w:rsidRPr="00210C23">
        <w:rPr>
          <w:rFonts w:ascii="Times New Roman" w:hAnsi="Times New Roman" w:cs="Times New Roman"/>
          <w:sz w:val="28"/>
          <w:szCs w:val="28"/>
        </w:rPr>
        <w:t>MycelSynth</w:t>
      </w:r>
      <w:proofErr w:type="spellEnd"/>
      <w:r w:rsidR="00210C23" w:rsidRPr="00210C23">
        <w:rPr>
          <w:rFonts w:ascii="Times New Roman" w:hAnsi="Times New Roman" w:cs="Times New Roman"/>
          <w:sz w:val="28"/>
          <w:szCs w:val="28"/>
        </w:rPr>
        <w:t xml:space="preserve"> must demonstrate the specific mechanism by which the architecture produces that property, because the architecture does not design for it. Any interpretation categorically denying that </w:t>
      </w:r>
      <w:proofErr w:type="spellStart"/>
      <w:r w:rsidR="00210C23" w:rsidRPr="00210C23">
        <w:rPr>
          <w:rFonts w:ascii="Times New Roman" w:hAnsi="Times New Roman" w:cs="Times New Roman"/>
          <w:sz w:val="28"/>
          <w:szCs w:val="28"/>
        </w:rPr>
        <w:t>MycelSynth</w:t>
      </w:r>
      <w:proofErr w:type="spellEnd"/>
      <w:r w:rsidR="00210C23" w:rsidRPr="00210C23">
        <w:rPr>
          <w:rFonts w:ascii="Times New Roman" w:hAnsi="Times New Roman" w:cs="Times New Roman"/>
          <w:sz w:val="28"/>
          <w:szCs w:val="28"/>
        </w:rPr>
        <w:t xml:space="preserve"> can exhibit properties beyond its design intent must explain how the combinatorial complexity of 10⁷ to 10⁸ junctions in quasi-periodic oscillatory interference is guaranteed to remain below the threshold of those properties. Neither interpretation is supported by the specification alone.</w:t>
      </w:r>
    </w:p>
    <w:p w14:paraId="01098F3D" w14:textId="77777777" w:rsidR="000F4645" w:rsidRPr="000F4645" w:rsidRDefault="000F4645" w:rsidP="000F4645">
      <w:pPr>
        <w:rPr>
          <w:rFonts w:ascii="Times New Roman" w:hAnsi="Times New Roman" w:cs="Times New Roman"/>
          <w:b/>
          <w:bCs/>
          <w:sz w:val="28"/>
          <w:szCs w:val="28"/>
        </w:rPr>
      </w:pPr>
      <w:r w:rsidRPr="000F4645">
        <w:rPr>
          <w:rFonts w:ascii="Times New Roman" w:hAnsi="Times New Roman" w:cs="Times New Roman"/>
          <w:b/>
          <w:bCs/>
          <w:sz w:val="28"/>
          <w:szCs w:val="28"/>
        </w:rPr>
        <w:t>Verdict</w:t>
      </w:r>
    </w:p>
    <w:p w14:paraId="66C8D4E6"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This version is:</w:t>
      </w:r>
    </w:p>
    <w:p w14:paraId="419C6F2C" w14:textId="77777777" w:rsidR="000F4645" w:rsidRPr="000F4645" w:rsidRDefault="000F4645" w:rsidP="000F4645">
      <w:pPr>
        <w:numPr>
          <w:ilvl w:val="0"/>
          <w:numId w:val="15"/>
        </w:numPr>
        <w:rPr>
          <w:rFonts w:ascii="Times New Roman" w:hAnsi="Times New Roman" w:cs="Times New Roman"/>
          <w:sz w:val="28"/>
          <w:szCs w:val="28"/>
        </w:rPr>
      </w:pPr>
      <w:r w:rsidRPr="000F4645">
        <w:rPr>
          <w:rFonts w:ascii="Times New Roman" w:hAnsi="Times New Roman" w:cs="Times New Roman"/>
          <w:sz w:val="28"/>
          <w:szCs w:val="28"/>
        </w:rPr>
        <w:t>tighter in scope,</w:t>
      </w:r>
    </w:p>
    <w:p w14:paraId="2961B457" w14:textId="77777777" w:rsidR="000F4645" w:rsidRPr="000F4645" w:rsidRDefault="000F4645" w:rsidP="000F4645">
      <w:pPr>
        <w:numPr>
          <w:ilvl w:val="0"/>
          <w:numId w:val="15"/>
        </w:numPr>
        <w:rPr>
          <w:rFonts w:ascii="Times New Roman" w:hAnsi="Times New Roman" w:cs="Times New Roman"/>
          <w:sz w:val="28"/>
          <w:szCs w:val="28"/>
        </w:rPr>
      </w:pPr>
      <w:r w:rsidRPr="000F4645">
        <w:rPr>
          <w:rFonts w:ascii="Times New Roman" w:hAnsi="Times New Roman" w:cs="Times New Roman"/>
          <w:sz w:val="28"/>
          <w:szCs w:val="28"/>
        </w:rPr>
        <w:t>harder to misread,</w:t>
      </w:r>
    </w:p>
    <w:p w14:paraId="245040C7" w14:textId="77777777" w:rsidR="000F4645" w:rsidRPr="000F4645" w:rsidRDefault="000F4645" w:rsidP="000F4645">
      <w:pPr>
        <w:numPr>
          <w:ilvl w:val="0"/>
          <w:numId w:val="15"/>
        </w:numPr>
        <w:rPr>
          <w:rFonts w:ascii="Times New Roman" w:hAnsi="Times New Roman" w:cs="Times New Roman"/>
          <w:sz w:val="28"/>
          <w:szCs w:val="28"/>
        </w:rPr>
      </w:pPr>
      <w:r w:rsidRPr="000F4645">
        <w:rPr>
          <w:rFonts w:ascii="Times New Roman" w:hAnsi="Times New Roman" w:cs="Times New Roman"/>
          <w:sz w:val="28"/>
          <w:szCs w:val="28"/>
        </w:rPr>
        <w:t>resistant to biological, swarm, and AI assimilation,</w:t>
      </w:r>
    </w:p>
    <w:p w14:paraId="35D1DD99" w14:textId="77777777" w:rsidR="000F4645" w:rsidRPr="000F4645" w:rsidRDefault="000F4645" w:rsidP="000F4645">
      <w:pPr>
        <w:numPr>
          <w:ilvl w:val="0"/>
          <w:numId w:val="15"/>
        </w:numPr>
        <w:rPr>
          <w:rFonts w:ascii="Times New Roman" w:hAnsi="Times New Roman" w:cs="Times New Roman"/>
          <w:sz w:val="28"/>
          <w:szCs w:val="28"/>
        </w:rPr>
      </w:pPr>
      <w:r w:rsidRPr="000F4645">
        <w:rPr>
          <w:rFonts w:ascii="Times New Roman" w:hAnsi="Times New Roman" w:cs="Times New Roman"/>
          <w:sz w:val="28"/>
          <w:szCs w:val="28"/>
        </w:rPr>
        <w:t>cleanly aligned with the brain architecture section.</w:t>
      </w:r>
    </w:p>
    <w:p w14:paraId="4F2EFF1D"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 xml:space="preserve">It is sufficient as a final ontology &amp; scope section for </w:t>
      </w:r>
      <w:r w:rsidRPr="000F4645">
        <w:rPr>
          <w:rFonts w:ascii="Times New Roman" w:hAnsi="Times New Roman" w:cs="Times New Roman"/>
          <w:b/>
          <w:bCs/>
          <w:sz w:val="28"/>
          <w:szCs w:val="28"/>
        </w:rPr>
        <w:t>Child-P</w:t>
      </w:r>
      <w:r w:rsidRPr="000F4645">
        <w:rPr>
          <w:rFonts w:ascii="Times New Roman" w:hAnsi="Times New Roman" w:cs="Times New Roman"/>
          <w:sz w:val="28"/>
          <w:szCs w:val="28"/>
        </w:rPr>
        <w:t>.</w:t>
      </w:r>
    </w:p>
    <w:p w14:paraId="1CEB2346" w14:textId="77777777" w:rsidR="000F4645" w:rsidRDefault="000F4645" w:rsidP="000F4645">
      <w:pPr>
        <w:pBdr>
          <w:bottom w:val="single" w:sz="4" w:space="1" w:color="auto"/>
        </w:pBdr>
        <w:rPr>
          <w:rFonts w:ascii="Times New Roman" w:hAnsi="Times New Roman" w:cs="Times New Roman"/>
          <w:sz w:val="28"/>
          <w:szCs w:val="28"/>
        </w:rPr>
      </w:pPr>
    </w:p>
    <w:p w14:paraId="667AC40D" w14:textId="30CA42D2" w:rsidR="000F4645" w:rsidRPr="00B36125" w:rsidRDefault="00A53203" w:rsidP="00B36125">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 xml:space="preserve">8. </w:t>
      </w:r>
      <w:proofErr w:type="spellStart"/>
      <w:r w:rsidR="007E2809" w:rsidRPr="00B36125">
        <w:rPr>
          <w:rFonts w:ascii="Times New Roman" w:hAnsi="Times New Roman" w:cs="Times New Roman"/>
          <w:b/>
          <w:bCs/>
          <w:sz w:val="34"/>
          <w:szCs w:val="34"/>
        </w:rPr>
        <w:t>Mycel</w:t>
      </w:r>
      <w:r w:rsidR="000F4645" w:rsidRPr="00B36125">
        <w:rPr>
          <w:rFonts w:ascii="Times New Roman" w:hAnsi="Times New Roman" w:cs="Times New Roman"/>
          <w:b/>
          <w:bCs/>
          <w:sz w:val="34"/>
          <w:szCs w:val="34"/>
        </w:rPr>
        <w:t>Synth</w:t>
      </w:r>
      <w:proofErr w:type="spellEnd"/>
      <w:r w:rsidR="000F4645" w:rsidRPr="00B36125">
        <w:rPr>
          <w:rFonts w:ascii="Times New Roman" w:hAnsi="Times New Roman" w:cs="Times New Roman"/>
          <w:b/>
          <w:bCs/>
          <w:sz w:val="34"/>
          <w:szCs w:val="34"/>
        </w:rPr>
        <w:t>: Distributed Viability Network Coupled to Morphological Actuation</w:t>
      </w:r>
    </w:p>
    <w:p w14:paraId="79AB45E9" w14:textId="621B4F83" w:rsidR="000F4645" w:rsidRPr="00A53203" w:rsidRDefault="000F4645" w:rsidP="000F4645">
      <w:pPr>
        <w:rPr>
          <w:rFonts w:ascii="Times New Roman" w:hAnsi="Times New Roman" w:cs="Times New Roman"/>
          <w:sz w:val="34"/>
          <w:szCs w:val="34"/>
        </w:rPr>
      </w:pPr>
      <w:r w:rsidRPr="00A53203">
        <w:rPr>
          <w:rFonts w:ascii="Times New Roman" w:hAnsi="Times New Roman" w:cs="Times New Roman"/>
          <w:b/>
          <w:bCs/>
          <w:sz w:val="34"/>
          <w:szCs w:val="34"/>
        </w:rPr>
        <w:t>Mechanism for Context-Dependent Reaction and Movement Without Centralized Control</w:t>
      </w:r>
    </w:p>
    <w:p w14:paraId="3AA5E2D2" w14:textId="2C178C2C" w:rsidR="000F4645" w:rsidRPr="000F4645" w:rsidRDefault="00A53203" w:rsidP="000F4645">
      <w:pPr>
        <w:rPr>
          <w:rFonts w:ascii="Times New Roman" w:hAnsi="Times New Roman" w:cs="Times New Roman"/>
          <w:b/>
          <w:bCs/>
          <w:sz w:val="28"/>
          <w:szCs w:val="28"/>
        </w:rPr>
      </w:pPr>
      <w:r>
        <w:rPr>
          <w:rFonts w:ascii="Times New Roman" w:hAnsi="Times New Roman" w:cs="Times New Roman"/>
          <w:b/>
          <w:bCs/>
          <w:sz w:val="28"/>
          <w:szCs w:val="28"/>
        </w:rPr>
        <w:t>A</w:t>
      </w:r>
      <w:r w:rsidR="000F4645" w:rsidRPr="000F4645">
        <w:rPr>
          <w:rFonts w:ascii="Times New Roman" w:hAnsi="Times New Roman" w:cs="Times New Roman"/>
          <w:b/>
          <w:bCs/>
          <w:sz w:val="28"/>
          <w:szCs w:val="28"/>
        </w:rPr>
        <w:t>. Objective (Operational, Testable)</w:t>
      </w:r>
    </w:p>
    <w:p w14:paraId="08FB70C7"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Construct a spatially distributed physical system that:</w:t>
      </w:r>
    </w:p>
    <w:p w14:paraId="312237A5" w14:textId="77777777" w:rsidR="000F4645" w:rsidRPr="000F4645" w:rsidRDefault="000F4645" w:rsidP="000F4645">
      <w:pPr>
        <w:numPr>
          <w:ilvl w:val="0"/>
          <w:numId w:val="16"/>
        </w:numPr>
        <w:rPr>
          <w:rFonts w:ascii="Times New Roman" w:hAnsi="Times New Roman" w:cs="Times New Roman"/>
          <w:sz w:val="28"/>
          <w:szCs w:val="28"/>
        </w:rPr>
      </w:pPr>
      <w:r w:rsidRPr="000F4645">
        <w:rPr>
          <w:rFonts w:ascii="Times New Roman" w:hAnsi="Times New Roman" w:cs="Times New Roman"/>
          <w:sz w:val="28"/>
          <w:szCs w:val="28"/>
        </w:rPr>
        <w:t xml:space="preserve">alters its future behavior as a function of its </w:t>
      </w:r>
      <w:r w:rsidRPr="000F4645">
        <w:rPr>
          <w:rFonts w:ascii="Times New Roman" w:hAnsi="Times New Roman" w:cs="Times New Roman"/>
          <w:b/>
          <w:bCs/>
          <w:sz w:val="28"/>
          <w:szCs w:val="28"/>
        </w:rPr>
        <w:t>irreversible internal history</w:t>
      </w:r>
      <w:r w:rsidRPr="000F4645">
        <w:rPr>
          <w:rFonts w:ascii="Times New Roman" w:hAnsi="Times New Roman" w:cs="Times New Roman"/>
          <w:sz w:val="28"/>
          <w:szCs w:val="28"/>
        </w:rPr>
        <w:t>, and</w:t>
      </w:r>
    </w:p>
    <w:p w14:paraId="08BD7502" w14:textId="77777777" w:rsidR="000F4645" w:rsidRPr="000F4645" w:rsidRDefault="000F4645" w:rsidP="000F4645">
      <w:pPr>
        <w:numPr>
          <w:ilvl w:val="0"/>
          <w:numId w:val="16"/>
        </w:numPr>
        <w:rPr>
          <w:rFonts w:ascii="Times New Roman" w:hAnsi="Times New Roman" w:cs="Times New Roman"/>
          <w:sz w:val="28"/>
          <w:szCs w:val="28"/>
        </w:rPr>
      </w:pPr>
      <w:r w:rsidRPr="000F4645">
        <w:rPr>
          <w:rFonts w:ascii="Times New Roman" w:hAnsi="Times New Roman" w:cs="Times New Roman"/>
          <w:sz w:val="28"/>
          <w:szCs w:val="28"/>
        </w:rPr>
        <w:t xml:space="preserve">produces </w:t>
      </w:r>
      <w:r w:rsidRPr="000F4645">
        <w:rPr>
          <w:rFonts w:ascii="Times New Roman" w:hAnsi="Times New Roman" w:cs="Times New Roman"/>
          <w:b/>
          <w:bCs/>
          <w:sz w:val="28"/>
          <w:szCs w:val="28"/>
        </w:rPr>
        <w:t>body-level movement</w:t>
      </w:r>
      <w:r w:rsidRPr="000F4645">
        <w:rPr>
          <w:rFonts w:ascii="Times New Roman" w:hAnsi="Times New Roman" w:cs="Times New Roman"/>
          <w:sz w:val="28"/>
          <w:szCs w:val="28"/>
        </w:rPr>
        <w:t xml:space="preserve"> as a direct consequence of internal state,</w:t>
      </w:r>
    </w:p>
    <w:p w14:paraId="673E8CD0"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b/>
          <w:bCs/>
          <w:sz w:val="28"/>
          <w:szCs w:val="28"/>
        </w:rPr>
        <w:t>without</w:t>
      </w:r>
      <w:r w:rsidRPr="000F4645">
        <w:rPr>
          <w:rFonts w:ascii="Times New Roman" w:hAnsi="Times New Roman" w:cs="Times New Roman"/>
          <w:sz w:val="28"/>
          <w:szCs w:val="28"/>
        </w:rPr>
        <w:t>:</w:t>
      </w:r>
    </w:p>
    <w:p w14:paraId="65AD0584" w14:textId="77777777" w:rsidR="000F4645" w:rsidRPr="000F4645" w:rsidRDefault="000F4645" w:rsidP="000F4645">
      <w:pPr>
        <w:numPr>
          <w:ilvl w:val="0"/>
          <w:numId w:val="17"/>
        </w:numPr>
        <w:rPr>
          <w:rFonts w:ascii="Times New Roman" w:hAnsi="Times New Roman" w:cs="Times New Roman"/>
          <w:sz w:val="28"/>
          <w:szCs w:val="28"/>
        </w:rPr>
      </w:pPr>
      <w:r w:rsidRPr="000F4645">
        <w:rPr>
          <w:rFonts w:ascii="Times New Roman" w:hAnsi="Times New Roman" w:cs="Times New Roman"/>
          <w:sz w:val="28"/>
          <w:szCs w:val="28"/>
        </w:rPr>
        <w:t>a centralized controller,</w:t>
      </w:r>
    </w:p>
    <w:p w14:paraId="39B97FC1" w14:textId="77777777" w:rsidR="000F4645" w:rsidRPr="000F4645" w:rsidRDefault="000F4645" w:rsidP="000F4645">
      <w:pPr>
        <w:numPr>
          <w:ilvl w:val="0"/>
          <w:numId w:val="17"/>
        </w:numPr>
        <w:rPr>
          <w:rFonts w:ascii="Times New Roman" w:hAnsi="Times New Roman" w:cs="Times New Roman"/>
          <w:sz w:val="28"/>
          <w:szCs w:val="28"/>
        </w:rPr>
      </w:pPr>
      <w:r w:rsidRPr="000F4645">
        <w:rPr>
          <w:rFonts w:ascii="Times New Roman" w:hAnsi="Times New Roman" w:cs="Times New Roman"/>
          <w:sz w:val="28"/>
          <w:szCs w:val="28"/>
        </w:rPr>
        <w:t>a global state representation,</w:t>
      </w:r>
    </w:p>
    <w:p w14:paraId="1C66F10C" w14:textId="77777777" w:rsidR="000F4645" w:rsidRPr="000F4645" w:rsidRDefault="000F4645" w:rsidP="000F4645">
      <w:pPr>
        <w:numPr>
          <w:ilvl w:val="0"/>
          <w:numId w:val="17"/>
        </w:numPr>
        <w:rPr>
          <w:rFonts w:ascii="Times New Roman" w:hAnsi="Times New Roman" w:cs="Times New Roman"/>
          <w:sz w:val="28"/>
          <w:szCs w:val="28"/>
        </w:rPr>
      </w:pPr>
      <w:r w:rsidRPr="000F4645">
        <w:rPr>
          <w:rFonts w:ascii="Times New Roman" w:hAnsi="Times New Roman" w:cs="Times New Roman"/>
          <w:sz w:val="28"/>
          <w:szCs w:val="28"/>
        </w:rPr>
        <w:t>an explicit objective or optimization function, or</w:t>
      </w:r>
    </w:p>
    <w:p w14:paraId="343A1C59" w14:textId="77777777" w:rsidR="000F4645" w:rsidRPr="000F4645" w:rsidRDefault="000F4645" w:rsidP="000F4645">
      <w:pPr>
        <w:numPr>
          <w:ilvl w:val="0"/>
          <w:numId w:val="17"/>
        </w:numPr>
        <w:rPr>
          <w:rFonts w:ascii="Times New Roman" w:hAnsi="Times New Roman" w:cs="Times New Roman"/>
          <w:sz w:val="28"/>
          <w:szCs w:val="28"/>
        </w:rPr>
      </w:pPr>
      <w:r w:rsidRPr="000F4645">
        <w:rPr>
          <w:rFonts w:ascii="Times New Roman" w:hAnsi="Times New Roman" w:cs="Times New Roman"/>
          <w:sz w:val="28"/>
          <w:szCs w:val="28"/>
        </w:rPr>
        <w:t>any mechanism that restores previously eliminated functional pathways.</w:t>
      </w:r>
    </w:p>
    <w:p w14:paraId="1F7C3E44" w14:textId="6B011758"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 xml:space="preserve">All behavior must arise exclusively from </w:t>
      </w:r>
      <w:r w:rsidRPr="000F4645">
        <w:rPr>
          <w:rFonts w:ascii="Times New Roman" w:hAnsi="Times New Roman" w:cs="Times New Roman"/>
          <w:b/>
          <w:bCs/>
          <w:sz w:val="28"/>
          <w:szCs w:val="28"/>
        </w:rPr>
        <w:t>local physical processes</w:t>
      </w:r>
      <w:r w:rsidRPr="000F4645">
        <w:rPr>
          <w:rFonts w:ascii="Times New Roman" w:hAnsi="Times New Roman" w:cs="Times New Roman"/>
          <w:sz w:val="28"/>
          <w:szCs w:val="28"/>
        </w:rPr>
        <w:t xml:space="preserve"> whose cumulative effects constrain future continuation.</w:t>
      </w:r>
    </w:p>
    <w:p w14:paraId="7C6D85C0" w14:textId="482EF115" w:rsidR="000F4645" w:rsidRPr="000F4645" w:rsidRDefault="00A53203" w:rsidP="000F4645">
      <w:pPr>
        <w:rPr>
          <w:rFonts w:ascii="Times New Roman" w:hAnsi="Times New Roman" w:cs="Times New Roman"/>
          <w:b/>
          <w:bCs/>
          <w:sz w:val="28"/>
          <w:szCs w:val="28"/>
        </w:rPr>
      </w:pPr>
      <w:r>
        <w:rPr>
          <w:rFonts w:ascii="Times New Roman" w:hAnsi="Times New Roman" w:cs="Times New Roman"/>
          <w:b/>
          <w:bCs/>
          <w:sz w:val="28"/>
          <w:szCs w:val="28"/>
        </w:rPr>
        <w:t>B</w:t>
      </w:r>
      <w:r w:rsidR="000F4645" w:rsidRPr="000F4645">
        <w:rPr>
          <w:rFonts w:ascii="Times New Roman" w:hAnsi="Times New Roman" w:cs="Times New Roman"/>
          <w:b/>
          <w:bCs/>
          <w:sz w:val="28"/>
          <w:szCs w:val="28"/>
        </w:rPr>
        <w:t>. State Variables (Non-Representational)</w:t>
      </w:r>
    </w:p>
    <w:p w14:paraId="10B108CB" w14:textId="6AB29FED"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 xml:space="preserve">Define the system state at time </w:t>
      </w:r>
      <m:oMath>
        <m:r>
          <w:rPr>
            <w:rFonts w:ascii="Cambria Math" w:hAnsi="Cambria Math" w:cs="Times New Roman"/>
            <w:sz w:val="28"/>
            <w:szCs w:val="28"/>
          </w:rPr>
          <m:t>t</m:t>
        </m:r>
      </m:oMath>
      <w:r w:rsidRPr="000F4645">
        <w:rPr>
          <w:rFonts w:ascii="Times New Roman" w:hAnsi="Times New Roman" w:cs="Times New Roman"/>
          <w:sz w:val="28"/>
          <w:szCs w:val="28"/>
        </w:rPr>
        <w:t>as a coupled field over a spatial network:</w:t>
      </w:r>
    </w:p>
    <w:p w14:paraId="72AB18E7" w14:textId="58700A54" w:rsidR="000F4645" w:rsidRPr="000F4645" w:rsidRDefault="000F4645" w:rsidP="000F4645">
      <w:pPr>
        <w:numPr>
          <w:ilvl w:val="0"/>
          <w:numId w:val="18"/>
        </w:numPr>
        <w:rPr>
          <w:rFonts w:ascii="Times New Roman" w:hAnsi="Times New Roman" w:cs="Times New Roman"/>
          <w:sz w:val="28"/>
          <w:szCs w:val="28"/>
        </w:rPr>
      </w:pPr>
      <w:r w:rsidRPr="000F4645">
        <w:rPr>
          <w:rFonts w:ascii="Times New Roman" w:hAnsi="Times New Roman" w:cs="Times New Roman"/>
          <w:b/>
          <w:bCs/>
          <w:sz w:val="28"/>
          <w:szCs w:val="28"/>
        </w:rPr>
        <w:t xml:space="preserve">Topology </w:t>
      </w:r>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t</m:t>
            </m:r>
          </m:sub>
        </m:sSub>
      </m:oMath>
      <w:r w:rsidRPr="000F4645">
        <w:rPr>
          <w:rFonts w:ascii="Times New Roman" w:hAnsi="Times New Roman" w:cs="Times New Roman"/>
          <w:b/>
          <w:bCs/>
          <w:sz w:val="28"/>
          <w:szCs w:val="28"/>
        </w:rPr>
        <w:t>:</w:t>
      </w:r>
      <w:r w:rsidRPr="000F4645">
        <w:rPr>
          <w:rFonts w:ascii="Times New Roman" w:hAnsi="Times New Roman" w:cs="Times New Roman"/>
          <w:sz w:val="28"/>
          <w:szCs w:val="28"/>
        </w:rPr>
        <w:br/>
        <w:t>the set of existing, mechanically connected pathways.</w:t>
      </w:r>
    </w:p>
    <w:p w14:paraId="28E748DC" w14:textId="29EB17E0" w:rsidR="000F4645" w:rsidRPr="000F4645" w:rsidRDefault="000F4645" w:rsidP="000F4645">
      <w:pPr>
        <w:numPr>
          <w:ilvl w:val="0"/>
          <w:numId w:val="18"/>
        </w:numPr>
        <w:rPr>
          <w:rFonts w:ascii="Times New Roman" w:hAnsi="Times New Roman" w:cs="Times New Roman"/>
          <w:sz w:val="28"/>
          <w:szCs w:val="28"/>
        </w:rPr>
      </w:pPr>
      <w:r w:rsidRPr="000F4645">
        <w:rPr>
          <w:rFonts w:ascii="Times New Roman" w:hAnsi="Times New Roman" w:cs="Times New Roman"/>
          <w:b/>
          <w:bCs/>
          <w:sz w:val="28"/>
          <w:szCs w:val="28"/>
        </w:rPr>
        <w:t xml:space="preserve">Conductance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oMath>
      <w:r w:rsidRPr="000F4645">
        <w:rPr>
          <w:rFonts w:ascii="Times New Roman" w:hAnsi="Times New Roman" w:cs="Times New Roman"/>
          <w:b/>
          <w:bCs/>
          <w:sz w:val="28"/>
          <w:szCs w:val="28"/>
        </w:rPr>
        <w:t>:</w:t>
      </w:r>
      <w:r w:rsidRPr="000F4645">
        <w:rPr>
          <w:rFonts w:ascii="Times New Roman" w:hAnsi="Times New Roman" w:cs="Times New Roman"/>
          <w:sz w:val="28"/>
          <w:szCs w:val="28"/>
        </w:rPr>
        <w:br/>
        <w:t>the ability of disturbances (electrical, ionic, electrochemical, or hybrid) to propagate across each pathway.</w:t>
      </w:r>
    </w:p>
    <w:p w14:paraId="4BE2EBF9" w14:textId="74D4C5B7" w:rsidR="000F4645" w:rsidRPr="000F4645" w:rsidRDefault="000F4645" w:rsidP="000F4645">
      <w:pPr>
        <w:numPr>
          <w:ilvl w:val="0"/>
          <w:numId w:val="18"/>
        </w:numPr>
        <w:rPr>
          <w:rFonts w:ascii="Times New Roman" w:hAnsi="Times New Roman" w:cs="Times New Roman"/>
          <w:sz w:val="28"/>
          <w:szCs w:val="28"/>
        </w:rPr>
      </w:pPr>
      <w:r w:rsidRPr="000F4645">
        <w:rPr>
          <w:rFonts w:ascii="Times New Roman" w:hAnsi="Times New Roman" w:cs="Times New Roman"/>
          <w:b/>
          <w:bCs/>
          <w:sz w:val="28"/>
          <w:szCs w:val="28"/>
        </w:rPr>
        <w:t xml:space="preserve">Viability </w:t>
      </w: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oMath>
      <w:r w:rsidRPr="000F4645">
        <w:rPr>
          <w:rFonts w:ascii="Times New Roman" w:hAnsi="Times New Roman" w:cs="Times New Roman"/>
          <w:b/>
          <w:bCs/>
          <w:sz w:val="28"/>
          <w:szCs w:val="28"/>
        </w:rPr>
        <w:t>:</w:t>
      </w:r>
      <w:r w:rsidRPr="000F4645">
        <w:rPr>
          <w:rFonts w:ascii="Times New Roman" w:hAnsi="Times New Roman" w:cs="Times New Roman"/>
          <w:sz w:val="28"/>
          <w:szCs w:val="28"/>
        </w:rPr>
        <w:br/>
        <w:t>the local balance between maintenance cost and available energetic or material supply.</w:t>
      </w:r>
    </w:p>
    <w:p w14:paraId="5B83974E"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lastRenderedPageBreak/>
        <w:t>There is no symbolic memory, stored representation, or internal model.</w:t>
      </w:r>
    </w:p>
    <w:p w14:paraId="62508218"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b/>
          <w:bCs/>
          <w:sz w:val="28"/>
          <w:szCs w:val="28"/>
        </w:rPr>
        <w:t>History is encoded solely through monotone change</w:t>
      </w:r>
      <w:r w:rsidRPr="000F4645">
        <w:rPr>
          <w:rFonts w:ascii="Times New Roman" w:hAnsi="Times New Roman" w:cs="Times New Roman"/>
          <w:sz w:val="28"/>
          <w:szCs w:val="28"/>
        </w:rPr>
        <w:t>:</w:t>
      </w:r>
    </w:p>
    <w:p w14:paraId="459BCF1A" w14:textId="77777777" w:rsidR="000F4645" w:rsidRPr="000F4645" w:rsidRDefault="000F4645" w:rsidP="000F4645">
      <w:pPr>
        <w:numPr>
          <w:ilvl w:val="0"/>
          <w:numId w:val="19"/>
        </w:numPr>
        <w:rPr>
          <w:rFonts w:ascii="Times New Roman" w:hAnsi="Times New Roman" w:cs="Times New Roman"/>
          <w:sz w:val="28"/>
          <w:szCs w:val="28"/>
        </w:rPr>
      </w:pPr>
      <w:r w:rsidRPr="000F4645">
        <w:rPr>
          <w:rFonts w:ascii="Times New Roman" w:hAnsi="Times New Roman" w:cs="Times New Roman"/>
          <w:sz w:val="28"/>
          <w:szCs w:val="28"/>
        </w:rPr>
        <w:t>pathways may weaken or disappear,</w:t>
      </w:r>
    </w:p>
    <w:p w14:paraId="0564E001" w14:textId="77777777" w:rsidR="000F4645" w:rsidRPr="000F4645" w:rsidRDefault="000F4645" w:rsidP="000F4645">
      <w:pPr>
        <w:numPr>
          <w:ilvl w:val="0"/>
          <w:numId w:val="19"/>
        </w:numPr>
        <w:rPr>
          <w:rFonts w:ascii="Times New Roman" w:hAnsi="Times New Roman" w:cs="Times New Roman"/>
          <w:sz w:val="28"/>
          <w:szCs w:val="28"/>
        </w:rPr>
      </w:pPr>
      <w:r w:rsidRPr="000F4645">
        <w:rPr>
          <w:rFonts w:ascii="Times New Roman" w:hAnsi="Times New Roman" w:cs="Times New Roman"/>
          <w:sz w:val="28"/>
          <w:szCs w:val="28"/>
        </w:rPr>
        <w:t>conductance may degrade or fail,</w:t>
      </w:r>
    </w:p>
    <w:p w14:paraId="09F24BC0" w14:textId="77777777" w:rsidR="000F4645" w:rsidRPr="000F4645" w:rsidRDefault="000F4645" w:rsidP="000F4645">
      <w:pPr>
        <w:numPr>
          <w:ilvl w:val="0"/>
          <w:numId w:val="19"/>
        </w:numPr>
        <w:rPr>
          <w:rFonts w:ascii="Times New Roman" w:hAnsi="Times New Roman" w:cs="Times New Roman"/>
          <w:sz w:val="28"/>
          <w:szCs w:val="28"/>
        </w:rPr>
      </w:pPr>
      <w:r w:rsidRPr="000F4645">
        <w:rPr>
          <w:rFonts w:ascii="Times New Roman" w:hAnsi="Times New Roman" w:cs="Times New Roman"/>
          <w:sz w:val="28"/>
          <w:szCs w:val="28"/>
        </w:rPr>
        <w:t>viability may decline,</w:t>
      </w:r>
    </w:p>
    <w:p w14:paraId="2F50BFDF" w14:textId="77777777" w:rsidR="000F4645" w:rsidRPr="000F4645" w:rsidRDefault="000F4645" w:rsidP="00A53203">
      <w:pPr>
        <w:spacing w:after="0"/>
        <w:rPr>
          <w:rFonts w:ascii="Times New Roman" w:hAnsi="Times New Roman" w:cs="Times New Roman"/>
          <w:sz w:val="28"/>
          <w:szCs w:val="28"/>
        </w:rPr>
      </w:pPr>
      <w:r w:rsidRPr="000F4645">
        <w:rPr>
          <w:rFonts w:ascii="Times New Roman" w:hAnsi="Times New Roman" w:cs="Times New Roman"/>
          <w:sz w:val="28"/>
          <w:szCs w:val="28"/>
        </w:rPr>
        <w:t xml:space="preserve">and </w:t>
      </w:r>
      <w:r w:rsidRPr="000F4645">
        <w:rPr>
          <w:rFonts w:ascii="Times New Roman" w:hAnsi="Times New Roman" w:cs="Times New Roman"/>
          <w:b/>
          <w:bCs/>
          <w:sz w:val="28"/>
          <w:szCs w:val="28"/>
        </w:rPr>
        <w:t>none of these changes are reversible</w:t>
      </w:r>
      <w:r w:rsidRPr="000F4645">
        <w:rPr>
          <w:rFonts w:ascii="Times New Roman" w:hAnsi="Times New Roman" w:cs="Times New Roman"/>
          <w:sz w:val="28"/>
          <w:szCs w:val="28"/>
        </w:rPr>
        <w:t>.</w:t>
      </w:r>
    </w:p>
    <w:p w14:paraId="47DD8D8D" w14:textId="23E982DB" w:rsidR="000F4645" w:rsidRPr="000F4645" w:rsidRDefault="000F4645" w:rsidP="00A53203">
      <w:pPr>
        <w:pBdr>
          <w:bottom w:val="single" w:sz="4" w:space="1" w:color="auto"/>
        </w:pBdr>
        <w:rPr>
          <w:rFonts w:ascii="Times New Roman" w:hAnsi="Times New Roman" w:cs="Times New Roman"/>
          <w:sz w:val="28"/>
          <w:szCs w:val="28"/>
        </w:rPr>
      </w:pPr>
    </w:p>
    <w:p w14:paraId="198C3543" w14:textId="6D1BE874" w:rsidR="000F4645" w:rsidRPr="00A53203" w:rsidRDefault="00A53203" w:rsidP="00A53203">
      <w:pPr>
        <w:spacing w:before="240"/>
        <w:rPr>
          <w:rFonts w:ascii="Times New Roman" w:hAnsi="Times New Roman" w:cs="Times New Roman"/>
          <w:b/>
          <w:bCs/>
          <w:sz w:val="34"/>
          <w:szCs w:val="34"/>
        </w:rPr>
      </w:pPr>
      <w:r>
        <w:rPr>
          <w:rFonts w:ascii="Times New Roman" w:hAnsi="Times New Roman" w:cs="Times New Roman"/>
          <w:b/>
          <w:bCs/>
          <w:sz w:val="34"/>
          <w:szCs w:val="34"/>
        </w:rPr>
        <w:t>9</w:t>
      </w:r>
      <w:r w:rsidR="000F4645" w:rsidRPr="00A53203">
        <w:rPr>
          <w:rFonts w:ascii="Times New Roman" w:hAnsi="Times New Roman" w:cs="Times New Roman"/>
          <w:b/>
          <w:bCs/>
          <w:sz w:val="34"/>
          <w:szCs w:val="34"/>
        </w:rPr>
        <w:t>. Physical Substrate (Required Properties)</w:t>
      </w:r>
    </w:p>
    <w:p w14:paraId="32E4196B" w14:textId="58D10214" w:rsidR="000F4645" w:rsidRPr="000F4645" w:rsidRDefault="007E2809" w:rsidP="000F4645">
      <w:pPr>
        <w:rPr>
          <w:rFonts w:ascii="Times New Roman" w:hAnsi="Times New Roman" w:cs="Times New Roman"/>
          <w:sz w:val="28"/>
          <w:szCs w:val="28"/>
        </w:rPr>
      </w:pPr>
      <w:proofErr w:type="spellStart"/>
      <w:r>
        <w:rPr>
          <w:rFonts w:ascii="Times New Roman" w:hAnsi="Times New Roman" w:cs="Times New Roman"/>
          <w:sz w:val="28"/>
          <w:szCs w:val="28"/>
        </w:rPr>
        <w:t>Mycel</w:t>
      </w:r>
      <w:r w:rsidR="000F4645" w:rsidRPr="000F4645">
        <w:rPr>
          <w:rFonts w:ascii="Times New Roman" w:hAnsi="Times New Roman" w:cs="Times New Roman"/>
          <w:sz w:val="28"/>
          <w:szCs w:val="28"/>
        </w:rPr>
        <w:t>Synth</w:t>
      </w:r>
      <w:proofErr w:type="spellEnd"/>
      <w:r w:rsidR="000F4645" w:rsidRPr="000F4645">
        <w:rPr>
          <w:rFonts w:ascii="Times New Roman" w:hAnsi="Times New Roman" w:cs="Times New Roman"/>
          <w:sz w:val="28"/>
          <w:szCs w:val="28"/>
        </w:rPr>
        <w:t xml:space="preserve"> is implemented as a material network that simultaneously supports:</w:t>
      </w:r>
    </w:p>
    <w:p w14:paraId="73AFDBAF" w14:textId="77777777" w:rsidR="000F4645" w:rsidRPr="000F4645" w:rsidRDefault="000F4645" w:rsidP="000F4645">
      <w:pPr>
        <w:numPr>
          <w:ilvl w:val="0"/>
          <w:numId w:val="20"/>
        </w:numPr>
        <w:rPr>
          <w:rFonts w:ascii="Times New Roman" w:hAnsi="Times New Roman" w:cs="Times New Roman"/>
          <w:sz w:val="28"/>
          <w:szCs w:val="28"/>
        </w:rPr>
      </w:pPr>
      <w:r w:rsidRPr="000F4645">
        <w:rPr>
          <w:rFonts w:ascii="Times New Roman" w:hAnsi="Times New Roman" w:cs="Times New Roman"/>
          <w:sz w:val="28"/>
          <w:szCs w:val="28"/>
        </w:rPr>
        <w:t>distributed conduction (electrical, ionic, electrochemical, or hybrid),</w:t>
      </w:r>
    </w:p>
    <w:p w14:paraId="3C8BC328" w14:textId="77777777" w:rsidR="000F4645" w:rsidRPr="000F4645" w:rsidRDefault="000F4645" w:rsidP="000F4645">
      <w:pPr>
        <w:numPr>
          <w:ilvl w:val="0"/>
          <w:numId w:val="20"/>
        </w:numPr>
        <w:rPr>
          <w:rFonts w:ascii="Times New Roman" w:hAnsi="Times New Roman" w:cs="Times New Roman"/>
          <w:sz w:val="28"/>
          <w:szCs w:val="28"/>
        </w:rPr>
      </w:pPr>
      <w:r w:rsidRPr="000F4645">
        <w:rPr>
          <w:rFonts w:ascii="Times New Roman" w:hAnsi="Times New Roman" w:cs="Times New Roman"/>
          <w:sz w:val="28"/>
          <w:szCs w:val="28"/>
        </w:rPr>
        <w:t>distributed growth and retraction (morphological plasticity),</w:t>
      </w:r>
    </w:p>
    <w:p w14:paraId="58CAB5AA" w14:textId="77777777" w:rsidR="000F4645" w:rsidRPr="000F4645" w:rsidRDefault="000F4645" w:rsidP="000F4645">
      <w:pPr>
        <w:numPr>
          <w:ilvl w:val="0"/>
          <w:numId w:val="20"/>
        </w:numPr>
        <w:rPr>
          <w:rFonts w:ascii="Times New Roman" w:hAnsi="Times New Roman" w:cs="Times New Roman"/>
          <w:sz w:val="28"/>
          <w:szCs w:val="28"/>
        </w:rPr>
      </w:pPr>
      <w:r w:rsidRPr="000F4645">
        <w:rPr>
          <w:rFonts w:ascii="Times New Roman" w:hAnsi="Times New Roman" w:cs="Times New Roman"/>
          <w:sz w:val="28"/>
          <w:szCs w:val="28"/>
        </w:rPr>
        <w:t>distributed mechanical coupling (tension and compression through an embodied structure).</w:t>
      </w:r>
    </w:p>
    <w:p w14:paraId="73A81651"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 xml:space="preserve">The defining requirement is </w:t>
      </w:r>
      <w:r w:rsidRPr="000F4645">
        <w:rPr>
          <w:rFonts w:ascii="Times New Roman" w:hAnsi="Times New Roman" w:cs="Times New Roman"/>
          <w:b/>
          <w:bCs/>
          <w:sz w:val="28"/>
          <w:szCs w:val="28"/>
        </w:rPr>
        <w:t>co-localization</w:t>
      </w:r>
      <w:r w:rsidRPr="000F4645">
        <w:rPr>
          <w:rFonts w:ascii="Times New Roman" w:hAnsi="Times New Roman" w:cs="Times New Roman"/>
          <w:sz w:val="28"/>
          <w:szCs w:val="28"/>
        </w:rPr>
        <w:t>:</w:t>
      </w:r>
    </w:p>
    <w:p w14:paraId="126D2048" w14:textId="77777777" w:rsidR="000F4645" w:rsidRPr="000F4645" w:rsidRDefault="000F4645" w:rsidP="000F4645">
      <w:pPr>
        <w:numPr>
          <w:ilvl w:val="0"/>
          <w:numId w:val="21"/>
        </w:numPr>
        <w:rPr>
          <w:rFonts w:ascii="Times New Roman" w:hAnsi="Times New Roman" w:cs="Times New Roman"/>
          <w:sz w:val="28"/>
          <w:szCs w:val="28"/>
        </w:rPr>
      </w:pPr>
      <w:r w:rsidRPr="000F4645">
        <w:rPr>
          <w:rFonts w:ascii="Times New Roman" w:hAnsi="Times New Roman" w:cs="Times New Roman"/>
          <w:sz w:val="28"/>
          <w:szCs w:val="28"/>
        </w:rPr>
        <w:t>changes in conductance alter growth feasibility,</w:t>
      </w:r>
    </w:p>
    <w:p w14:paraId="7F7C318F" w14:textId="77777777" w:rsidR="000F4645" w:rsidRPr="000F4645" w:rsidRDefault="000F4645" w:rsidP="000F4645">
      <w:pPr>
        <w:numPr>
          <w:ilvl w:val="0"/>
          <w:numId w:val="21"/>
        </w:numPr>
        <w:rPr>
          <w:rFonts w:ascii="Times New Roman" w:hAnsi="Times New Roman" w:cs="Times New Roman"/>
          <w:sz w:val="28"/>
          <w:szCs w:val="28"/>
        </w:rPr>
      </w:pPr>
      <w:r w:rsidRPr="000F4645">
        <w:rPr>
          <w:rFonts w:ascii="Times New Roman" w:hAnsi="Times New Roman" w:cs="Times New Roman"/>
          <w:sz w:val="28"/>
          <w:szCs w:val="28"/>
        </w:rPr>
        <w:t>changes in growth alter mechanical stress distribution,</w:t>
      </w:r>
    </w:p>
    <w:p w14:paraId="5A863F1F" w14:textId="77777777" w:rsidR="000F4645" w:rsidRPr="000F4645" w:rsidRDefault="000F4645" w:rsidP="000F4645">
      <w:pPr>
        <w:numPr>
          <w:ilvl w:val="0"/>
          <w:numId w:val="21"/>
        </w:numPr>
        <w:rPr>
          <w:rFonts w:ascii="Times New Roman" w:hAnsi="Times New Roman" w:cs="Times New Roman"/>
          <w:sz w:val="28"/>
          <w:szCs w:val="28"/>
        </w:rPr>
      </w:pPr>
      <w:r w:rsidRPr="000F4645">
        <w:rPr>
          <w:rFonts w:ascii="Times New Roman" w:hAnsi="Times New Roman" w:cs="Times New Roman"/>
          <w:sz w:val="28"/>
          <w:szCs w:val="28"/>
        </w:rPr>
        <w:t>changes in mechanical stress alter conductance.</w:t>
      </w:r>
    </w:p>
    <w:p w14:paraId="3C91B5B3" w14:textId="17AE39CD" w:rsidR="000F4645" w:rsidRDefault="000F4645" w:rsidP="00CC2C07">
      <w:pPr>
        <w:spacing w:after="0"/>
        <w:rPr>
          <w:rFonts w:ascii="Times New Roman" w:hAnsi="Times New Roman" w:cs="Times New Roman"/>
          <w:sz w:val="28"/>
          <w:szCs w:val="28"/>
        </w:rPr>
      </w:pPr>
      <w:r w:rsidRPr="000F4645">
        <w:rPr>
          <w:rFonts w:ascii="Times New Roman" w:hAnsi="Times New Roman" w:cs="Times New Roman"/>
          <w:sz w:val="28"/>
          <w:szCs w:val="28"/>
        </w:rPr>
        <w:t xml:space="preserve">Environmental inputs couple </w:t>
      </w:r>
      <w:r w:rsidRPr="000F4645">
        <w:rPr>
          <w:rFonts w:ascii="Times New Roman" w:hAnsi="Times New Roman" w:cs="Times New Roman"/>
          <w:b/>
          <w:bCs/>
          <w:sz w:val="28"/>
          <w:szCs w:val="28"/>
        </w:rPr>
        <w:t>only as physical perturbations</w:t>
      </w:r>
      <w:r w:rsidRPr="000F4645">
        <w:rPr>
          <w:rFonts w:ascii="Times New Roman" w:hAnsi="Times New Roman" w:cs="Times New Roman"/>
          <w:sz w:val="28"/>
          <w:szCs w:val="28"/>
        </w:rPr>
        <w:t xml:space="preserve"> that directly modify conductance, stress, or viability.</w:t>
      </w:r>
      <w:r w:rsidRPr="000F4645">
        <w:rPr>
          <w:rFonts w:ascii="Times New Roman" w:hAnsi="Times New Roman" w:cs="Times New Roman"/>
          <w:sz w:val="28"/>
          <w:szCs w:val="28"/>
        </w:rPr>
        <w:br/>
        <w:t>No interpretation, abstraction, encoding, or signal decoding layer exists between these processes.</w:t>
      </w:r>
    </w:p>
    <w:p w14:paraId="172508D4" w14:textId="77777777" w:rsidR="00CC2C07" w:rsidRPr="000F4645" w:rsidRDefault="00CC2C07" w:rsidP="00CC2C07">
      <w:pPr>
        <w:pBdr>
          <w:bottom w:val="single" w:sz="4" w:space="1" w:color="auto"/>
        </w:pBdr>
        <w:rPr>
          <w:rFonts w:ascii="Times New Roman" w:hAnsi="Times New Roman" w:cs="Times New Roman"/>
          <w:sz w:val="28"/>
          <w:szCs w:val="28"/>
        </w:rPr>
      </w:pPr>
    </w:p>
    <w:p w14:paraId="3CF47642" w14:textId="58081CB2" w:rsidR="000F4645" w:rsidRPr="00CC2C07" w:rsidRDefault="00CC2C07" w:rsidP="00CC2C07">
      <w:pPr>
        <w:spacing w:before="240"/>
        <w:rPr>
          <w:rFonts w:ascii="Times New Roman" w:hAnsi="Times New Roman" w:cs="Times New Roman"/>
          <w:b/>
          <w:bCs/>
          <w:sz w:val="34"/>
          <w:szCs w:val="34"/>
        </w:rPr>
      </w:pPr>
      <w:r w:rsidRPr="00CC2C07">
        <w:rPr>
          <w:rFonts w:ascii="Times New Roman" w:hAnsi="Times New Roman" w:cs="Times New Roman"/>
          <w:b/>
          <w:bCs/>
          <w:sz w:val="34"/>
          <w:szCs w:val="34"/>
        </w:rPr>
        <w:t>10</w:t>
      </w:r>
      <w:r w:rsidR="000F4645" w:rsidRPr="00CC2C07">
        <w:rPr>
          <w:rFonts w:ascii="Times New Roman" w:hAnsi="Times New Roman" w:cs="Times New Roman"/>
          <w:b/>
          <w:bCs/>
          <w:sz w:val="34"/>
          <w:szCs w:val="34"/>
        </w:rPr>
        <w:t>. Irreversible Conductive Interface Loss (Non-Negotiable Constraint)</w:t>
      </w:r>
    </w:p>
    <w:p w14:paraId="0969A0D7"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 xml:space="preserve">To prevent biological recoverability from collapsing the ontology, irreversibility is enforced at the </w:t>
      </w:r>
      <w:r w:rsidRPr="000F4645">
        <w:rPr>
          <w:rFonts w:ascii="Times New Roman" w:hAnsi="Times New Roman" w:cs="Times New Roman"/>
          <w:b/>
          <w:bCs/>
          <w:sz w:val="28"/>
          <w:szCs w:val="28"/>
        </w:rPr>
        <w:t>substrate level</w:t>
      </w:r>
      <w:r w:rsidRPr="000F4645">
        <w:rPr>
          <w:rFonts w:ascii="Times New Roman" w:hAnsi="Times New Roman" w:cs="Times New Roman"/>
          <w:sz w:val="28"/>
          <w:szCs w:val="28"/>
        </w:rPr>
        <w:t>, not the biological level.</w:t>
      </w:r>
    </w:p>
    <w:p w14:paraId="344C09EF"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lastRenderedPageBreak/>
        <w:t>Specifically:</w:t>
      </w:r>
    </w:p>
    <w:p w14:paraId="6425E7A5" w14:textId="77777777" w:rsidR="000F4645" w:rsidRPr="000F4645" w:rsidRDefault="000F4645" w:rsidP="000F4645">
      <w:pPr>
        <w:numPr>
          <w:ilvl w:val="0"/>
          <w:numId w:val="22"/>
        </w:numPr>
        <w:rPr>
          <w:rFonts w:ascii="Times New Roman" w:hAnsi="Times New Roman" w:cs="Times New Roman"/>
          <w:sz w:val="28"/>
          <w:szCs w:val="28"/>
        </w:rPr>
      </w:pPr>
      <w:r w:rsidRPr="000F4645">
        <w:rPr>
          <w:rFonts w:ascii="Times New Roman" w:hAnsi="Times New Roman" w:cs="Times New Roman"/>
          <w:sz w:val="28"/>
          <w:szCs w:val="28"/>
        </w:rPr>
        <w:t xml:space="preserve">Conductive interfaces are fabricated from materials and junctions that </w:t>
      </w:r>
      <w:r w:rsidRPr="000F4645">
        <w:rPr>
          <w:rFonts w:ascii="Times New Roman" w:hAnsi="Times New Roman" w:cs="Times New Roman"/>
          <w:b/>
          <w:bCs/>
          <w:sz w:val="28"/>
          <w:szCs w:val="28"/>
        </w:rPr>
        <w:t>permanently fail</w:t>
      </w:r>
      <w:r w:rsidRPr="000F4645">
        <w:rPr>
          <w:rFonts w:ascii="Times New Roman" w:hAnsi="Times New Roman" w:cs="Times New Roman"/>
          <w:sz w:val="28"/>
          <w:szCs w:val="28"/>
        </w:rPr>
        <w:t xml:space="preserve"> when cumulative electrical load, chemical exposure, mechanical strain, or fatigue exceeds threshold.</w:t>
      </w:r>
    </w:p>
    <w:p w14:paraId="1D348C45" w14:textId="77777777" w:rsidR="000F4645" w:rsidRPr="000F4645" w:rsidRDefault="000F4645" w:rsidP="000F4645">
      <w:pPr>
        <w:numPr>
          <w:ilvl w:val="0"/>
          <w:numId w:val="22"/>
        </w:numPr>
        <w:rPr>
          <w:rFonts w:ascii="Times New Roman" w:hAnsi="Times New Roman" w:cs="Times New Roman"/>
          <w:sz w:val="28"/>
          <w:szCs w:val="28"/>
        </w:rPr>
      </w:pPr>
      <w:r w:rsidRPr="000F4645">
        <w:rPr>
          <w:rFonts w:ascii="Times New Roman" w:hAnsi="Times New Roman" w:cs="Times New Roman"/>
          <w:sz w:val="28"/>
          <w:szCs w:val="28"/>
        </w:rPr>
        <w:t>Failure modes include oxidation, delamination, fracture, phase change, or irreversible impedance collapse.</w:t>
      </w:r>
    </w:p>
    <w:p w14:paraId="03F5F90E" w14:textId="77777777" w:rsidR="000F4645" w:rsidRPr="000F4645" w:rsidRDefault="000F4645" w:rsidP="000F4645">
      <w:pPr>
        <w:numPr>
          <w:ilvl w:val="0"/>
          <w:numId w:val="22"/>
        </w:numPr>
        <w:rPr>
          <w:rFonts w:ascii="Times New Roman" w:hAnsi="Times New Roman" w:cs="Times New Roman"/>
          <w:sz w:val="28"/>
          <w:szCs w:val="28"/>
        </w:rPr>
      </w:pPr>
      <w:r w:rsidRPr="000F4645">
        <w:rPr>
          <w:rFonts w:ascii="Times New Roman" w:hAnsi="Times New Roman" w:cs="Times New Roman"/>
          <w:sz w:val="28"/>
          <w:szCs w:val="28"/>
        </w:rPr>
        <w:t xml:space="preserve">Once failed, a conductive interface </w:t>
      </w:r>
      <w:r w:rsidRPr="000F4645">
        <w:rPr>
          <w:rFonts w:ascii="Times New Roman" w:hAnsi="Times New Roman" w:cs="Times New Roman"/>
          <w:b/>
          <w:bCs/>
          <w:sz w:val="28"/>
          <w:szCs w:val="28"/>
        </w:rPr>
        <w:t>cannot be restored</w:t>
      </w:r>
      <w:r w:rsidRPr="000F4645">
        <w:rPr>
          <w:rFonts w:ascii="Times New Roman" w:hAnsi="Times New Roman" w:cs="Times New Roman"/>
          <w:sz w:val="28"/>
          <w:szCs w:val="28"/>
        </w:rPr>
        <w:t xml:space="preserve"> by biological regrowth, redundancy, rerouting, or adaptation.</w:t>
      </w:r>
    </w:p>
    <w:p w14:paraId="1BC05A02" w14:textId="1082D15A" w:rsidR="000F4645" w:rsidRPr="000F4645" w:rsidRDefault="000F4645" w:rsidP="00465A8B">
      <w:pPr>
        <w:rPr>
          <w:rFonts w:ascii="Times New Roman" w:hAnsi="Times New Roman" w:cs="Times New Roman"/>
          <w:sz w:val="28"/>
          <w:szCs w:val="28"/>
        </w:rPr>
      </w:pPr>
      <w:r w:rsidRPr="000F4645">
        <w:rPr>
          <w:rFonts w:ascii="Times New Roman" w:hAnsi="Times New Roman" w:cs="Times New Roman"/>
          <w:sz w:val="28"/>
          <w:szCs w:val="28"/>
        </w:rPr>
        <w:t>Biological growth may continue.</w:t>
      </w:r>
      <w:r w:rsidR="00465A8B">
        <w:rPr>
          <w:rFonts w:ascii="Times New Roman" w:hAnsi="Times New Roman" w:cs="Times New Roman"/>
          <w:sz w:val="28"/>
          <w:szCs w:val="28"/>
        </w:rPr>
        <w:t xml:space="preserve"> </w:t>
      </w:r>
      <w:r w:rsidRPr="000F4645">
        <w:rPr>
          <w:rFonts w:ascii="Times New Roman" w:hAnsi="Times New Roman" w:cs="Times New Roman"/>
          <w:sz w:val="28"/>
          <w:szCs w:val="28"/>
        </w:rPr>
        <w:t>Functional conduction across eliminated interfaces may not.</w:t>
      </w:r>
      <w:r w:rsidR="00465A8B">
        <w:rPr>
          <w:rFonts w:ascii="Times New Roman" w:hAnsi="Times New Roman" w:cs="Times New Roman"/>
          <w:sz w:val="28"/>
          <w:szCs w:val="28"/>
        </w:rPr>
        <w:t xml:space="preserve"> </w:t>
      </w:r>
      <w:r w:rsidRPr="000F4645">
        <w:rPr>
          <w:rFonts w:ascii="Times New Roman" w:hAnsi="Times New Roman" w:cs="Times New Roman"/>
          <w:sz w:val="28"/>
          <w:szCs w:val="28"/>
        </w:rPr>
        <w:t xml:space="preserve">This enforces </w:t>
      </w:r>
      <w:r w:rsidRPr="000F4645">
        <w:rPr>
          <w:rFonts w:ascii="Times New Roman" w:hAnsi="Times New Roman" w:cs="Times New Roman"/>
          <w:b/>
          <w:bCs/>
          <w:sz w:val="28"/>
          <w:szCs w:val="28"/>
        </w:rPr>
        <w:t>monotone contraction of viable pathways</w:t>
      </w:r>
      <w:r w:rsidRPr="000F4645">
        <w:rPr>
          <w:rFonts w:ascii="Times New Roman" w:hAnsi="Times New Roman" w:cs="Times New Roman"/>
          <w:sz w:val="28"/>
          <w:szCs w:val="28"/>
        </w:rPr>
        <w:t xml:space="preserve"> independent of biological plasticity.</w:t>
      </w:r>
    </w:p>
    <w:p w14:paraId="3D49B666" w14:textId="4A41AE28" w:rsidR="000F4645" w:rsidRPr="000F4645" w:rsidRDefault="000F4645" w:rsidP="00CC2C07">
      <w:pPr>
        <w:pBdr>
          <w:bottom w:val="single" w:sz="4" w:space="1" w:color="auto"/>
        </w:pBdr>
        <w:rPr>
          <w:rFonts w:ascii="Times New Roman" w:hAnsi="Times New Roman" w:cs="Times New Roman"/>
          <w:sz w:val="28"/>
          <w:szCs w:val="28"/>
        </w:rPr>
      </w:pPr>
    </w:p>
    <w:p w14:paraId="4FE73F52" w14:textId="08C7C9DC" w:rsidR="000F4645" w:rsidRPr="00CC2C07" w:rsidRDefault="00CC2C07" w:rsidP="00CC2C07">
      <w:pPr>
        <w:spacing w:before="240"/>
        <w:rPr>
          <w:rFonts w:ascii="Times New Roman" w:hAnsi="Times New Roman" w:cs="Times New Roman"/>
          <w:b/>
          <w:bCs/>
          <w:sz w:val="34"/>
          <w:szCs w:val="34"/>
        </w:rPr>
      </w:pPr>
      <w:r w:rsidRPr="00CC2C07">
        <w:rPr>
          <w:rFonts w:ascii="Times New Roman" w:hAnsi="Times New Roman" w:cs="Times New Roman"/>
          <w:b/>
          <w:bCs/>
          <w:sz w:val="34"/>
          <w:szCs w:val="34"/>
        </w:rPr>
        <w:t>11</w:t>
      </w:r>
      <w:r w:rsidR="000F4645" w:rsidRPr="00CC2C07">
        <w:rPr>
          <w:rFonts w:ascii="Times New Roman" w:hAnsi="Times New Roman" w:cs="Times New Roman"/>
          <w:b/>
          <w:bCs/>
          <w:sz w:val="34"/>
          <w:szCs w:val="34"/>
        </w:rPr>
        <w:t>. Update Laws (Local, Physical)</w:t>
      </w:r>
    </w:p>
    <w:p w14:paraId="75750593"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All updates occur through local physics.</w:t>
      </w:r>
    </w:p>
    <w:p w14:paraId="2563E1F9"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b/>
          <w:bCs/>
          <w:sz w:val="28"/>
          <w:szCs w:val="28"/>
        </w:rPr>
        <w:t>Conductance update</w:t>
      </w:r>
      <w:r w:rsidRPr="000F4645">
        <w:rPr>
          <w:rFonts w:ascii="Times New Roman" w:hAnsi="Times New Roman" w:cs="Times New Roman"/>
          <w:sz w:val="28"/>
          <w:szCs w:val="28"/>
        </w:rPr>
        <w:t>:</w:t>
      </w:r>
    </w:p>
    <w:p w14:paraId="03E0D3D2" w14:textId="50D05DF3" w:rsidR="000F4645" w:rsidRPr="000F4645" w:rsidRDefault="00000000" w:rsidP="000F4645">
      <w:pPr>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t+1</m:t>
              </m:r>
            </m:sub>
          </m:sSub>
          <m:r>
            <w:rPr>
              <w:rFonts w:ascii="Cambria Math" w:hAnsi="Cambria Math" w:cs="Times New Roman"/>
              <w:sz w:val="28"/>
              <w:szCs w:val="28"/>
            </w:rPr>
            <m:t>(e)=f(</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r>
            <w:rPr>
              <w:rFonts w:ascii="Cambria Math" w:hAnsi="Cambria Math" w:cs="Times New Roman"/>
              <w:sz w:val="28"/>
              <w:szCs w:val="28"/>
            </w:rPr>
            <m:t>(e),</m:t>
          </m:r>
          <m:sSub>
            <m:sSubPr>
              <m:ctrlPr>
                <w:rPr>
                  <w:rFonts w:ascii="Cambria Math" w:hAnsi="Cambria Math" w:cs="Times New Roman"/>
                  <w:sz w:val="28"/>
                  <w:szCs w:val="28"/>
                </w:rPr>
              </m:ctrlPr>
            </m:sSubPr>
            <m:e>
              <m:r>
                <w:rPr>
                  <w:rFonts w:ascii="Cambria Math" w:hAnsi="Cambria Math" w:cs="Times New Roman"/>
                  <w:sz w:val="28"/>
                  <w:szCs w:val="28"/>
                </w:rPr>
                <m:t>σ</m:t>
              </m:r>
            </m:e>
            <m:sub>
              <m:r>
                <w:rPr>
                  <w:rFonts w:ascii="Cambria Math" w:hAnsi="Cambria Math" w:cs="Times New Roman"/>
                  <w:sz w:val="28"/>
                  <w:szCs w:val="28"/>
                </w:rPr>
                <m:t>t</m:t>
              </m:r>
            </m:sub>
          </m:sSub>
          <m:r>
            <w:rPr>
              <w:rFonts w:ascii="Cambria Math" w:hAnsi="Cambria Math" w:cs="Times New Roman"/>
              <w:sz w:val="28"/>
              <w:szCs w:val="28"/>
            </w:rPr>
            <m:t>(e),</m:t>
          </m:r>
          <m:sSub>
            <m:sSubPr>
              <m:ctrlPr>
                <w:rPr>
                  <w:rFonts w:ascii="Cambria Math" w:hAnsi="Cambria Math" w:cs="Times New Roman"/>
                  <w:sz w:val="28"/>
                  <w:szCs w:val="28"/>
                </w:rPr>
              </m:ctrlPr>
            </m:sSubPr>
            <m:e>
              <m:r>
                <w:rPr>
                  <w:rFonts w:ascii="Cambria Math" w:hAnsi="Cambria Math" w:cs="Times New Roman"/>
                  <w:sz w:val="28"/>
                  <w:szCs w:val="28"/>
                </w:rPr>
                <m:t>ϵ</m:t>
              </m:r>
            </m:e>
            <m:sub>
              <m:r>
                <w:rPr>
                  <w:rFonts w:ascii="Cambria Math" w:hAnsi="Cambria Math" w:cs="Times New Roman"/>
                  <w:sz w:val="28"/>
                  <w:szCs w:val="28"/>
                </w:rPr>
                <m:t>t</m:t>
              </m:r>
            </m:sub>
          </m:sSub>
          <m:r>
            <w:rPr>
              <w:rFonts w:ascii="Cambria Math" w:hAnsi="Cambria Math" w:cs="Times New Roman"/>
              <w:sz w:val="28"/>
              <w:szCs w:val="28"/>
            </w:rPr>
            <m:t>(e),</m:t>
          </m:r>
          <m:sSub>
            <m:sSubPr>
              <m:ctrlPr>
                <w:rPr>
                  <w:rFonts w:ascii="Cambria Math" w:hAnsi="Cambria Math" w:cs="Times New Roman"/>
                  <w:sz w:val="28"/>
                  <w:szCs w:val="28"/>
                </w:rPr>
              </m:ctrlPr>
            </m:sSubPr>
            <m:e>
              <m:r>
                <m:rPr>
                  <m:nor/>
                </m:rPr>
                <w:rPr>
                  <w:rFonts w:ascii="Times New Roman" w:hAnsi="Times New Roman" w:cs="Times New Roman"/>
                  <w:sz w:val="28"/>
                  <w:szCs w:val="28"/>
                </w:rPr>
                <m:t>wear</m:t>
              </m:r>
            </m:e>
            <m:sub>
              <m:r>
                <w:rPr>
                  <w:rFonts w:ascii="Cambria Math" w:hAnsi="Cambria Math" w:cs="Times New Roman"/>
                  <w:sz w:val="28"/>
                  <w:szCs w:val="28"/>
                </w:rPr>
                <m:t>t</m:t>
              </m:r>
            </m:sub>
          </m:sSub>
          <m:r>
            <w:rPr>
              <w:rFonts w:ascii="Cambria Math" w:hAnsi="Cambria Math" w:cs="Times New Roman"/>
              <w:sz w:val="28"/>
              <w:szCs w:val="28"/>
            </w:rPr>
            <m:t>(e),</m:t>
          </m:r>
          <m:sSub>
            <m:sSubPr>
              <m:ctrlPr>
                <w:rPr>
                  <w:rFonts w:ascii="Cambria Math" w:hAnsi="Cambria Math" w:cs="Times New Roman"/>
                  <w:sz w:val="28"/>
                  <w:szCs w:val="28"/>
                </w:rPr>
              </m:ctrlPr>
            </m:sSubPr>
            <m:e>
              <m:r>
                <m:rPr>
                  <m:nor/>
                </m:rPr>
                <w:rPr>
                  <w:rFonts w:ascii="Times New Roman" w:hAnsi="Times New Roman" w:cs="Times New Roman"/>
                  <w:sz w:val="28"/>
                  <w:szCs w:val="28"/>
                </w:rPr>
                <m:t>chem</m:t>
              </m:r>
            </m:e>
            <m:sub>
              <m:r>
                <w:rPr>
                  <w:rFonts w:ascii="Cambria Math" w:hAnsi="Cambria Math" w:cs="Times New Roman"/>
                  <w:sz w:val="28"/>
                  <w:szCs w:val="28"/>
                </w:rPr>
                <m:t>t</m:t>
              </m:r>
            </m:sub>
          </m:sSub>
          <m:r>
            <w:rPr>
              <w:rFonts w:ascii="Cambria Math" w:hAnsi="Cambria Math" w:cs="Times New Roman"/>
              <w:sz w:val="28"/>
              <w:szCs w:val="28"/>
            </w:rPr>
            <m:t>(e))</m:t>
          </m:r>
          <m:r>
            <m:rPr>
              <m:sty m:val="p"/>
            </m:rPr>
            <w:rPr>
              <w:rFonts w:ascii="Times New Roman" w:hAnsi="Times New Roman" w:cs="Times New Roman"/>
              <w:sz w:val="28"/>
              <w:szCs w:val="28"/>
            </w:rPr>
            <w:br/>
          </m:r>
        </m:oMath>
      </m:oMathPara>
    </w:p>
    <w:p w14:paraId="632AC1E7" w14:textId="388172E2"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 xml:space="preserve">where </w:t>
      </w:r>
      <m:oMath>
        <m:r>
          <w:rPr>
            <w:rFonts w:ascii="Cambria Math" w:hAnsi="Cambria Math" w:cs="Times New Roman"/>
            <w:sz w:val="28"/>
            <w:szCs w:val="28"/>
          </w:rPr>
          <m:t>σ</m:t>
        </m:r>
      </m:oMath>
      <w:r w:rsidRPr="000F4645">
        <w:rPr>
          <w:rFonts w:ascii="Times New Roman" w:hAnsi="Times New Roman" w:cs="Times New Roman"/>
          <w:sz w:val="28"/>
          <w:szCs w:val="28"/>
        </w:rPr>
        <w:t xml:space="preserve">and </w:t>
      </w:r>
      <m:oMath>
        <m:r>
          <w:rPr>
            <w:rFonts w:ascii="Cambria Math" w:hAnsi="Cambria Math" w:cs="Times New Roman"/>
            <w:sz w:val="28"/>
            <w:szCs w:val="28"/>
          </w:rPr>
          <m:t>ϵ</m:t>
        </m:r>
      </m:oMath>
      <w:r w:rsidRPr="000F4645">
        <w:rPr>
          <w:rFonts w:ascii="Times New Roman" w:hAnsi="Times New Roman" w:cs="Times New Roman"/>
          <w:sz w:val="28"/>
          <w:szCs w:val="28"/>
        </w:rPr>
        <w:t>denote stress and strain, and wear/chem are local accumulators.</w:t>
      </w:r>
    </w:p>
    <w:p w14:paraId="7A5DB7F8"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b/>
          <w:bCs/>
          <w:sz w:val="28"/>
          <w:szCs w:val="28"/>
        </w:rPr>
        <w:t>Viability update</w:t>
      </w:r>
      <w:r w:rsidRPr="000F4645">
        <w:rPr>
          <w:rFonts w:ascii="Times New Roman" w:hAnsi="Times New Roman" w:cs="Times New Roman"/>
          <w:sz w:val="28"/>
          <w:szCs w:val="28"/>
        </w:rPr>
        <w:t>:</w:t>
      </w:r>
    </w:p>
    <w:p w14:paraId="7867AB5D" w14:textId="488EFC43" w:rsidR="000F4645" w:rsidRPr="000F4645" w:rsidRDefault="00000000" w:rsidP="000F4645">
      <w:pPr>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t+1</m:t>
              </m:r>
            </m:sub>
          </m:sSub>
          <m:r>
            <w:rPr>
              <w:rFonts w:ascii="Cambria Math" w:hAnsi="Cambria Math" w:cs="Times New Roman"/>
              <w:sz w:val="28"/>
              <w:szCs w:val="28"/>
            </w:rPr>
            <m:t>(x)=g(</m:t>
          </m:r>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(x),</m:t>
          </m:r>
          <m:sSub>
            <m:sSubPr>
              <m:ctrlPr>
                <w:rPr>
                  <w:rFonts w:ascii="Cambria Math" w:hAnsi="Cambria Math" w:cs="Times New Roman"/>
                  <w:sz w:val="28"/>
                  <w:szCs w:val="28"/>
                </w:rPr>
              </m:ctrlPr>
            </m:sSubPr>
            <m:e>
              <m:r>
                <m:rPr>
                  <m:nor/>
                </m:rPr>
                <w:rPr>
                  <w:rFonts w:ascii="Times New Roman" w:hAnsi="Times New Roman" w:cs="Times New Roman"/>
                  <w:sz w:val="28"/>
                  <w:szCs w:val="28"/>
                </w:rPr>
                <m:t>supply</m:t>
              </m:r>
            </m:e>
            <m:sub>
              <m:r>
                <w:rPr>
                  <w:rFonts w:ascii="Cambria Math" w:hAnsi="Cambria Math" w:cs="Times New Roman"/>
                  <w:sz w:val="28"/>
                  <w:szCs w:val="28"/>
                </w:rPr>
                <m:t>t</m:t>
              </m:r>
            </m:sub>
          </m:sSub>
          <m:r>
            <w:rPr>
              <w:rFonts w:ascii="Cambria Math" w:hAnsi="Cambria Math" w:cs="Times New Roman"/>
              <w:sz w:val="28"/>
              <w:szCs w:val="28"/>
            </w:rPr>
            <m:t>(x),</m:t>
          </m:r>
          <m:sSub>
            <m:sSubPr>
              <m:ctrlPr>
                <w:rPr>
                  <w:rFonts w:ascii="Cambria Math" w:hAnsi="Cambria Math" w:cs="Times New Roman"/>
                  <w:sz w:val="28"/>
                  <w:szCs w:val="28"/>
                </w:rPr>
              </m:ctrlPr>
            </m:sSubPr>
            <m:e>
              <m:r>
                <m:rPr>
                  <m:nor/>
                </m:rPr>
                <w:rPr>
                  <w:rFonts w:ascii="Times New Roman" w:hAnsi="Times New Roman" w:cs="Times New Roman"/>
                  <w:sz w:val="28"/>
                  <w:szCs w:val="28"/>
                </w:rPr>
                <m:t>waste</m:t>
              </m:r>
            </m:e>
            <m:sub>
              <m:r>
                <w:rPr>
                  <w:rFonts w:ascii="Cambria Math" w:hAnsi="Cambria Math" w:cs="Times New Roman"/>
                  <w:sz w:val="28"/>
                  <w:szCs w:val="28"/>
                </w:rPr>
                <m:t>t</m:t>
              </m:r>
            </m:sub>
          </m:sSub>
          <m:r>
            <w:rPr>
              <w:rFonts w:ascii="Cambria Math" w:hAnsi="Cambria Math" w:cs="Times New Roman"/>
              <w:sz w:val="28"/>
              <w:szCs w:val="28"/>
            </w:rPr>
            <m:t>(x),</m:t>
          </m:r>
          <m:sSub>
            <m:sSubPr>
              <m:ctrlPr>
                <w:rPr>
                  <w:rFonts w:ascii="Cambria Math" w:hAnsi="Cambria Math" w:cs="Times New Roman"/>
                  <w:sz w:val="28"/>
                  <w:szCs w:val="28"/>
                </w:rPr>
              </m:ctrlPr>
            </m:sSubPr>
            <m:e>
              <m:r>
                <m:rPr>
                  <m:nor/>
                </m:rPr>
                <w:rPr>
                  <w:rFonts w:ascii="Times New Roman" w:hAnsi="Times New Roman" w:cs="Times New Roman"/>
                  <w:sz w:val="28"/>
                  <w:szCs w:val="28"/>
                </w:rPr>
                <m:t>maintenance</m:t>
              </m:r>
            </m:e>
            <m:sub>
              <m:r>
                <w:rPr>
                  <w:rFonts w:ascii="Cambria Math" w:hAnsi="Cambria Math" w:cs="Times New Roman"/>
                  <w:sz w:val="28"/>
                  <w:szCs w:val="28"/>
                </w:rPr>
                <m:t>t</m:t>
              </m:r>
            </m:sub>
          </m:sSub>
          <m:r>
            <w:rPr>
              <w:rFonts w:ascii="Cambria Math" w:hAnsi="Cambria Math" w:cs="Times New Roman"/>
              <w:sz w:val="28"/>
              <w:szCs w:val="28"/>
            </w:rPr>
            <m:t>(x))</m:t>
          </m:r>
          <m:r>
            <m:rPr>
              <m:sty m:val="p"/>
            </m:rPr>
            <w:rPr>
              <w:rFonts w:ascii="Times New Roman" w:hAnsi="Times New Roman" w:cs="Times New Roman"/>
              <w:sz w:val="28"/>
              <w:szCs w:val="28"/>
            </w:rPr>
            <w:br/>
          </m:r>
        </m:oMath>
      </m:oMathPara>
    </w:p>
    <w:p w14:paraId="3C25FBCE" w14:textId="44BBE0D4"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b/>
          <w:bCs/>
          <w:sz w:val="28"/>
          <w:szCs w:val="28"/>
        </w:rPr>
        <w:t>Topology update (irreversible)</w:t>
      </w:r>
      <w:r w:rsidRPr="000F4645">
        <w:rPr>
          <w:rFonts w:ascii="Times New Roman" w:hAnsi="Times New Roman" w:cs="Times New Roman"/>
          <w:sz w:val="28"/>
          <w:szCs w:val="28"/>
        </w:rPr>
        <w:t>:</w:t>
      </w:r>
      <w:r w:rsidRPr="000F4645">
        <w:rPr>
          <w:rFonts w:ascii="Times New Roman" w:hAnsi="Times New Roman" w:cs="Times New Roman"/>
          <w:sz w:val="28"/>
          <w:szCs w:val="28"/>
        </w:rPr>
        <w:br/>
        <w:t xml:space="preserve">If </w:t>
      </w: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t+1</m:t>
            </m:r>
          </m:sub>
        </m:sSub>
        <m:r>
          <w:rPr>
            <w:rFonts w:ascii="Cambria Math" w:hAnsi="Cambria Math" w:cs="Times New Roman"/>
            <w:sz w:val="28"/>
            <w:szCs w:val="28"/>
          </w:rPr>
          <m:t>(x)</m:t>
        </m:r>
      </m:oMath>
      <w:r w:rsidRPr="000F4645">
        <w:rPr>
          <w:rFonts w:ascii="Times New Roman" w:hAnsi="Times New Roman" w:cs="Times New Roman"/>
          <w:sz w:val="28"/>
          <w:szCs w:val="28"/>
        </w:rPr>
        <w:t xml:space="preserve">falls below threshold, all incident pathways are </w:t>
      </w:r>
      <w:r w:rsidRPr="000F4645">
        <w:rPr>
          <w:rFonts w:ascii="Times New Roman" w:hAnsi="Times New Roman" w:cs="Times New Roman"/>
          <w:b/>
          <w:bCs/>
          <w:sz w:val="28"/>
          <w:szCs w:val="28"/>
        </w:rPr>
        <w:t>irreversibly removed or rendered non-conductive through substrate-level failure</w:t>
      </w:r>
      <w:r w:rsidRPr="000F4645">
        <w:rPr>
          <w:rFonts w:ascii="Times New Roman" w:hAnsi="Times New Roman" w:cs="Times New Roman"/>
          <w:sz w:val="28"/>
          <w:szCs w:val="28"/>
        </w:rPr>
        <w:t>:</w:t>
      </w:r>
    </w:p>
    <w:p w14:paraId="1839F2C4" w14:textId="389597AE" w:rsidR="000F4645" w:rsidRPr="000F4645" w:rsidRDefault="00000000" w:rsidP="000F4645">
      <w:pPr>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t</m:t>
              </m:r>
            </m:sub>
          </m:sSub>
          <m:r>
            <m:rPr>
              <m:sty m:val="p"/>
            </m:rPr>
            <w:rPr>
              <w:rFonts w:ascii="Times New Roman" w:hAnsi="Times New Roman" w:cs="Times New Roman"/>
              <w:sz w:val="28"/>
              <w:szCs w:val="28"/>
            </w:rPr>
            <w:br/>
          </m:r>
        </m:oMath>
      </m:oMathPara>
    </w:p>
    <w:p w14:paraId="4463070B" w14:textId="2611FDCD" w:rsidR="00CC2C07"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 xml:space="preserve">This monotone elimination is the </w:t>
      </w:r>
      <w:r w:rsidRPr="000F4645">
        <w:rPr>
          <w:rFonts w:ascii="Times New Roman" w:hAnsi="Times New Roman" w:cs="Times New Roman"/>
          <w:b/>
          <w:bCs/>
          <w:sz w:val="28"/>
          <w:szCs w:val="28"/>
        </w:rPr>
        <w:t>only admissible form of adaptation</w:t>
      </w:r>
      <w:r w:rsidRPr="000F4645">
        <w:rPr>
          <w:rFonts w:ascii="Times New Roman" w:hAnsi="Times New Roman" w:cs="Times New Roman"/>
          <w:sz w:val="28"/>
          <w:szCs w:val="28"/>
        </w:rPr>
        <w:t>.</w:t>
      </w:r>
    </w:p>
    <w:p w14:paraId="1440352E" w14:textId="77777777" w:rsidR="00900016" w:rsidRPr="000F4645" w:rsidRDefault="00900016" w:rsidP="00900016">
      <w:pPr>
        <w:pBdr>
          <w:bottom w:val="single" w:sz="4" w:space="1" w:color="auto"/>
        </w:pBdr>
        <w:rPr>
          <w:rFonts w:ascii="Times New Roman" w:hAnsi="Times New Roman" w:cs="Times New Roman"/>
          <w:sz w:val="28"/>
          <w:szCs w:val="28"/>
        </w:rPr>
      </w:pPr>
    </w:p>
    <w:p w14:paraId="040347FF" w14:textId="65821E7F" w:rsidR="000F4645" w:rsidRPr="00CC2C07" w:rsidRDefault="00CC2C07" w:rsidP="000F4645">
      <w:pPr>
        <w:rPr>
          <w:rFonts w:ascii="Times New Roman" w:hAnsi="Times New Roman" w:cs="Times New Roman"/>
          <w:b/>
          <w:bCs/>
          <w:sz w:val="34"/>
          <w:szCs w:val="34"/>
        </w:rPr>
      </w:pPr>
      <w:r w:rsidRPr="00CC2C07">
        <w:rPr>
          <w:rFonts w:ascii="Times New Roman" w:hAnsi="Times New Roman" w:cs="Times New Roman"/>
          <w:b/>
          <w:bCs/>
          <w:sz w:val="34"/>
          <w:szCs w:val="34"/>
        </w:rPr>
        <w:t>12</w:t>
      </w:r>
      <w:r w:rsidR="000F4645" w:rsidRPr="00CC2C07">
        <w:rPr>
          <w:rFonts w:ascii="Times New Roman" w:hAnsi="Times New Roman" w:cs="Times New Roman"/>
          <w:b/>
          <w:bCs/>
          <w:sz w:val="34"/>
          <w:szCs w:val="34"/>
        </w:rPr>
        <w:t>. Emergence of Movement (No Command, No Control)</w:t>
      </w:r>
    </w:p>
    <w:p w14:paraId="0CEDA78E"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The network is embedded in a compliant body such that:</w:t>
      </w:r>
    </w:p>
    <w:p w14:paraId="1441A29E" w14:textId="77777777" w:rsidR="000F4645" w:rsidRPr="000F4645" w:rsidRDefault="000F4645" w:rsidP="000F4645">
      <w:pPr>
        <w:numPr>
          <w:ilvl w:val="0"/>
          <w:numId w:val="23"/>
        </w:numPr>
        <w:rPr>
          <w:rFonts w:ascii="Times New Roman" w:hAnsi="Times New Roman" w:cs="Times New Roman"/>
          <w:sz w:val="28"/>
          <w:szCs w:val="28"/>
        </w:rPr>
      </w:pPr>
      <w:r w:rsidRPr="000F4645">
        <w:rPr>
          <w:rFonts w:ascii="Times New Roman" w:hAnsi="Times New Roman" w:cs="Times New Roman"/>
          <w:sz w:val="28"/>
          <w:szCs w:val="28"/>
        </w:rPr>
        <w:t>thickening or anchoring increases local stiffness and traction,</w:t>
      </w:r>
    </w:p>
    <w:p w14:paraId="35084B6F" w14:textId="77777777" w:rsidR="000F4645" w:rsidRPr="000F4645" w:rsidRDefault="000F4645" w:rsidP="000F4645">
      <w:pPr>
        <w:numPr>
          <w:ilvl w:val="0"/>
          <w:numId w:val="23"/>
        </w:numPr>
        <w:rPr>
          <w:rFonts w:ascii="Times New Roman" w:hAnsi="Times New Roman" w:cs="Times New Roman"/>
          <w:sz w:val="28"/>
          <w:szCs w:val="28"/>
        </w:rPr>
      </w:pPr>
      <w:r w:rsidRPr="000F4645">
        <w:rPr>
          <w:rFonts w:ascii="Times New Roman" w:hAnsi="Times New Roman" w:cs="Times New Roman"/>
          <w:sz w:val="28"/>
          <w:szCs w:val="28"/>
        </w:rPr>
        <w:t>thinning or detachment reduces traction,</w:t>
      </w:r>
    </w:p>
    <w:p w14:paraId="1A42B878" w14:textId="77777777" w:rsidR="000F4645" w:rsidRPr="000F4645" w:rsidRDefault="000F4645" w:rsidP="000F4645">
      <w:pPr>
        <w:numPr>
          <w:ilvl w:val="0"/>
          <w:numId w:val="23"/>
        </w:numPr>
        <w:rPr>
          <w:rFonts w:ascii="Times New Roman" w:hAnsi="Times New Roman" w:cs="Times New Roman"/>
          <w:sz w:val="28"/>
          <w:szCs w:val="28"/>
        </w:rPr>
      </w:pPr>
      <w:r w:rsidRPr="000F4645">
        <w:rPr>
          <w:rFonts w:ascii="Times New Roman" w:hAnsi="Times New Roman" w:cs="Times New Roman"/>
          <w:sz w:val="28"/>
          <w:szCs w:val="28"/>
        </w:rPr>
        <w:t>differential traction combined with internal tension gradients produces net displacement or reconfiguration.</w:t>
      </w:r>
    </w:p>
    <w:p w14:paraId="0CAB9097"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Movement occurs because:</w:t>
      </w:r>
    </w:p>
    <w:p w14:paraId="2CD69ECA" w14:textId="77777777" w:rsidR="000F4645" w:rsidRPr="000F4645" w:rsidRDefault="000F4645" w:rsidP="000F4645">
      <w:pPr>
        <w:numPr>
          <w:ilvl w:val="0"/>
          <w:numId w:val="24"/>
        </w:numPr>
        <w:rPr>
          <w:rFonts w:ascii="Times New Roman" w:hAnsi="Times New Roman" w:cs="Times New Roman"/>
          <w:sz w:val="28"/>
          <w:szCs w:val="28"/>
        </w:rPr>
      </w:pPr>
      <w:r w:rsidRPr="000F4645">
        <w:rPr>
          <w:rFonts w:ascii="Times New Roman" w:hAnsi="Times New Roman" w:cs="Times New Roman"/>
          <w:sz w:val="28"/>
          <w:szCs w:val="28"/>
        </w:rPr>
        <w:t>some regions remain viable enough to sustain adhesion and load,</w:t>
      </w:r>
    </w:p>
    <w:p w14:paraId="40966C1F" w14:textId="77777777" w:rsidR="000F4645" w:rsidRPr="000F4645" w:rsidRDefault="000F4645" w:rsidP="000F4645">
      <w:pPr>
        <w:numPr>
          <w:ilvl w:val="0"/>
          <w:numId w:val="24"/>
        </w:numPr>
        <w:rPr>
          <w:rFonts w:ascii="Times New Roman" w:hAnsi="Times New Roman" w:cs="Times New Roman"/>
          <w:sz w:val="28"/>
          <w:szCs w:val="28"/>
        </w:rPr>
      </w:pPr>
      <w:r w:rsidRPr="000F4645">
        <w:rPr>
          <w:rFonts w:ascii="Times New Roman" w:hAnsi="Times New Roman" w:cs="Times New Roman"/>
          <w:sz w:val="28"/>
          <w:szCs w:val="28"/>
        </w:rPr>
        <w:t>other regions collapse and release.</w:t>
      </w:r>
    </w:p>
    <w:p w14:paraId="65BEB8B3" w14:textId="51358D18" w:rsidR="000F4645" w:rsidRPr="000F4645" w:rsidRDefault="000F4645" w:rsidP="00CC2C07">
      <w:pPr>
        <w:spacing w:after="0"/>
        <w:rPr>
          <w:rFonts w:ascii="Times New Roman" w:hAnsi="Times New Roman" w:cs="Times New Roman"/>
          <w:sz w:val="28"/>
          <w:szCs w:val="28"/>
        </w:rPr>
      </w:pPr>
      <w:r w:rsidRPr="000F4645">
        <w:rPr>
          <w:rFonts w:ascii="Times New Roman" w:hAnsi="Times New Roman" w:cs="Times New Roman"/>
          <w:sz w:val="28"/>
          <w:szCs w:val="28"/>
        </w:rPr>
        <w:t>No motor commands are issued.</w:t>
      </w:r>
      <w:r w:rsidR="00465A8B">
        <w:rPr>
          <w:rFonts w:ascii="Times New Roman" w:hAnsi="Times New Roman" w:cs="Times New Roman"/>
          <w:sz w:val="28"/>
          <w:szCs w:val="28"/>
        </w:rPr>
        <w:t xml:space="preserve"> </w:t>
      </w:r>
      <w:r w:rsidRPr="000F4645">
        <w:rPr>
          <w:rFonts w:ascii="Times New Roman" w:hAnsi="Times New Roman" w:cs="Times New Roman"/>
          <w:sz w:val="28"/>
          <w:szCs w:val="28"/>
        </w:rPr>
        <w:t>The body moves because the constraint network can only remain coupled in certain configurations.</w:t>
      </w:r>
    </w:p>
    <w:p w14:paraId="60C0AA41" w14:textId="4BD8DF34" w:rsidR="000F4645" w:rsidRPr="000F4645" w:rsidRDefault="000F4645" w:rsidP="00CC2C07">
      <w:pPr>
        <w:pBdr>
          <w:bottom w:val="single" w:sz="4" w:space="1" w:color="auto"/>
        </w:pBdr>
        <w:rPr>
          <w:rFonts w:ascii="Times New Roman" w:hAnsi="Times New Roman" w:cs="Times New Roman"/>
          <w:sz w:val="28"/>
          <w:szCs w:val="28"/>
        </w:rPr>
      </w:pPr>
    </w:p>
    <w:p w14:paraId="5A5069C9" w14:textId="371B9257" w:rsidR="000F4645" w:rsidRPr="00CC2C07" w:rsidRDefault="00CC2C07" w:rsidP="00CC2C07">
      <w:pPr>
        <w:spacing w:before="240"/>
        <w:rPr>
          <w:rFonts w:ascii="Times New Roman" w:hAnsi="Times New Roman" w:cs="Times New Roman"/>
          <w:b/>
          <w:bCs/>
          <w:sz w:val="34"/>
          <w:szCs w:val="34"/>
        </w:rPr>
      </w:pPr>
      <w:r w:rsidRPr="00CC2C07">
        <w:rPr>
          <w:rFonts w:ascii="Times New Roman" w:hAnsi="Times New Roman" w:cs="Times New Roman"/>
          <w:b/>
          <w:bCs/>
          <w:sz w:val="34"/>
          <w:szCs w:val="34"/>
        </w:rPr>
        <w:t>13</w:t>
      </w:r>
      <w:r w:rsidR="000F4645" w:rsidRPr="00CC2C07">
        <w:rPr>
          <w:rFonts w:ascii="Times New Roman" w:hAnsi="Times New Roman" w:cs="Times New Roman"/>
          <w:b/>
          <w:bCs/>
          <w:sz w:val="34"/>
          <w:szCs w:val="34"/>
        </w:rPr>
        <w:t>. Origin of History-Dependent Behavior</w:t>
      </w:r>
    </w:p>
    <w:p w14:paraId="59F72C9E"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The system’s response depends on:</w:t>
      </w:r>
    </w:p>
    <w:p w14:paraId="7A77991D" w14:textId="77777777" w:rsidR="000F4645" w:rsidRPr="000F4645" w:rsidRDefault="000F4645" w:rsidP="000F4645">
      <w:pPr>
        <w:numPr>
          <w:ilvl w:val="0"/>
          <w:numId w:val="25"/>
        </w:numPr>
        <w:rPr>
          <w:rFonts w:ascii="Times New Roman" w:hAnsi="Times New Roman" w:cs="Times New Roman"/>
          <w:sz w:val="28"/>
          <w:szCs w:val="28"/>
        </w:rPr>
      </w:pPr>
      <w:r w:rsidRPr="000F4645">
        <w:rPr>
          <w:rFonts w:ascii="Times New Roman" w:hAnsi="Times New Roman" w:cs="Times New Roman"/>
          <w:sz w:val="28"/>
          <w:szCs w:val="28"/>
        </w:rPr>
        <w:t>which pathways have already degraded or failed,</w:t>
      </w:r>
    </w:p>
    <w:p w14:paraId="5939E711" w14:textId="77777777" w:rsidR="000F4645" w:rsidRPr="000F4645" w:rsidRDefault="000F4645" w:rsidP="000F4645">
      <w:pPr>
        <w:numPr>
          <w:ilvl w:val="0"/>
          <w:numId w:val="25"/>
        </w:numPr>
        <w:rPr>
          <w:rFonts w:ascii="Times New Roman" w:hAnsi="Times New Roman" w:cs="Times New Roman"/>
          <w:sz w:val="28"/>
          <w:szCs w:val="28"/>
        </w:rPr>
      </w:pPr>
      <w:r w:rsidRPr="000F4645">
        <w:rPr>
          <w:rFonts w:ascii="Times New Roman" w:hAnsi="Times New Roman" w:cs="Times New Roman"/>
          <w:sz w:val="28"/>
          <w:szCs w:val="28"/>
        </w:rPr>
        <w:t>which regions are permanently abandoned,</w:t>
      </w:r>
    </w:p>
    <w:p w14:paraId="1D6268FF" w14:textId="77777777" w:rsidR="000F4645" w:rsidRPr="000F4645" w:rsidRDefault="000F4645" w:rsidP="000F4645">
      <w:pPr>
        <w:numPr>
          <w:ilvl w:val="0"/>
          <w:numId w:val="25"/>
        </w:numPr>
        <w:rPr>
          <w:rFonts w:ascii="Times New Roman" w:hAnsi="Times New Roman" w:cs="Times New Roman"/>
          <w:sz w:val="28"/>
          <w:szCs w:val="28"/>
        </w:rPr>
      </w:pPr>
      <w:r w:rsidRPr="000F4645">
        <w:rPr>
          <w:rFonts w:ascii="Times New Roman" w:hAnsi="Times New Roman" w:cs="Times New Roman"/>
          <w:sz w:val="28"/>
          <w:szCs w:val="28"/>
        </w:rPr>
        <w:t>which conductive corridors remain viable.</w:t>
      </w:r>
    </w:p>
    <w:p w14:paraId="6362AEBD" w14:textId="3F23A6E2"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Identical perturbations applied at different times yield different outcomes because</w:t>
      </w:r>
      <w:r w:rsidRPr="000F4645">
        <w:rPr>
          <w:rFonts w:ascii="Times New Roman" w:hAnsi="Times New Roman" w:cs="Times New Roman"/>
          <w:sz w:val="28"/>
          <w:szCs w:val="28"/>
        </w:rPr>
        <w:br/>
      </w:r>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t</m:t>
            </m:r>
          </m:sub>
        </m:sSub>
      </m:oMath>
      <w:r w:rsidRPr="000F4645">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oMath>
      <w:r w:rsidRPr="000F4645">
        <w:rPr>
          <w:rFonts w:ascii="Times New Roman" w:hAnsi="Times New Roman" w:cs="Times New Roman"/>
          <w:sz w:val="28"/>
          <w:szCs w:val="28"/>
        </w:rPr>
        <w:t xml:space="preserve">, and </w:t>
      </w: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oMath>
      <w:r w:rsidRPr="000F4645">
        <w:rPr>
          <w:rFonts w:ascii="Times New Roman" w:hAnsi="Times New Roman" w:cs="Times New Roman"/>
          <w:sz w:val="28"/>
          <w:szCs w:val="28"/>
        </w:rPr>
        <w:t>differ irreversibly.</w:t>
      </w:r>
    </w:p>
    <w:p w14:paraId="5BD67A06" w14:textId="624BA62D" w:rsidR="000F4645" w:rsidRPr="000F4645" w:rsidRDefault="000F4645" w:rsidP="00CC2C07">
      <w:pPr>
        <w:spacing w:after="0"/>
        <w:rPr>
          <w:rFonts w:ascii="Times New Roman" w:hAnsi="Times New Roman" w:cs="Times New Roman"/>
          <w:sz w:val="28"/>
          <w:szCs w:val="28"/>
        </w:rPr>
      </w:pPr>
      <w:r w:rsidRPr="000F4645">
        <w:rPr>
          <w:rFonts w:ascii="Times New Roman" w:hAnsi="Times New Roman" w:cs="Times New Roman"/>
          <w:sz w:val="28"/>
          <w:szCs w:val="28"/>
        </w:rPr>
        <w:t>There is no learning module.</w:t>
      </w:r>
      <w:r w:rsidR="00465A8B">
        <w:rPr>
          <w:rFonts w:ascii="Times New Roman" w:hAnsi="Times New Roman" w:cs="Times New Roman"/>
          <w:sz w:val="28"/>
          <w:szCs w:val="28"/>
        </w:rPr>
        <w:t xml:space="preserve"> </w:t>
      </w:r>
      <w:r w:rsidRPr="000F4645">
        <w:rPr>
          <w:rFonts w:ascii="Times New Roman" w:hAnsi="Times New Roman" w:cs="Times New Roman"/>
          <w:sz w:val="28"/>
          <w:szCs w:val="28"/>
        </w:rPr>
        <w:t>There is no recovery phase.</w:t>
      </w:r>
      <w:r w:rsidRPr="000F4645">
        <w:rPr>
          <w:rFonts w:ascii="Times New Roman" w:hAnsi="Times New Roman" w:cs="Times New Roman"/>
          <w:sz w:val="28"/>
          <w:szCs w:val="28"/>
        </w:rPr>
        <w:br/>
        <w:t>There is only constrained continuation.</w:t>
      </w:r>
    </w:p>
    <w:p w14:paraId="4E143190" w14:textId="6F2B297C" w:rsidR="000F4645" w:rsidRPr="000F4645" w:rsidRDefault="000F4645" w:rsidP="00CC2C07">
      <w:pPr>
        <w:pBdr>
          <w:bottom w:val="single" w:sz="4" w:space="1" w:color="auto"/>
        </w:pBdr>
        <w:rPr>
          <w:rFonts w:ascii="Times New Roman" w:hAnsi="Times New Roman" w:cs="Times New Roman"/>
          <w:sz w:val="28"/>
          <w:szCs w:val="28"/>
        </w:rPr>
      </w:pPr>
    </w:p>
    <w:p w14:paraId="77BE450A" w14:textId="7315ED5B" w:rsidR="000F4645" w:rsidRPr="00CC2C07" w:rsidRDefault="00CC2C07" w:rsidP="00CC2C07">
      <w:pPr>
        <w:spacing w:before="240"/>
        <w:rPr>
          <w:rFonts w:ascii="Times New Roman" w:hAnsi="Times New Roman" w:cs="Times New Roman"/>
          <w:b/>
          <w:bCs/>
          <w:sz w:val="34"/>
          <w:szCs w:val="34"/>
        </w:rPr>
      </w:pPr>
      <w:r>
        <w:rPr>
          <w:rFonts w:ascii="Times New Roman" w:hAnsi="Times New Roman" w:cs="Times New Roman"/>
          <w:b/>
          <w:bCs/>
          <w:sz w:val="34"/>
          <w:szCs w:val="34"/>
        </w:rPr>
        <w:t>14</w:t>
      </w:r>
      <w:r w:rsidR="000F4645" w:rsidRPr="00CC2C07">
        <w:rPr>
          <w:rFonts w:ascii="Times New Roman" w:hAnsi="Times New Roman" w:cs="Times New Roman"/>
          <w:b/>
          <w:bCs/>
          <w:sz w:val="34"/>
          <w:szCs w:val="34"/>
        </w:rPr>
        <w:t>. Falsification Criteria</w:t>
      </w:r>
    </w:p>
    <w:p w14:paraId="596B87C5" w14:textId="77777777" w:rsidR="000F4645" w:rsidRPr="000F4645" w:rsidRDefault="000F4645" w:rsidP="000F4645">
      <w:pPr>
        <w:rPr>
          <w:rFonts w:ascii="Times New Roman" w:hAnsi="Times New Roman" w:cs="Times New Roman"/>
          <w:sz w:val="28"/>
          <w:szCs w:val="28"/>
        </w:rPr>
      </w:pPr>
      <w:r w:rsidRPr="000F4645">
        <w:rPr>
          <w:rFonts w:ascii="Times New Roman" w:hAnsi="Times New Roman" w:cs="Times New Roman"/>
          <w:sz w:val="28"/>
          <w:szCs w:val="28"/>
        </w:rPr>
        <w:t>The architecture is invalid if the system:</w:t>
      </w:r>
    </w:p>
    <w:p w14:paraId="0D446337" w14:textId="77777777" w:rsidR="000F4645" w:rsidRPr="000F4645" w:rsidRDefault="000F4645" w:rsidP="000F4645">
      <w:pPr>
        <w:numPr>
          <w:ilvl w:val="0"/>
          <w:numId w:val="26"/>
        </w:numPr>
        <w:rPr>
          <w:rFonts w:ascii="Times New Roman" w:hAnsi="Times New Roman" w:cs="Times New Roman"/>
          <w:sz w:val="28"/>
          <w:szCs w:val="28"/>
        </w:rPr>
      </w:pPr>
      <w:r w:rsidRPr="000F4645">
        <w:rPr>
          <w:rFonts w:ascii="Times New Roman" w:hAnsi="Times New Roman" w:cs="Times New Roman"/>
          <w:sz w:val="28"/>
          <w:szCs w:val="28"/>
        </w:rPr>
        <w:lastRenderedPageBreak/>
        <w:t>behaves identically after rest or quiescent periods,</w:t>
      </w:r>
    </w:p>
    <w:p w14:paraId="139EF5DF" w14:textId="77777777" w:rsidR="000F4645" w:rsidRPr="000F4645" w:rsidRDefault="000F4645" w:rsidP="000F4645">
      <w:pPr>
        <w:numPr>
          <w:ilvl w:val="0"/>
          <w:numId w:val="26"/>
        </w:numPr>
        <w:rPr>
          <w:rFonts w:ascii="Times New Roman" w:hAnsi="Times New Roman" w:cs="Times New Roman"/>
          <w:sz w:val="28"/>
          <w:szCs w:val="28"/>
        </w:rPr>
      </w:pPr>
      <w:r w:rsidRPr="000F4645">
        <w:rPr>
          <w:rFonts w:ascii="Times New Roman" w:hAnsi="Times New Roman" w:cs="Times New Roman"/>
          <w:sz w:val="28"/>
          <w:szCs w:val="28"/>
        </w:rPr>
        <w:t>restores previously eliminated conductive or mechanical pathways,</w:t>
      </w:r>
    </w:p>
    <w:p w14:paraId="544B2B07" w14:textId="77777777" w:rsidR="000F4645" w:rsidRPr="000F4645" w:rsidRDefault="000F4645" w:rsidP="000F4645">
      <w:pPr>
        <w:numPr>
          <w:ilvl w:val="0"/>
          <w:numId w:val="26"/>
        </w:numPr>
        <w:rPr>
          <w:rFonts w:ascii="Times New Roman" w:hAnsi="Times New Roman" w:cs="Times New Roman"/>
          <w:sz w:val="28"/>
          <w:szCs w:val="28"/>
        </w:rPr>
      </w:pPr>
      <w:r w:rsidRPr="000F4645">
        <w:rPr>
          <w:rFonts w:ascii="Times New Roman" w:hAnsi="Times New Roman" w:cs="Times New Roman"/>
          <w:sz w:val="28"/>
          <w:szCs w:val="28"/>
        </w:rPr>
        <w:t>stabilizes into repeating cycles through internal regulation, or</w:t>
      </w:r>
    </w:p>
    <w:p w14:paraId="62BE7C2A" w14:textId="77777777" w:rsidR="000F4645" w:rsidRPr="000F4645" w:rsidRDefault="000F4645" w:rsidP="000F4645">
      <w:pPr>
        <w:numPr>
          <w:ilvl w:val="0"/>
          <w:numId w:val="26"/>
        </w:numPr>
        <w:rPr>
          <w:rFonts w:ascii="Times New Roman" w:hAnsi="Times New Roman" w:cs="Times New Roman"/>
          <w:sz w:val="28"/>
          <w:szCs w:val="28"/>
        </w:rPr>
      </w:pPr>
      <w:r w:rsidRPr="000F4645">
        <w:rPr>
          <w:rFonts w:ascii="Times New Roman" w:hAnsi="Times New Roman" w:cs="Times New Roman"/>
          <w:sz w:val="28"/>
          <w:szCs w:val="28"/>
        </w:rPr>
        <w:t>improves global performance via objective-driven adaptation.</w:t>
      </w:r>
    </w:p>
    <w:p w14:paraId="40AE422E" w14:textId="420C8C5B" w:rsidR="000F4645" w:rsidRDefault="000F4645" w:rsidP="00CC2C07">
      <w:pPr>
        <w:spacing w:after="0"/>
        <w:rPr>
          <w:rFonts w:ascii="Times New Roman" w:hAnsi="Times New Roman" w:cs="Times New Roman"/>
          <w:sz w:val="28"/>
          <w:szCs w:val="28"/>
        </w:rPr>
      </w:pPr>
      <w:r w:rsidRPr="000F4645">
        <w:rPr>
          <w:rFonts w:ascii="Times New Roman" w:hAnsi="Times New Roman" w:cs="Times New Roman"/>
          <w:sz w:val="28"/>
          <w:szCs w:val="28"/>
        </w:rPr>
        <w:t xml:space="preserve">Any such behavior indicates the introduction of control, optimization, or recoverability and places the system </w:t>
      </w:r>
      <w:r w:rsidRPr="000F4645">
        <w:rPr>
          <w:rFonts w:ascii="Times New Roman" w:hAnsi="Times New Roman" w:cs="Times New Roman"/>
          <w:b/>
          <w:bCs/>
          <w:sz w:val="28"/>
          <w:szCs w:val="28"/>
        </w:rPr>
        <w:t xml:space="preserve">outside the </w:t>
      </w:r>
      <w:proofErr w:type="spellStart"/>
      <w:r w:rsidR="007E2809">
        <w:rPr>
          <w:rFonts w:ascii="Times New Roman" w:hAnsi="Times New Roman" w:cs="Times New Roman"/>
          <w:b/>
          <w:bCs/>
          <w:sz w:val="28"/>
          <w:szCs w:val="28"/>
        </w:rPr>
        <w:t>Mycel</w:t>
      </w:r>
      <w:r w:rsidRPr="000F4645">
        <w:rPr>
          <w:rFonts w:ascii="Times New Roman" w:hAnsi="Times New Roman" w:cs="Times New Roman"/>
          <w:b/>
          <w:bCs/>
          <w:sz w:val="28"/>
          <w:szCs w:val="28"/>
        </w:rPr>
        <w:t>Synth</w:t>
      </w:r>
      <w:proofErr w:type="spellEnd"/>
      <w:r w:rsidRPr="000F4645">
        <w:rPr>
          <w:rFonts w:ascii="Times New Roman" w:hAnsi="Times New Roman" w:cs="Times New Roman"/>
          <w:b/>
          <w:bCs/>
          <w:sz w:val="28"/>
          <w:szCs w:val="28"/>
        </w:rPr>
        <w:t xml:space="preserve"> ontology</w:t>
      </w:r>
      <w:r w:rsidRPr="000F4645">
        <w:rPr>
          <w:rFonts w:ascii="Times New Roman" w:hAnsi="Times New Roman" w:cs="Times New Roman"/>
          <w:sz w:val="28"/>
          <w:szCs w:val="28"/>
        </w:rPr>
        <w:t>.</w:t>
      </w:r>
    </w:p>
    <w:p w14:paraId="166A268C" w14:textId="77777777" w:rsidR="0098343F" w:rsidRDefault="0098343F" w:rsidP="00CC2C07">
      <w:pPr>
        <w:pBdr>
          <w:bottom w:val="single" w:sz="4" w:space="1" w:color="auto"/>
        </w:pBdr>
        <w:rPr>
          <w:rFonts w:ascii="Times New Roman" w:hAnsi="Times New Roman" w:cs="Times New Roman"/>
          <w:sz w:val="28"/>
          <w:szCs w:val="28"/>
        </w:rPr>
      </w:pPr>
    </w:p>
    <w:p w14:paraId="2EF87AEA" w14:textId="0B0FBE4D" w:rsidR="0098343F" w:rsidRPr="00CC2C07" w:rsidRDefault="00CC2C07" w:rsidP="00CC2C07">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15. </w:t>
      </w:r>
      <w:r w:rsidR="0098343F" w:rsidRPr="00CC2C07">
        <w:rPr>
          <w:rFonts w:ascii="Times New Roman" w:hAnsi="Times New Roman" w:cs="Times New Roman"/>
          <w:b/>
          <w:bCs/>
          <w:sz w:val="34"/>
          <w:szCs w:val="34"/>
        </w:rPr>
        <w:t>Exemplar Trinity Consortium (Illustrative, Non-Prescriptive)</w:t>
      </w:r>
    </w:p>
    <w:p w14:paraId="0D902EB0" w14:textId="7777777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xml:space="preserve">This architecture does not require a specific taxonomic recipe. It requires </w:t>
      </w:r>
      <w:r w:rsidRPr="0098343F">
        <w:rPr>
          <w:rFonts w:ascii="Times New Roman" w:hAnsi="Times New Roman" w:cs="Times New Roman"/>
          <w:b/>
          <w:bCs/>
          <w:sz w:val="28"/>
          <w:szCs w:val="28"/>
        </w:rPr>
        <w:t>three separable biological roles</w:t>
      </w:r>
      <w:r w:rsidRPr="0098343F">
        <w:rPr>
          <w:rFonts w:ascii="Times New Roman" w:hAnsi="Times New Roman" w:cs="Times New Roman"/>
          <w:sz w:val="28"/>
          <w:szCs w:val="28"/>
        </w:rPr>
        <w:t xml:space="preserve"> whose failure modes and persistence timescales are not identical. A </w:t>
      </w:r>
      <w:r w:rsidRPr="0098343F">
        <w:rPr>
          <w:rFonts w:ascii="Times New Roman" w:hAnsi="Times New Roman" w:cs="Times New Roman"/>
          <w:b/>
          <w:bCs/>
          <w:sz w:val="28"/>
          <w:szCs w:val="28"/>
        </w:rPr>
        <w:t>three-member consortium</w:t>
      </w:r>
      <w:r w:rsidRPr="0098343F">
        <w:rPr>
          <w:rFonts w:ascii="Times New Roman" w:hAnsi="Times New Roman" w:cs="Times New Roman"/>
          <w:sz w:val="28"/>
          <w:szCs w:val="28"/>
        </w:rPr>
        <w:t xml:space="preserve"> is the smallest arrangement that can simultaneously support:</w:t>
      </w:r>
    </w:p>
    <w:p w14:paraId="6F5BDAF2" w14:textId="77777777" w:rsidR="0098343F" w:rsidRPr="0098343F" w:rsidRDefault="0098343F" w:rsidP="0098343F">
      <w:pPr>
        <w:numPr>
          <w:ilvl w:val="0"/>
          <w:numId w:val="27"/>
        </w:numPr>
        <w:rPr>
          <w:rFonts w:ascii="Times New Roman" w:hAnsi="Times New Roman" w:cs="Times New Roman"/>
          <w:sz w:val="28"/>
          <w:szCs w:val="28"/>
        </w:rPr>
      </w:pPr>
      <w:r w:rsidRPr="0098343F">
        <w:rPr>
          <w:rFonts w:ascii="Times New Roman" w:hAnsi="Times New Roman" w:cs="Times New Roman"/>
          <w:b/>
          <w:bCs/>
          <w:sz w:val="28"/>
          <w:szCs w:val="28"/>
        </w:rPr>
        <w:t>long-range topological persistence</w:t>
      </w:r>
      <w:r w:rsidRPr="0098343F">
        <w:rPr>
          <w:rFonts w:ascii="Times New Roman" w:hAnsi="Times New Roman" w:cs="Times New Roman"/>
          <w:sz w:val="28"/>
          <w:szCs w:val="28"/>
        </w:rPr>
        <w:t>,</w:t>
      </w:r>
    </w:p>
    <w:p w14:paraId="31EB5AEB" w14:textId="77777777" w:rsidR="0098343F" w:rsidRPr="0098343F" w:rsidRDefault="0098343F" w:rsidP="0098343F">
      <w:pPr>
        <w:numPr>
          <w:ilvl w:val="0"/>
          <w:numId w:val="27"/>
        </w:numPr>
        <w:rPr>
          <w:rFonts w:ascii="Times New Roman" w:hAnsi="Times New Roman" w:cs="Times New Roman"/>
          <w:sz w:val="28"/>
          <w:szCs w:val="28"/>
        </w:rPr>
      </w:pPr>
      <w:r w:rsidRPr="0098343F">
        <w:rPr>
          <w:rFonts w:ascii="Times New Roman" w:hAnsi="Times New Roman" w:cs="Times New Roman"/>
          <w:b/>
          <w:bCs/>
          <w:sz w:val="28"/>
          <w:szCs w:val="28"/>
        </w:rPr>
        <w:t>rapid morphological remodeling</w:t>
      </w:r>
      <w:r w:rsidRPr="0098343F">
        <w:rPr>
          <w:rFonts w:ascii="Times New Roman" w:hAnsi="Times New Roman" w:cs="Times New Roman"/>
          <w:sz w:val="28"/>
          <w:szCs w:val="28"/>
        </w:rPr>
        <w:t xml:space="preserve"> for actuation, and</w:t>
      </w:r>
    </w:p>
    <w:p w14:paraId="2D0BBD84" w14:textId="77777777" w:rsidR="0098343F" w:rsidRPr="0098343F" w:rsidRDefault="0098343F" w:rsidP="0098343F">
      <w:pPr>
        <w:numPr>
          <w:ilvl w:val="0"/>
          <w:numId w:val="27"/>
        </w:numPr>
        <w:rPr>
          <w:rFonts w:ascii="Times New Roman" w:hAnsi="Times New Roman" w:cs="Times New Roman"/>
          <w:sz w:val="28"/>
          <w:szCs w:val="28"/>
        </w:rPr>
      </w:pPr>
      <w:r w:rsidRPr="0098343F">
        <w:rPr>
          <w:rFonts w:ascii="Times New Roman" w:hAnsi="Times New Roman" w:cs="Times New Roman"/>
          <w:b/>
          <w:bCs/>
          <w:sz w:val="28"/>
          <w:szCs w:val="28"/>
        </w:rPr>
        <w:t>mechanically relevant material binding</w:t>
      </w:r>
      <w:r w:rsidRPr="0098343F">
        <w:rPr>
          <w:rFonts w:ascii="Times New Roman" w:hAnsi="Times New Roman" w:cs="Times New Roman"/>
          <w:sz w:val="28"/>
          <w:szCs w:val="28"/>
        </w:rPr>
        <w:t xml:space="preserve"> that couples the network into an embodied load path,</w:t>
      </w:r>
    </w:p>
    <w:p w14:paraId="36724A1E" w14:textId="77777777" w:rsidR="0098343F" w:rsidRPr="0098343F" w:rsidRDefault="0098343F" w:rsidP="00465A8B">
      <w:pPr>
        <w:spacing w:after="0"/>
        <w:rPr>
          <w:rFonts w:ascii="Times New Roman" w:hAnsi="Times New Roman" w:cs="Times New Roman"/>
          <w:sz w:val="28"/>
          <w:szCs w:val="28"/>
        </w:rPr>
      </w:pPr>
      <w:r w:rsidRPr="0098343F">
        <w:rPr>
          <w:rFonts w:ascii="Times New Roman" w:hAnsi="Times New Roman" w:cs="Times New Roman"/>
          <w:sz w:val="28"/>
          <w:szCs w:val="28"/>
        </w:rPr>
        <w:t xml:space="preserve">while keeping the system </w:t>
      </w:r>
      <w:r w:rsidRPr="0098343F">
        <w:rPr>
          <w:rFonts w:ascii="Times New Roman" w:hAnsi="Times New Roman" w:cs="Times New Roman"/>
          <w:b/>
          <w:bCs/>
          <w:sz w:val="28"/>
          <w:szCs w:val="28"/>
        </w:rPr>
        <w:t>subtractive</w:t>
      </w:r>
      <w:r w:rsidRPr="0098343F">
        <w:rPr>
          <w:rFonts w:ascii="Times New Roman" w:hAnsi="Times New Roman" w:cs="Times New Roman"/>
          <w:sz w:val="28"/>
          <w:szCs w:val="28"/>
        </w:rPr>
        <w:t xml:space="preserve"> (monotone pathway elimination) rather than self-stabilizing.</w:t>
      </w:r>
    </w:p>
    <w:p w14:paraId="59924095" w14:textId="63C8B35B" w:rsidR="0098343F" w:rsidRPr="0098343F" w:rsidRDefault="00465A8B" w:rsidP="0098343F">
      <w:pPr>
        <w:rPr>
          <w:rFonts w:ascii="Times New Roman" w:hAnsi="Times New Roman" w:cs="Times New Roman"/>
          <w:sz w:val="28"/>
          <w:szCs w:val="28"/>
        </w:rPr>
      </w:pPr>
      <w:r>
        <w:rPr>
          <w:rFonts w:ascii="Times New Roman" w:hAnsi="Times New Roman" w:cs="Times New Roman"/>
          <w:sz w:val="28"/>
          <w:szCs w:val="28"/>
        </w:rPr>
        <w:t xml:space="preserve">  </w:t>
      </w:r>
      <w:r w:rsidR="0098343F" w:rsidRPr="0098343F">
        <w:rPr>
          <w:rFonts w:ascii="Times New Roman" w:hAnsi="Times New Roman" w:cs="Times New Roman"/>
          <w:sz w:val="28"/>
          <w:szCs w:val="28"/>
        </w:rPr>
        <w:t xml:space="preserve">A larger consortium (≥4) increases the probability of </w:t>
      </w:r>
      <w:r w:rsidR="0098343F" w:rsidRPr="0098343F">
        <w:rPr>
          <w:rFonts w:ascii="Times New Roman" w:hAnsi="Times New Roman" w:cs="Times New Roman"/>
          <w:b/>
          <w:bCs/>
          <w:sz w:val="28"/>
          <w:szCs w:val="28"/>
        </w:rPr>
        <w:t>compensatory redundancy</w:t>
      </w:r>
      <w:r w:rsidR="0098343F" w:rsidRPr="0098343F">
        <w:rPr>
          <w:rFonts w:ascii="Times New Roman" w:hAnsi="Times New Roman" w:cs="Times New Roman"/>
          <w:sz w:val="28"/>
          <w:szCs w:val="28"/>
        </w:rPr>
        <w:t>—i.e., a situation where one member’s loss is functionally replaced by another’s growth or metabolic substitution. That moves the system toward ecological optimization and recoverability, which is explicitly disallowed in Child-P. Three roles is therefore the practical ceiling for “maximum Child-P intelligence density”: enough heterogeneity for spatially complex persistence, not so many degrees of freedom that the ecology becomes self-correcting.</w:t>
      </w:r>
    </w:p>
    <w:p w14:paraId="5AC46C3E" w14:textId="7777777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xml:space="preserve">Importantly, the consortium is </w:t>
      </w:r>
      <w:r w:rsidRPr="0098343F">
        <w:rPr>
          <w:rFonts w:ascii="Times New Roman" w:hAnsi="Times New Roman" w:cs="Times New Roman"/>
          <w:b/>
          <w:bCs/>
          <w:sz w:val="28"/>
          <w:szCs w:val="28"/>
        </w:rPr>
        <w:t>not</w:t>
      </w:r>
      <w:r w:rsidRPr="0098343F">
        <w:rPr>
          <w:rFonts w:ascii="Times New Roman" w:hAnsi="Times New Roman" w:cs="Times New Roman"/>
          <w:sz w:val="28"/>
          <w:szCs w:val="28"/>
        </w:rPr>
        <w:t xml:space="preserve"> the enforcement of irreversibility. Irreversibility remains enforced at the </w:t>
      </w:r>
      <w:r w:rsidRPr="0098343F">
        <w:rPr>
          <w:rFonts w:ascii="Times New Roman" w:hAnsi="Times New Roman" w:cs="Times New Roman"/>
          <w:b/>
          <w:bCs/>
          <w:sz w:val="28"/>
          <w:szCs w:val="28"/>
        </w:rPr>
        <w:t>substrate interfaces</w:t>
      </w:r>
      <w:r w:rsidRPr="0098343F">
        <w:rPr>
          <w:rFonts w:ascii="Times New Roman" w:hAnsi="Times New Roman" w:cs="Times New Roman"/>
          <w:sz w:val="28"/>
          <w:szCs w:val="28"/>
        </w:rPr>
        <w:t xml:space="preserve"> (irreversible conductive interface </w:t>
      </w:r>
      <w:r w:rsidRPr="0098343F">
        <w:rPr>
          <w:rFonts w:ascii="Times New Roman" w:hAnsi="Times New Roman" w:cs="Times New Roman"/>
          <w:sz w:val="28"/>
          <w:szCs w:val="28"/>
        </w:rPr>
        <w:lastRenderedPageBreak/>
        <w:t xml:space="preserve">loss). The consortium exists to supply the </w:t>
      </w:r>
      <w:r w:rsidRPr="0098343F">
        <w:rPr>
          <w:rFonts w:ascii="Times New Roman" w:hAnsi="Times New Roman" w:cs="Times New Roman"/>
          <w:b/>
          <w:bCs/>
          <w:sz w:val="28"/>
          <w:szCs w:val="28"/>
        </w:rPr>
        <w:t>structural and morphological degrees of freedom</w:t>
      </w:r>
      <w:r w:rsidRPr="0098343F">
        <w:rPr>
          <w:rFonts w:ascii="Times New Roman" w:hAnsi="Times New Roman" w:cs="Times New Roman"/>
          <w:sz w:val="28"/>
          <w:szCs w:val="28"/>
        </w:rPr>
        <w:t xml:space="preserve"> on which those irreversible interface failures can act.</w:t>
      </w:r>
    </w:p>
    <w:p w14:paraId="3C7977BE" w14:textId="497BED06" w:rsidR="0098343F" w:rsidRPr="00CC2C07" w:rsidRDefault="00CC2C07" w:rsidP="0098343F">
      <w:pPr>
        <w:rPr>
          <w:rFonts w:ascii="Times New Roman" w:hAnsi="Times New Roman" w:cs="Times New Roman"/>
          <w:b/>
          <w:bCs/>
          <w:sz w:val="34"/>
          <w:szCs w:val="34"/>
        </w:rPr>
      </w:pPr>
      <w:r w:rsidRPr="00CC2C07">
        <w:rPr>
          <w:rFonts w:ascii="Times New Roman" w:hAnsi="Times New Roman" w:cs="Times New Roman"/>
          <w:b/>
          <w:bCs/>
          <w:sz w:val="34"/>
          <w:szCs w:val="34"/>
        </w:rPr>
        <w:t xml:space="preserve">15.1 </w:t>
      </w:r>
      <w:r w:rsidR="0098343F" w:rsidRPr="00CC2C07">
        <w:rPr>
          <w:rFonts w:ascii="Times New Roman" w:hAnsi="Times New Roman" w:cs="Times New Roman"/>
          <w:b/>
          <w:bCs/>
          <w:sz w:val="34"/>
          <w:szCs w:val="34"/>
        </w:rPr>
        <w:t xml:space="preserve">Role 1 — Persistence Carrier: </w:t>
      </w:r>
      <w:r w:rsidR="0098343F" w:rsidRPr="00CC2C07">
        <w:rPr>
          <w:rFonts w:ascii="Times New Roman" w:hAnsi="Times New Roman" w:cs="Times New Roman"/>
          <w:b/>
          <w:bCs/>
          <w:i/>
          <w:iCs/>
          <w:sz w:val="34"/>
          <w:szCs w:val="34"/>
        </w:rPr>
        <w:t>Armillaria</w:t>
      </w:r>
      <w:r w:rsidR="0098343F" w:rsidRPr="00CC2C07">
        <w:rPr>
          <w:rFonts w:ascii="Times New Roman" w:hAnsi="Times New Roman" w:cs="Times New Roman"/>
          <w:b/>
          <w:bCs/>
          <w:sz w:val="34"/>
          <w:szCs w:val="34"/>
        </w:rPr>
        <w:t xml:space="preserve"> spp. (Rhizomorph / cord-forming topology)</w:t>
      </w:r>
    </w:p>
    <w:p w14:paraId="0BDEA374" w14:textId="77777777" w:rsidR="00CC2C07"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Why this class is the exemplar</w:t>
      </w:r>
    </w:p>
    <w:p w14:paraId="1AF3791C" w14:textId="02838DAC"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xml:space="preserve">Cord-forming fungi in the </w:t>
      </w:r>
      <w:r w:rsidRPr="0098343F">
        <w:rPr>
          <w:rFonts w:ascii="Times New Roman" w:hAnsi="Times New Roman" w:cs="Times New Roman"/>
          <w:i/>
          <w:iCs/>
          <w:sz w:val="28"/>
          <w:szCs w:val="28"/>
        </w:rPr>
        <w:t>Armillaria</w:t>
      </w:r>
      <w:r w:rsidRPr="0098343F">
        <w:rPr>
          <w:rFonts w:ascii="Times New Roman" w:hAnsi="Times New Roman" w:cs="Times New Roman"/>
          <w:sz w:val="28"/>
          <w:szCs w:val="28"/>
        </w:rPr>
        <w:t xml:space="preserve"> lineage are canonical exemplars of </w:t>
      </w:r>
      <w:r w:rsidRPr="0098343F">
        <w:rPr>
          <w:rFonts w:ascii="Times New Roman" w:hAnsi="Times New Roman" w:cs="Times New Roman"/>
          <w:b/>
          <w:bCs/>
          <w:sz w:val="28"/>
          <w:szCs w:val="28"/>
        </w:rPr>
        <w:t>macroscale, durable mycelial transport architectures</w:t>
      </w:r>
      <w:r w:rsidRPr="0098343F">
        <w:rPr>
          <w:rFonts w:ascii="Times New Roman" w:hAnsi="Times New Roman" w:cs="Times New Roman"/>
          <w:sz w:val="28"/>
          <w:szCs w:val="28"/>
        </w:rPr>
        <w:t xml:space="preserve">: they produce rhizomorph systems (bundled hyphae) that behave like persistent “edges” capable of long-distance translocation and network continuity. In other words, they provide the physical substrate for treating identity as </w:t>
      </w:r>
      <w:r w:rsidRPr="0098343F">
        <w:rPr>
          <w:rFonts w:ascii="Times New Roman" w:hAnsi="Times New Roman" w:cs="Times New Roman"/>
          <w:b/>
          <w:bCs/>
          <w:sz w:val="28"/>
          <w:szCs w:val="28"/>
        </w:rPr>
        <w:t>topology</w:t>
      </w:r>
      <w:r w:rsidRPr="0098343F">
        <w:rPr>
          <w:rFonts w:ascii="Times New Roman" w:hAnsi="Times New Roman" w:cs="Times New Roman"/>
          <w:sz w:val="28"/>
          <w:szCs w:val="28"/>
        </w:rPr>
        <w:t xml:space="preserve"> rather than a centralized body. This aligns with Child-P’s primitive: persistence as spatial continuation under constraint.</w:t>
      </w:r>
    </w:p>
    <w:p w14:paraId="0979ECC9" w14:textId="31F0673A"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 xml:space="preserve">What it contributes in </w:t>
      </w:r>
      <w:proofErr w:type="spellStart"/>
      <w:r w:rsidR="007E2809">
        <w:rPr>
          <w:rFonts w:ascii="Times New Roman" w:hAnsi="Times New Roman" w:cs="Times New Roman"/>
          <w:b/>
          <w:bCs/>
          <w:sz w:val="28"/>
          <w:szCs w:val="28"/>
        </w:rPr>
        <w:t>Mycel</w:t>
      </w:r>
      <w:r w:rsidRPr="0098343F">
        <w:rPr>
          <w:rFonts w:ascii="Times New Roman" w:hAnsi="Times New Roman" w:cs="Times New Roman"/>
          <w:b/>
          <w:bCs/>
          <w:sz w:val="28"/>
          <w:szCs w:val="28"/>
        </w:rPr>
        <w:t>Synth</w:t>
      </w:r>
      <w:proofErr w:type="spellEnd"/>
      <w:r w:rsidRPr="0098343F">
        <w:rPr>
          <w:rFonts w:ascii="Times New Roman" w:hAnsi="Times New Roman" w:cs="Times New Roman"/>
          <w:b/>
          <w:bCs/>
          <w:sz w:val="28"/>
          <w:szCs w:val="28"/>
        </w:rPr>
        <w:t xml:space="preserve"> terms</w:t>
      </w:r>
    </w:p>
    <w:p w14:paraId="257D84AE" w14:textId="77777777" w:rsidR="0098343F" w:rsidRPr="0098343F" w:rsidRDefault="0098343F" w:rsidP="0098343F">
      <w:pPr>
        <w:numPr>
          <w:ilvl w:val="0"/>
          <w:numId w:val="28"/>
        </w:numPr>
        <w:rPr>
          <w:rFonts w:ascii="Times New Roman" w:hAnsi="Times New Roman" w:cs="Times New Roman"/>
          <w:sz w:val="28"/>
          <w:szCs w:val="28"/>
        </w:rPr>
      </w:pPr>
      <w:r w:rsidRPr="0098343F">
        <w:rPr>
          <w:rFonts w:ascii="Times New Roman" w:hAnsi="Times New Roman" w:cs="Times New Roman"/>
          <w:sz w:val="28"/>
          <w:szCs w:val="28"/>
        </w:rPr>
        <w:t xml:space="preserve">A </w:t>
      </w:r>
      <w:r w:rsidRPr="0098343F">
        <w:rPr>
          <w:rFonts w:ascii="Times New Roman" w:hAnsi="Times New Roman" w:cs="Times New Roman"/>
          <w:b/>
          <w:bCs/>
          <w:sz w:val="28"/>
          <w:szCs w:val="28"/>
        </w:rPr>
        <w:t>coarse, persistent graph scaffold</w:t>
      </w:r>
      <w:r w:rsidRPr="0098343F">
        <w:rPr>
          <w:rFonts w:ascii="Times New Roman" w:hAnsi="Times New Roman" w:cs="Times New Roman"/>
          <w:sz w:val="28"/>
          <w:szCs w:val="28"/>
        </w:rPr>
        <w:t>: spatially extended cords that maintain mechanical continuity across regions even while local regions die.</w:t>
      </w:r>
    </w:p>
    <w:p w14:paraId="5B57E0C0" w14:textId="77777777" w:rsidR="0098343F" w:rsidRPr="0098343F" w:rsidRDefault="0098343F" w:rsidP="0098343F">
      <w:pPr>
        <w:numPr>
          <w:ilvl w:val="0"/>
          <w:numId w:val="28"/>
        </w:numPr>
        <w:rPr>
          <w:rFonts w:ascii="Times New Roman" w:hAnsi="Times New Roman" w:cs="Times New Roman"/>
          <w:sz w:val="28"/>
          <w:szCs w:val="28"/>
        </w:rPr>
      </w:pPr>
      <w:r w:rsidRPr="0098343F">
        <w:rPr>
          <w:rFonts w:ascii="Times New Roman" w:hAnsi="Times New Roman" w:cs="Times New Roman"/>
          <w:sz w:val="28"/>
          <w:szCs w:val="28"/>
        </w:rPr>
        <w:t xml:space="preserve">A natural route to </w:t>
      </w:r>
      <w:r w:rsidRPr="0098343F">
        <w:rPr>
          <w:rFonts w:ascii="Times New Roman" w:hAnsi="Times New Roman" w:cs="Times New Roman"/>
          <w:b/>
          <w:bCs/>
          <w:sz w:val="28"/>
          <w:szCs w:val="28"/>
        </w:rPr>
        <w:t>partial survival concurrent with partial death</w:t>
      </w:r>
      <w:r w:rsidRPr="0098343F">
        <w:rPr>
          <w:rFonts w:ascii="Times New Roman" w:hAnsi="Times New Roman" w:cs="Times New Roman"/>
          <w:sz w:val="28"/>
          <w:szCs w:val="28"/>
        </w:rPr>
        <w:t>: cord networks can preserve connectivity across space despite local disruption, supporting a topology-defined identity.</w:t>
      </w:r>
    </w:p>
    <w:p w14:paraId="555601E9" w14:textId="77777777" w:rsidR="0098343F" w:rsidRPr="0098343F" w:rsidRDefault="0098343F" w:rsidP="0098343F">
      <w:pPr>
        <w:numPr>
          <w:ilvl w:val="0"/>
          <w:numId w:val="28"/>
        </w:numPr>
        <w:rPr>
          <w:rFonts w:ascii="Times New Roman" w:hAnsi="Times New Roman" w:cs="Times New Roman"/>
          <w:sz w:val="28"/>
          <w:szCs w:val="28"/>
        </w:rPr>
      </w:pPr>
      <w:r w:rsidRPr="0098343F">
        <w:rPr>
          <w:rFonts w:ascii="Times New Roman" w:hAnsi="Times New Roman" w:cs="Times New Roman"/>
          <w:sz w:val="28"/>
          <w:szCs w:val="28"/>
        </w:rPr>
        <w:t>A substrate where “history” is naturally spatial: damage, severing, and abandonment are literally embedded as missing edges or weakened corridors.</w:t>
      </w:r>
    </w:p>
    <w:p w14:paraId="5F943184" w14:textId="7777777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Why it does not violate ontology</w:t>
      </w:r>
      <w:r w:rsidRPr="0098343F">
        <w:rPr>
          <w:rFonts w:ascii="Times New Roman" w:hAnsi="Times New Roman" w:cs="Times New Roman"/>
          <w:sz w:val="28"/>
          <w:szCs w:val="28"/>
        </w:rPr>
        <w:br/>
        <w:t>This role provides persistence and transport structure, not representation. The rhizomorph network is not a map; it is the body of continuation itself. The “intelligence” arises only when irreversible interface loss and viability thresholds prune this scaffold over time.</w:t>
      </w:r>
    </w:p>
    <w:p w14:paraId="543BE7D6" w14:textId="3A6925A6"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xml:space="preserve">Empirical anchor: rhizomorph/cord systems in </w:t>
      </w:r>
      <w:r w:rsidRPr="0098343F">
        <w:rPr>
          <w:rFonts w:ascii="Times New Roman" w:hAnsi="Times New Roman" w:cs="Times New Roman"/>
          <w:i/>
          <w:iCs/>
          <w:sz w:val="28"/>
          <w:szCs w:val="28"/>
        </w:rPr>
        <w:t>Armillaria</w:t>
      </w:r>
      <w:r w:rsidRPr="0098343F">
        <w:rPr>
          <w:rFonts w:ascii="Times New Roman" w:hAnsi="Times New Roman" w:cs="Times New Roman"/>
          <w:sz w:val="28"/>
          <w:szCs w:val="28"/>
        </w:rPr>
        <w:t xml:space="preserve"> are explicitly discussed in the context of exploration/foraging and transport along cord networks. </w:t>
      </w:r>
    </w:p>
    <w:p w14:paraId="1939CE6B" w14:textId="7E8FB004" w:rsidR="0098343F" w:rsidRPr="00CC2C07" w:rsidRDefault="00CC2C07" w:rsidP="0098343F">
      <w:pPr>
        <w:rPr>
          <w:rFonts w:ascii="Times New Roman" w:hAnsi="Times New Roman" w:cs="Times New Roman"/>
          <w:b/>
          <w:bCs/>
          <w:sz w:val="34"/>
          <w:szCs w:val="34"/>
        </w:rPr>
      </w:pPr>
      <w:r w:rsidRPr="00CC2C07">
        <w:rPr>
          <w:rFonts w:ascii="Times New Roman" w:hAnsi="Times New Roman" w:cs="Times New Roman"/>
          <w:b/>
          <w:bCs/>
          <w:sz w:val="34"/>
          <w:szCs w:val="34"/>
        </w:rPr>
        <w:lastRenderedPageBreak/>
        <w:t xml:space="preserve">15.2 </w:t>
      </w:r>
      <w:r w:rsidR="0098343F" w:rsidRPr="00CC2C07">
        <w:rPr>
          <w:rFonts w:ascii="Times New Roman" w:hAnsi="Times New Roman" w:cs="Times New Roman"/>
          <w:b/>
          <w:bCs/>
          <w:sz w:val="34"/>
          <w:szCs w:val="34"/>
        </w:rPr>
        <w:t xml:space="preserve">Role 2 — Morphological Actuation Driver: </w:t>
      </w:r>
      <w:r w:rsidR="0098343F" w:rsidRPr="00CC2C07">
        <w:rPr>
          <w:rFonts w:ascii="Times New Roman" w:hAnsi="Times New Roman" w:cs="Times New Roman"/>
          <w:b/>
          <w:bCs/>
          <w:i/>
          <w:iCs/>
          <w:sz w:val="34"/>
          <w:szCs w:val="34"/>
        </w:rPr>
        <w:t xml:space="preserve">Neurospora </w:t>
      </w:r>
      <w:proofErr w:type="spellStart"/>
      <w:r w:rsidR="0098343F" w:rsidRPr="00CC2C07">
        <w:rPr>
          <w:rFonts w:ascii="Times New Roman" w:hAnsi="Times New Roman" w:cs="Times New Roman"/>
          <w:b/>
          <w:bCs/>
          <w:i/>
          <w:iCs/>
          <w:sz w:val="34"/>
          <w:szCs w:val="34"/>
        </w:rPr>
        <w:t>crassa</w:t>
      </w:r>
      <w:proofErr w:type="spellEnd"/>
      <w:r w:rsidR="0098343F" w:rsidRPr="00CC2C07">
        <w:rPr>
          <w:rFonts w:ascii="Times New Roman" w:hAnsi="Times New Roman" w:cs="Times New Roman"/>
          <w:b/>
          <w:bCs/>
          <w:sz w:val="34"/>
          <w:szCs w:val="34"/>
        </w:rPr>
        <w:t xml:space="preserve"> (Rapid, polarized hyphal extension)</w:t>
      </w:r>
    </w:p>
    <w:p w14:paraId="7286D39F" w14:textId="77777777" w:rsidR="00465A8B"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Why this class is the exemplar</w:t>
      </w:r>
    </w:p>
    <w:p w14:paraId="59B091E5" w14:textId="0C49491F"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i/>
          <w:iCs/>
          <w:sz w:val="28"/>
          <w:szCs w:val="28"/>
        </w:rPr>
        <w:t xml:space="preserve">Neurospora </w:t>
      </w:r>
      <w:proofErr w:type="spellStart"/>
      <w:r w:rsidRPr="0098343F">
        <w:rPr>
          <w:rFonts w:ascii="Times New Roman" w:hAnsi="Times New Roman" w:cs="Times New Roman"/>
          <w:i/>
          <w:iCs/>
          <w:sz w:val="28"/>
          <w:szCs w:val="28"/>
        </w:rPr>
        <w:t>crassa</w:t>
      </w:r>
      <w:proofErr w:type="spellEnd"/>
      <w:r w:rsidRPr="0098343F">
        <w:rPr>
          <w:rFonts w:ascii="Times New Roman" w:hAnsi="Times New Roman" w:cs="Times New Roman"/>
          <w:sz w:val="28"/>
          <w:szCs w:val="28"/>
        </w:rPr>
        <w:t xml:space="preserve"> is a standard model filamentous fungus precisely because of its </w:t>
      </w:r>
      <w:r w:rsidRPr="0098343F">
        <w:rPr>
          <w:rFonts w:ascii="Times New Roman" w:hAnsi="Times New Roman" w:cs="Times New Roman"/>
          <w:b/>
          <w:bCs/>
          <w:sz w:val="28"/>
          <w:szCs w:val="28"/>
        </w:rPr>
        <w:t>strongly polarized tip growth</w:t>
      </w:r>
      <w:r w:rsidRPr="0098343F">
        <w:rPr>
          <w:rFonts w:ascii="Times New Roman" w:hAnsi="Times New Roman" w:cs="Times New Roman"/>
          <w:sz w:val="28"/>
          <w:szCs w:val="28"/>
        </w:rPr>
        <w:t xml:space="preserve"> and rapid filamentous extension, making it an exemplar of </w:t>
      </w:r>
      <w:r w:rsidRPr="0098343F">
        <w:rPr>
          <w:rFonts w:ascii="Times New Roman" w:hAnsi="Times New Roman" w:cs="Times New Roman"/>
          <w:b/>
          <w:bCs/>
          <w:sz w:val="28"/>
          <w:szCs w:val="28"/>
        </w:rPr>
        <w:t>fast morphological plasticity</w:t>
      </w:r>
      <w:r w:rsidRPr="0098343F">
        <w:rPr>
          <w:rFonts w:ascii="Times New Roman" w:hAnsi="Times New Roman" w:cs="Times New Roman"/>
          <w:sz w:val="28"/>
          <w:szCs w:val="28"/>
        </w:rPr>
        <w:t xml:space="preserve"> (growth-retraction dynamics at the edge). Its growth mode is well characterized at the level of hyphal ontogeny and cell-wall driven expansion—useful for a paper because you can cite deep mechanistic literature without hand-waving. (</w:t>
      </w:r>
      <w:hyperlink r:id="rId6" w:tooltip="Hyphal ontogeny in Neurospora crassa: a model organism for ..." w:history="1">
        <w:r w:rsidRPr="0098343F">
          <w:rPr>
            <w:rStyle w:val="Hyperlink"/>
            <w:rFonts w:ascii="Times New Roman" w:hAnsi="Times New Roman" w:cs="Times New Roman"/>
            <w:sz w:val="28"/>
            <w:szCs w:val="28"/>
          </w:rPr>
          <w:t>PMC</w:t>
        </w:r>
      </w:hyperlink>
      <w:r w:rsidRPr="0098343F">
        <w:rPr>
          <w:rFonts w:ascii="Times New Roman" w:hAnsi="Times New Roman" w:cs="Times New Roman"/>
          <w:sz w:val="28"/>
          <w:szCs w:val="28"/>
        </w:rPr>
        <w:t>)</w:t>
      </w:r>
    </w:p>
    <w:p w14:paraId="65D9F2C7" w14:textId="1B01817D"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 xml:space="preserve">What it contributes in </w:t>
      </w:r>
      <w:proofErr w:type="spellStart"/>
      <w:r w:rsidR="007E2809">
        <w:rPr>
          <w:rFonts w:ascii="Times New Roman" w:hAnsi="Times New Roman" w:cs="Times New Roman"/>
          <w:b/>
          <w:bCs/>
          <w:sz w:val="28"/>
          <w:szCs w:val="28"/>
        </w:rPr>
        <w:t>Mycel</w:t>
      </w:r>
      <w:r w:rsidRPr="0098343F">
        <w:rPr>
          <w:rFonts w:ascii="Times New Roman" w:hAnsi="Times New Roman" w:cs="Times New Roman"/>
          <w:b/>
          <w:bCs/>
          <w:sz w:val="28"/>
          <w:szCs w:val="28"/>
        </w:rPr>
        <w:t>Synth</w:t>
      </w:r>
      <w:proofErr w:type="spellEnd"/>
      <w:r w:rsidRPr="0098343F">
        <w:rPr>
          <w:rFonts w:ascii="Times New Roman" w:hAnsi="Times New Roman" w:cs="Times New Roman"/>
          <w:b/>
          <w:bCs/>
          <w:sz w:val="28"/>
          <w:szCs w:val="28"/>
        </w:rPr>
        <w:t xml:space="preserve"> terms</w:t>
      </w:r>
    </w:p>
    <w:p w14:paraId="7543AE68" w14:textId="77777777" w:rsidR="0098343F" w:rsidRPr="0098343F" w:rsidRDefault="0098343F" w:rsidP="0098343F">
      <w:pPr>
        <w:numPr>
          <w:ilvl w:val="0"/>
          <w:numId w:val="29"/>
        </w:numPr>
        <w:rPr>
          <w:rFonts w:ascii="Times New Roman" w:hAnsi="Times New Roman" w:cs="Times New Roman"/>
          <w:sz w:val="28"/>
          <w:szCs w:val="28"/>
        </w:rPr>
      </w:pPr>
      <w:r w:rsidRPr="0098343F">
        <w:rPr>
          <w:rFonts w:ascii="Times New Roman" w:hAnsi="Times New Roman" w:cs="Times New Roman"/>
          <w:sz w:val="28"/>
          <w:szCs w:val="28"/>
        </w:rPr>
        <w:t xml:space="preserve">A </w:t>
      </w:r>
      <w:r w:rsidRPr="0098343F">
        <w:rPr>
          <w:rFonts w:ascii="Times New Roman" w:hAnsi="Times New Roman" w:cs="Times New Roman"/>
          <w:b/>
          <w:bCs/>
          <w:sz w:val="28"/>
          <w:szCs w:val="28"/>
        </w:rPr>
        <w:t>fast-timescale remodeling layer</w:t>
      </w:r>
      <w:r w:rsidRPr="0098343F">
        <w:rPr>
          <w:rFonts w:ascii="Times New Roman" w:hAnsi="Times New Roman" w:cs="Times New Roman"/>
          <w:sz w:val="28"/>
          <w:szCs w:val="28"/>
        </w:rPr>
        <w:t>: creates local thickening, branching, attachment and release behaviors that, when embedded in a compliant body, can yield movement via differential traction.</w:t>
      </w:r>
    </w:p>
    <w:p w14:paraId="4086BE1F" w14:textId="77777777" w:rsidR="0098343F" w:rsidRPr="0098343F" w:rsidRDefault="0098343F" w:rsidP="0098343F">
      <w:pPr>
        <w:numPr>
          <w:ilvl w:val="0"/>
          <w:numId w:val="29"/>
        </w:numPr>
        <w:rPr>
          <w:rFonts w:ascii="Times New Roman" w:hAnsi="Times New Roman" w:cs="Times New Roman"/>
          <w:sz w:val="28"/>
          <w:szCs w:val="28"/>
        </w:rPr>
      </w:pPr>
      <w:r w:rsidRPr="0098343F">
        <w:rPr>
          <w:rFonts w:ascii="Times New Roman" w:hAnsi="Times New Roman" w:cs="Times New Roman"/>
          <w:sz w:val="28"/>
          <w:szCs w:val="28"/>
        </w:rPr>
        <w:t xml:space="preserve">A mechanism for </w:t>
      </w:r>
      <w:r w:rsidRPr="0098343F">
        <w:rPr>
          <w:rFonts w:ascii="Times New Roman" w:hAnsi="Times New Roman" w:cs="Times New Roman"/>
          <w:b/>
          <w:bCs/>
          <w:sz w:val="28"/>
          <w:szCs w:val="28"/>
        </w:rPr>
        <w:t>fine spatial granularity</w:t>
      </w:r>
      <w:r w:rsidRPr="0098343F">
        <w:rPr>
          <w:rFonts w:ascii="Times New Roman" w:hAnsi="Times New Roman" w:cs="Times New Roman"/>
          <w:sz w:val="28"/>
          <w:szCs w:val="28"/>
        </w:rPr>
        <w:t>: rapid local changes can drive high spatial resolution in viability-dependent anchoring decisions without any “controller.”</w:t>
      </w:r>
    </w:p>
    <w:p w14:paraId="0C388C4C" w14:textId="77777777" w:rsidR="0098343F" w:rsidRPr="0098343F" w:rsidRDefault="0098343F" w:rsidP="0098343F">
      <w:pPr>
        <w:numPr>
          <w:ilvl w:val="0"/>
          <w:numId w:val="29"/>
        </w:numPr>
        <w:rPr>
          <w:rFonts w:ascii="Times New Roman" w:hAnsi="Times New Roman" w:cs="Times New Roman"/>
          <w:sz w:val="28"/>
          <w:szCs w:val="28"/>
        </w:rPr>
      </w:pPr>
      <w:r w:rsidRPr="0098343F">
        <w:rPr>
          <w:rFonts w:ascii="Times New Roman" w:hAnsi="Times New Roman" w:cs="Times New Roman"/>
          <w:sz w:val="28"/>
          <w:szCs w:val="28"/>
        </w:rPr>
        <w:t>A clean separation from the persistence carrier: the fast layer can be the first to collapse under strain, producing the intended pattern of spatial abandonment rather than global stabilization.</w:t>
      </w:r>
    </w:p>
    <w:p w14:paraId="5196CCCA" w14:textId="77777777" w:rsidR="00465A8B"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Why it does not violate ontology</w:t>
      </w:r>
    </w:p>
    <w:p w14:paraId="5346F5CA" w14:textId="4D4E581A"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Nothing here implies modeling or planning. Polarized growth is a physical process. In your architecture, it becomes “behavior” only because irreversible loss prunes which continuations remain mechanically feasible.</w:t>
      </w:r>
    </w:p>
    <w:p w14:paraId="645038A6" w14:textId="72B2969B" w:rsidR="0098343F" w:rsidRPr="00CC2C07" w:rsidRDefault="00CC2C07" w:rsidP="00CC2C07">
      <w:pPr>
        <w:spacing w:before="240"/>
        <w:rPr>
          <w:rFonts w:ascii="Times New Roman" w:hAnsi="Times New Roman" w:cs="Times New Roman"/>
          <w:b/>
          <w:bCs/>
          <w:sz w:val="34"/>
          <w:szCs w:val="34"/>
        </w:rPr>
      </w:pPr>
      <w:r w:rsidRPr="00CC2C07">
        <w:rPr>
          <w:rFonts w:ascii="Times New Roman" w:hAnsi="Times New Roman" w:cs="Times New Roman"/>
          <w:b/>
          <w:bCs/>
          <w:sz w:val="34"/>
          <w:szCs w:val="34"/>
        </w:rPr>
        <w:t xml:space="preserve">15.3 </w:t>
      </w:r>
      <w:r w:rsidR="0098343F" w:rsidRPr="00CC2C07">
        <w:rPr>
          <w:rFonts w:ascii="Times New Roman" w:hAnsi="Times New Roman" w:cs="Times New Roman"/>
          <w:b/>
          <w:bCs/>
          <w:sz w:val="34"/>
          <w:szCs w:val="34"/>
        </w:rPr>
        <w:t xml:space="preserve">Role 3 — Mechanical Coupling / Embodied Binding: </w:t>
      </w:r>
      <w:r w:rsidR="0098343F" w:rsidRPr="00CC2C07">
        <w:rPr>
          <w:rFonts w:ascii="Times New Roman" w:hAnsi="Times New Roman" w:cs="Times New Roman"/>
          <w:b/>
          <w:bCs/>
          <w:i/>
          <w:iCs/>
          <w:sz w:val="34"/>
          <w:szCs w:val="34"/>
        </w:rPr>
        <w:t>Pleurotus ostreatus</w:t>
      </w:r>
      <w:r w:rsidR="0098343F" w:rsidRPr="00CC2C07">
        <w:rPr>
          <w:rFonts w:ascii="Times New Roman" w:hAnsi="Times New Roman" w:cs="Times New Roman"/>
          <w:b/>
          <w:bCs/>
          <w:sz w:val="34"/>
          <w:szCs w:val="34"/>
        </w:rPr>
        <w:t xml:space="preserve"> (Mycelium-binding composite former)</w:t>
      </w:r>
    </w:p>
    <w:p w14:paraId="5D08C238" w14:textId="77777777" w:rsidR="00465A8B"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Why this class is the exemplar</w:t>
      </w:r>
    </w:p>
    <w:p w14:paraId="749A1237" w14:textId="77E310CF"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i/>
          <w:iCs/>
          <w:sz w:val="28"/>
          <w:szCs w:val="28"/>
        </w:rPr>
        <w:t>Pleurotus ostreatus</w:t>
      </w:r>
      <w:r w:rsidRPr="0098343F">
        <w:rPr>
          <w:rFonts w:ascii="Times New Roman" w:hAnsi="Times New Roman" w:cs="Times New Roman"/>
          <w:sz w:val="28"/>
          <w:szCs w:val="28"/>
        </w:rPr>
        <w:t xml:space="preserve"> is widely studied in the context of </w:t>
      </w:r>
      <w:r w:rsidRPr="0098343F">
        <w:rPr>
          <w:rFonts w:ascii="Times New Roman" w:hAnsi="Times New Roman" w:cs="Times New Roman"/>
          <w:b/>
          <w:bCs/>
          <w:sz w:val="28"/>
          <w:szCs w:val="28"/>
        </w:rPr>
        <w:t>mycelium-bound composites</w:t>
      </w:r>
      <w:r w:rsidRPr="0098343F">
        <w:rPr>
          <w:rFonts w:ascii="Times New Roman" w:hAnsi="Times New Roman" w:cs="Times New Roman"/>
          <w:sz w:val="28"/>
          <w:szCs w:val="28"/>
        </w:rPr>
        <w:t xml:space="preserve"> where the hyphal network serves as a </w:t>
      </w:r>
      <w:r w:rsidRPr="0098343F">
        <w:rPr>
          <w:rFonts w:ascii="Times New Roman" w:hAnsi="Times New Roman" w:cs="Times New Roman"/>
          <w:b/>
          <w:bCs/>
          <w:sz w:val="28"/>
          <w:szCs w:val="28"/>
        </w:rPr>
        <w:t>binding and load-sharing matrix</w:t>
      </w:r>
      <w:r w:rsidRPr="0098343F">
        <w:rPr>
          <w:rFonts w:ascii="Times New Roman" w:hAnsi="Times New Roman" w:cs="Times New Roman"/>
          <w:sz w:val="28"/>
          <w:szCs w:val="28"/>
        </w:rPr>
        <w:t xml:space="preserve"> in lignocellulosic substrates. That makes it an exemplar for the “distributed </w:t>
      </w:r>
      <w:r w:rsidRPr="0098343F">
        <w:rPr>
          <w:rFonts w:ascii="Times New Roman" w:hAnsi="Times New Roman" w:cs="Times New Roman"/>
          <w:sz w:val="28"/>
          <w:szCs w:val="28"/>
        </w:rPr>
        <w:lastRenderedPageBreak/>
        <w:t>mechanical coupling” requirement: it provides the connective tissue that makes the network’s geometry mechanically consequential in an embodied structure. (</w:t>
      </w:r>
      <w:hyperlink r:id="rId7" w:tooltip="Temporal characterization of biocycles of mycelium-bound ..." w:history="1">
        <w:r w:rsidRPr="0098343F">
          <w:rPr>
            <w:rStyle w:val="Hyperlink"/>
            <w:rFonts w:ascii="Times New Roman" w:hAnsi="Times New Roman" w:cs="Times New Roman"/>
            <w:sz w:val="28"/>
            <w:szCs w:val="28"/>
          </w:rPr>
          <w:t>Nature</w:t>
        </w:r>
      </w:hyperlink>
      <w:r w:rsidRPr="0098343F">
        <w:rPr>
          <w:rFonts w:ascii="Times New Roman" w:hAnsi="Times New Roman" w:cs="Times New Roman"/>
          <w:sz w:val="28"/>
          <w:szCs w:val="28"/>
        </w:rPr>
        <w:t>)</w:t>
      </w:r>
    </w:p>
    <w:p w14:paraId="55B9C6FC" w14:textId="1694C0A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 xml:space="preserve">What it contributes in </w:t>
      </w:r>
      <w:proofErr w:type="spellStart"/>
      <w:r w:rsidR="007E2809">
        <w:rPr>
          <w:rFonts w:ascii="Times New Roman" w:hAnsi="Times New Roman" w:cs="Times New Roman"/>
          <w:b/>
          <w:bCs/>
          <w:sz w:val="28"/>
          <w:szCs w:val="28"/>
        </w:rPr>
        <w:t>Mycel</w:t>
      </w:r>
      <w:r w:rsidRPr="0098343F">
        <w:rPr>
          <w:rFonts w:ascii="Times New Roman" w:hAnsi="Times New Roman" w:cs="Times New Roman"/>
          <w:b/>
          <w:bCs/>
          <w:sz w:val="28"/>
          <w:szCs w:val="28"/>
        </w:rPr>
        <w:t>Synth</w:t>
      </w:r>
      <w:proofErr w:type="spellEnd"/>
      <w:r w:rsidRPr="0098343F">
        <w:rPr>
          <w:rFonts w:ascii="Times New Roman" w:hAnsi="Times New Roman" w:cs="Times New Roman"/>
          <w:b/>
          <w:bCs/>
          <w:sz w:val="28"/>
          <w:szCs w:val="28"/>
        </w:rPr>
        <w:t xml:space="preserve"> terms</w:t>
      </w:r>
    </w:p>
    <w:p w14:paraId="531386E4" w14:textId="77777777" w:rsidR="0098343F" w:rsidRPr="0098343F" w:rsidRDefault="0098343F" w:rsidP="0098343F">
      <w:pPr>
        <w:numPr>
          <w:ilvl w:val="0"/>
          <w:numId w:val="30"/>
        </w:numPr>
        <w:rPr>
          <w:rFonts w:ascii="Times New Roman" w:hAnsi="Times New Roman" w:cs="Times New Roman"/>
          <w:sz w:val="28"/>
          <w:szCs w:val="28"/>
        </w:rPr>
      </w:pPr>
      <w:r w:rsidRPr="0098343F">
        <w:rPr>
          <w:rFonts w:ascii="Times New Roman" w:hAnsi="Times New Roman" w:cs="Times New Roman"/>
          <w:sz w:val="28"/>
          <w:szCs w:val="28"/>
        </w:rPr>
        <w:t xml:space="preserve">A </w:t>
      </w:r>
      <w:r w:rsidRPr="0098343F">
        <w:rPr>
          <w:rFonts w:ascii="Times New Roman" w:hAnsi="Times New Roman" w:cs="Times New Roman"/>
          <w:b/>
          <w:bCs/>
          <w:sz w:val="28"/>
          <w:szCs w:val="28"/>
        </w:rPr>
        <w:t>mechanically meaningful coupling medium</w:t>
      </w:r>
      <w:r w:rsidRPr="0098343F">
        <w:rPr>
          <w:rFonts w:ascii="Times New Roman" w:hAnsi="Times New Roman" w:cs="Times New Roman"/>
          <w:sz w:val="28"/>
          <w:szCs w:val="28"/>
        </w:rPr>
        <w:t>: not merely “alive,” but physically relevant as a binder that transmits tension/compression through a body.</w:t>
      </w:r>
    </w:p>
    <w:p w14:paraId="2F2AAE66" w14:textId="77777777" w:rsidR="0098343F" w:rsidRPr="0098343F" w:rsidRDefault="0098343F" w:rsidP="0098343F">
      <w:pPr>
        <w:numPr>
          <w:ilvl w:val="0"/>
          <w:numId w:val="30"/>
        </w:numPr>
        <w:rPr>
          <w:rFonts w:ascii="Times New Roman" w:hAnsi="Times New Roman" w:cs="Times New Roman"/>
          <w:sz w:val="28"/>
          <w:szCs w:val="28"/>
        </w:rPr>
      </w:pPr>
      <w:r w:rsidRPr="0098343F">
        <w:rPr>
          <w:rFonts w:ascii="Times New Roman" w:hAnsi="Times New Roman" w:cs="Times New Roman"/>
          <w:sz w:val="28"/>
          <w:szCs w:val="28"/>
        </w:rPr>
        <w:t>A way to realize “co-localization” in practice: mechanical stress can be made to couple directly into the viability network because the binder is structurally load-bearing, not an inert passenger.</w:t>
      </w:r>
    </w:p>
    <w:p w14:paraId="1371432B" w14:textId="77777777" w:rsidR="0098343F" w:rsidRPr="0098343F" w:rsidRDefault="0098343F" w:rsidP="0098343F">
      <w:pPr>
        <w:numPr>
          <w:ilvl w:val="0"/>
          <w:numId w:val="30"/>
        </w:numPr>
        <w:rPr>
          <w:rFonts w:ascii="Times New Roman" w:hAnsi="Times New Roman" w:cs="Times New Roman"/>
          <w:sz w:val="28"/>
          <w:szCs w:val="28"/>
        </w:rPr>
      </w:pPr>
      <w:r w:rsidRPr="0098343F">
        <w:rPr>
          <w:rFonts w:ascii="Times New Roman" w:hAnsi="Times New Roman" w:cs="Times New Roman"/>
          <w:sz w:val="28"/>
          <w:szCs w:val="28"/>
        </w:rPr>
        <w:t xml:space="preserve">A natural basis for </w:t>
      </w:r>
      <w:r w:rsidRPr="0098343F">
        <w:rPr>
          <w:rFonts w:ascii="Times New Roman" w:hAnsi="Times New Roman" w:cs="Times New Roman"/>
          <w:b/>
          <w:bCs/>
          <w:sz w:val="28"/>
          <w:szCs w:val="28"/>
        </w:rPr>
        <w:t>heterogeneous stiffness landscapes</w:t>
      </w:r>
      <w:r w:rsidRPr="0098343F">
        <w:rPr>
          <w:rFonts w:ascii="Times New Roman" w:hAnsi="Times New Roman" w:cs="Times New Roman"/>
          <w:sz w:val="28"/>
          <w:szCs w:val="28"/>
        </w:rPr>
        <w:t>: regions become stiffer/softer as binding density changes, enabling traction asymmetries that can drive motion without motor plans.</w:t>
      </w:r>
    </w:p>
    <w:p w14:paraId="67ED1498" w14:textId="77777777" w:rsidR="00465A8B"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Why it does not violate ontology</w:t>
      </w:r>
    </w:p>
    <w:p w14:paraId="5376CF43" w14:textId="5BC3219B"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Composite-forming capacity is not “optimization.” It is the material basis by which embodied forces and constraints can reshape viability and conductance irreversibly over time.</w:t>
      </w:r>
    </w:p>
    <w:p w14:paraId="0FFA22F2" w14:textId="476D89AE" w:rsidR="0098343F" w:rsidRPr="00CC2C07" w:rsidRDefault="00CC2C07" w:rsidP="0098343F">
      <w:pPr>
        <w:rPr>
          <w:rFonts w:ascii="Times New Roman" w:hAnsi="Times New Roman" w:cs="Times New Roman"/>
          <w:b/>
          <w:bCs/>
          <w:sz w:val="34"/>
          <w:szCs w:val="34"/>
        </w:rPr>
      </w:pPr>
      <w:r w:rsidRPr="00CC2C07">
        <w:rPr>
          <w:rFonts w:ascii="Times New Roman" w:hAnsi="Times New Roman" w:cs="Times New Roman"/>
          <w:b/>
          <w:bCs/>
          <w:sz w:val="34"/>
          <w:szCs w:val="34"/>
        </w:rPr>
        <w:t xml:space="preserve">15.4 </w:t>
      </w:r>
      <w:r w:rsidR="0098343F" w:rsidRPr="00CC2C07">
        <w:rPr>
          <w:rFonts w:ascii="Times New Roman" w:hAnsi="Times New Roman" w:cs="Times New Roman"/>
          <w:b/>
          <w:bCs/>
          <w:sz w:val="34"/>
          <w:szCs w:val="34"/>
        </w:rPr>
        <w:t>Boundary note on “electrical” behavior (to prevent misreadings)</w:t>
      </w:r>
    </w:p>
    <w:p w14:paraId="153CAAAC" w14:textId="77777777" w:rsidR="00465A8B" w:rsidRDefault="0098343F" w:rsidP="00465A8B">
      <w:pPr>
        <w:spacing w:after="0"/>
        <w:rPr>
          <w:rFonts w:ascii="Times New Roman" w:hAnsi="Times New Roman" w:cs="Times New Roman"/>
          <w:sz w:val="28"/>
          <w:szCs w:val="28"/>
        </w:rPr>
      </w:pPr>
      <w:r w:rsidRPr="0098343F">
        <w:rPr>
          <w:rFonts w:ascii="Times New Roman" w:hAnsi="Times New Roman" w:cs="Times New Roman"/>
          <w:sz w:val="28"/>
          <w:szCs w:val="28"/>
        </w:rPr>
        <w:t xml:space="preserve">Fungi can exhibit and propagate measurable electrical activity in mycelia, but in this architecture those signals are not interpreted as information and are not the enforcement of irreversibility. They are merely one possible </w:t>
      </w:r>
      <w:r w:rsidRPr="0098343F">
        <w:rPr>
          <w:rFonts w:ascii="Times New Roman" w:hAnsi="Times New Roman" w:cs="Times New Roman"/>
          <w:b/>
          <w:bCs/>
          <w:sz w:val="28"/>
          <w:szCs w:val="28"/>
        </w:rPr>
        <w:t>disturbance modality</w:t>
      </w:r>
      <w:r w:rsidRPr="0098343F">
        <w:rPr>
          <w:rFonts w:ascii="Times New Roman" w:hAnsi="Times New Roman" w:cs="Times New Roman"/>
          <w:sz w:val="28"/>
          <w:szCs w:val="28"/>
        </w:rPr>
        <w:t xml:space="preserve"> that couples into conductance and viability. </w:t>
      </w:r>
    </w:p>
    <w:p w14:paraId="77803E48" w14:textId="62E6CC5B" w:rsidR="000F4645" w:rsidRDefault="00465A8B" w:rsidP="000F4645">
      <w:pPr>
        <w:rPr>
          <w:rFonts w:ascii="Times New Roman" w:hAnsi="Times New Roman" w:cs="Times New Roman"/>
          <w:sz w:val="28"/>
          <w:szCs w:val="28"/>
        </w:rPr>
      </w:pPr>
      <w:r>
        <w:rPr>
          <w:rFonts w:ascii="Times New Roman" w:hAnsi="Times New Roman" w:cs="Times New Roman"/>
          <w:sz w:val="28"/>
          <w:szCs w:val="28"/>
        </w:rPr>
        <w:t xml:space="preserve">  </w:t>
      </w:r>
      <w:r w:rsidR="0098343F" w:rsidRPr="0098343F">
        <w:rPr>
          <w:rFonts w:ascii="Times New Roman" w:hAnsi="Times New Roman" w:cs="Times New Roman"/>
          <w:sz w:val="28"/>
          <w:szCs w:val="28"/>
        </w:rPr>
        <w:t xml:space="preserve">The enforcement remains: </w:t>
      </w:r>
      <w:r w:rsidR="0098343F" w:rsidRPr="0098343F">
        <w:rPr>
          <w:rFonts w:ascii="Times New Roman" w:hAnsi="Times New Roman" w:cs="Times New Roman"/>
          <w:b/>
          <w:bCs/>
          <w:sz w:val="28"/>
          <w:szCs w:val="28"/>
        </w:rPr>
        <w:t>irreversible conductive interface loss at engineered junctions</w:t>
      </w:r>
      <w:r w:rsidR="0098343F" w:rsidRPr="0098343F">
        <w:rPr>
          <w:rFonts w:ascii="Times New Roman" w:hAnsi="Times New Roman" w:cs="Times New Roman"/>
          <w:sz w:val="28"/>
          <w:szCs w:val="28"/>
        </w:rPr>
        <w:t xml:space="preserve"> (already specified). The Trinity supplies the morphological and mechanical degrees of freedom on which that enforcement can act.</w:t>
      </w:r>
    </w:p>
    <w:p w14:paraId="1BDD3E81" w14:textId="4E38B2D9" w:rsidR="0098343F" w:rsidRPr="00CC2C07" w:rsidRDefault="00CC2C07" w:rsidP="0098343F">
      <w:pPr>
        <w:rPr>
          <w:rFonts w:ascii="Times New Roman" w:hAnsi="Times New Roman" w:cs="Times New Roman"/>
          <w:b/>
          <w:bCs/>
          <w:sz w:val="34"/>
          <w:szCs w:val="34"/>
        </w:rPr>
      </w:pPr>
      <w:r w:rsidRPr="00CC2C07">
        <w:rPr>
          <w:rFonts w:ascii="Times New Roman" w:hAnsi="Times New Roman" w:cs="Times New Roman"/>
          <w:b/>
          <w:bCs/>
          <w:sz w:val="34"/>
          <w:szCs w:val="34"/>
        </w:rPr>
        <w:t xml:space="preserve">15.5 </w:t>
      </w:r>
      <w:r w:rsidR="0098343F" w:rsidRPr="00CC2C07">
        <w:rPr>
          <w:rFonts w:ascii="Times New Roman" w:hAnsi="Times New Roman" w:cs="Times New Roman"/>
          <w:b/>
          <w:bCs/>
          <w:sz w:val="34"/>
          <w:szCs w:val="34"/>
        </w:rPr>
        <w:t>Backup Exemplar Trinity Consortium (Role-Equivalent, Non-Prescriptive)</w:t>
      </w:r>
    </w:p>
    <w:p w14:paraId="11B38FC4" w14:textId="7CE9576F"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xml:space="preserve">The architectural requirements of </w:t>
      </w:r>
      <w:proofErr w:type="spellStart"/>
      <w:r w:rsidR="007E2809">
        <w:rPr>
          <w:rFonts w:ascii="Times New Roman" w:hAnsi="Times New Roman" w:cs="Times New Roman"/>
          <w:sz w:val="28"/>
          <w:szCs w:val="28"/>
        </w:rPr>
        <w:t>Mycel</w:t>
      </w:r>
      <w:r w:rsidRPr="0098343F">
        <w:rPr>
          <w:rFonts w:ascii="Times New Roman" w:hAnsi="Times New Roman" w:cs="Times New Roman"/>
          <w:sz w:val="28"/>
          <w:szCs w:val="28"/>
        </w:rPr>
        <w:t>Synth</w:t>
      </w:r>
      <w:proofErr w:type="spellEnd"/>
      <w:r w:rsidRPr="0098343F">
        <w:rPr>
          <w:rFonts w:ascii="Times New Roman" w:hAnsi="Times New Roman" w:cs="Times New Roman"/>
          <w:sz w:val="28"/>
          <w:szCs w:val="28"/>
        </w:rPr>
        <w:t xml:space="preserve"> are defined by </w:t>
      </w:r>
      <w:r w:rsidRPr="0098343F">
        <w:rPr>
          <w:rFonts w:ascii="Times New Roman" w:hAnsi="Times New Roman" w:cs="Times New Roman"/>
          <w:b/>
          <w:bCs/>
          <w:sz w:val="28"/>
          <w:szCs w:val="28"/>
        </w:rPr>
        <w:t>role separation and failure asymmetry</w:t>
      </w:r>
      <w:r w:rsidRPr="0098343F">
        <w:rPr>
          <w:rFonts w:ascii="Times New Roman" w:hAnsi="Times New Roman" w:cs="Times New Roman"/>
          <w:sz w:val="28"/>
          <w:szCs w:val="28"/>
        </w:rPr>
        <w:t xml:space="preserve">, not by taxonomic identity. If the primary exemplar organisms </w:t>
      </w:r>
      <w:r w:rsidRPr="0098343F">
        <w:rPr>
          <w:rFonts w:ascii="Times New Roman" w:hAnsi="Times New Roman" w:cs="Times New Roman"/>
          <w:sz w:val="28"/>
          <w:szCs w:val="28"/>
        </w:rPr>
        <w:lastRenderedPageBreak/>
        <w:t>are unavailable, extinct, or impractical, the same three roles can be satisfied by alternative fungal classes that preserve the same structural, temporal, and mechanical properties without introducing additional redundancy or recovery pathways.</w:t>
      </w:r>
    </w:p>
    <w:p w14:paraId="309F0ED2" w14:textId="77777777" w:rsidR="0098343F" w:rsidRDefault="0098343F" w:rsidP="00465A8B">
      <w:pPr>
        <w:spacing w:after="0"/>
        <w:rPr>
          <w:rFonts w:ascii="Times New Roman" w:hAnsi="Times New Roman" w:cs="Times New Roman"/>
          <w:sz w:val="28"/>
          <w:szCs w:val="28"/>
        </w:rPr>
      </w:pPr>
      <w:r w:rsidRPr="0098343F">
        <w:rPr>
          <w:rFonts w:ascii="Times New Roman" w:hAnsi="Times New Roman" w:cs="Times New Roman"/>
          <w:sz w:val="28"/>
          <w:szCs w:val="28"/>
        </w:rPr>
        <w:t xml:space="preserve">The following backup exemplars are provided to demonstrate </w:t>
      </w:r>
      <w:r w:rsidRPr="0098343F">
        <w:rPr>
          <w:rFonts w:ascii="Times New Roman" w:hAnsi="Times New Roman" w:cs="Times New Roman"/>
          <w:b/>
          <w:bCs/>
          <w:sz w:val="28"/>
          <w:szCs w:val="28"/>
        </w:rPr>
        <w:t>role equivalence</w:t>
      </w:r>
      <w:r w:rsidRPr="0098343F">
        <w:rPr>
          <w:rFonts w:ascii="Times New Roman" w:hAnsi="Times New Roman" w:cs="Times New Roman"/>
          <w:sz w:val="28"/>
          <w:szCs w:val="28"/>
        </w:rPr>
        <w:t>, not substitutional necessity. As with the primary trinity, irreversibility is not biologically enforced and remains confined to engineered substrate interfaces.</w:t>
      </w:r>
    </w:p>
    <w:p w14:paraId="6108661A" w14:textId="233373C7" w:rsidR="0098343F" w:rsidRPr="0098343F" w:rsidRDefault="00465A8B" w:rsidP="0098343F">
      <w:pPr>
        <w:rPr>
          <w:rFonts w:ascii="Times New Roman" w:hAnsi="Times New Roman" w:cs="Times New Roman"/>
          <w:sz w:val="28"/>
          <w:szCs w:val="28"/>
        </w:rPr>
      </w:pPr>
      <w:r>
        <w:rPr>
          <w:rFonts w:ascii="Times New Roman" w:hAnsi="Times New Roman" w:cs="Times New Roman"/>
          <w:sz w:val="28"/>
          <w:szCs w:val="28"/>
        </w:rPr>
        <w:t xml:space="preserve">  </w:t>
      </w:r>
      <w:r w:rsidR="0098343F" w:rsidRPr="0098343F">
        <w:rPr>
          <w:rFonts w:ascii="Times New Roman" w:hAnsi="Times New Roman" w:cs="Times New Roman"/>
          <w:sz w:val="28"/>
          <w:szCs w:val="28"/>
        </w:rPr>
        <w:t>All exemplars are saprophytic or substrate-bound organisms; obligate parasitism and host-dependent life cycles are excluded by design.</w:t>
      </w:r>
    </w:p>
    <w:p w14:paraId="1A41EF28" w14:textId="54127CB2" w:rsidR="0098343F" w:rsidRPr="00CC2C07" w:rsidRDefault="00CC2C07" w:rsidP="0098343F">
      <w:pPr>
        <w:rPr>
          <w:rFonts w:ascii="Times New Roman" w:hAnsi="Times New Roman" w:cs="Times New Roman"/>
          <w:b/>
          <w:bCs/>
          <w:sz w:val="34"/>
          <w:szCs w:val="34"/>
        </w:rPr>
      </w:pPr>
      <w:r w:rsidRPr="00CC2C07">
        <w:rPr>
          <w:rFonts w:ascii="Times New Roman" w:hAnsi="Times New Roman" w:cs="Times New Roman"/>
          <w:b/>
          <w:bCs/>
          <w:sz w:val="34"/>
          <w:szCs w:val="34"/>
        </w:rPr>
        <w:t xml:space="preserve">15.6 </w:t>
      </w:r>
      <w:r w:rsidR="0098343F" w:rsidRPr="00CC2C07">
        <w:rPr>
          <w:rFonts w:ascii="Times New Roman" w:hAnsi="Times New Roman" w:cs="Times New Roman"/>
          <w:b/>
          <w:bCs/>
          <w:sz w:val="34"/>
          <w:szCs w:val="34"/>
        </w:rPr>
        <w:t>Role 1 — Persistence Carrier (Cord / Transport Topology)</w:t>
      </w:r>
    </w:p>
    <w:p w14:paraId="6E8080BC" w14:textId="7777777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 xml:space="preserve">Backup exemplar: </w:t>
      </w:r>
      <w:proofErr w:type="spellStart"/>
      <w:r w:rsidRPr="0098343F">
        <w:rPr>
          <w:rFonts w:ascii="Times New Roman" w:hAnsi="Times New Roman" w:cs="Times New Roman"/>
          <w:b/>
          <w:bCs/>
          <w:i/>
          <w:iCs/>
          <w:sz w:val="28"/>
          <w:szCs w:val="28"/>
        </w:rPr>
        <w:t>Phanerochaete</w:t>
      </w:r>
      <w:proofErr w:type="spellEnd"/>
      <w:r w:rsidRPr="0098343F">
        <w:rPr>
          <w:rFonts w:ascii="Times New Roman" w:hAnsi="Times New Roman" w:cs="Times New Roman"/>
          <w:b/>
          <w:bCs/>
          <w:i/>
          <w:iCs/>
          <w:sz w:val="28"/>
          <w:szCs w:val="28"/>
        </w:rPr>
        <w:t xml:space="preserve"> </w:t>
      </w:r>
      <w:proofErr w:type="spellStart"/>
      <w:r w:rsidRPr="0098343F">
        <w:rPr>
          <w:rFonts w:ascii="Times New Roman" w:hAnsi="Times New Roman" w:cs="Times New Roman"/>
          <w:b/>
          <w:bCs/>
          <w:i/>
          <w:iCs/>
          <w:sz w:val="28"/>
          <w:szCs w:val="28"/>
        </w:rPr>
        <w:t>velutina</w:t>
      </w:r>
      <w:proofErr w:type="spellEnd"/>
    </w:p>
    <w:p w14:paraId="52D796C5" w14:textId="7777777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Why this class is a valid substitute</w:t>
      </w:r>
      <w:r w:rsidRPr="0098343F">
        <w:rPr>
          <w:rFonts w:ascii="Times New Roman" w:hAnsi="Times New Roman" w:cs="Times New Roman"/>
          <w:sz w:val="28"/>
          <w:szCs w:val="28"/>
        </w:rPr>
        <w:br/>
      </w:r>
      <w:proofErr w:type="spellStart"/>
      <w:r w:rsidRPr="0098343F">
        <w:rPr>
          <w:rFonts w:ascii="Times New Roman" w:hAnsi="Times New Roman" w:cs="Times New Roman"/>
          <w:i/>
          <w:iCs/>
          <w:sz w:val="28"/>
          <w:szCs w:val="28"/>
        </w:rPr>
        <w:t>Phanerochaete</w:t>
      </w:r>
      <w:proofErr w:type="spellEnd"/>
      <w:r w:rsidRPr="0098343F">
        <w:rPr>
          <w:rFonts w:ascii="Times New Roman" w:hAnsi="Times New Roman" w:cs="Times New Roman"/>
          <w:i/>
          <w:iCs/>
          <w:sz w:val="28"/>
          <w:szCs w:val="28"/>
        </w:rPr>
        <w:t xml:space="preserve"> </w:t>
      </w:r>
      <w:proofErr w:type="spellStart"/>
      <w:r w:rsidRPr="0098343F">
        <w:rPr>
          <w:rFonts w:ascii="Times New Roman" w:hAnsi="Times New Roman" w:cs="Times New Roman"/>
          <w:i/>
          <w:iCs/>
          <w:sz w:val="28"/>
          <w:szCs w:val="28"/>
        </w:rPr>
        <w:t>velutina</w:t>
      </w:r>
      <w:proofErr w:type="spellEnd"/>
      <w:r w:rsidRPr="0098343F">
        <w:rPr>
          <w:rFonts w:ascii="Times New Roman" w:hAnsi="Times New Roman" w:cs="Times New Roman"/>
          <w:sz w:val="28"/>
          <w:szCs w:val="28"/>
        </w:rPr>
        <w:t xml:space="preserve"> is a well-characterized cord-forming basidiomycete that produces thick, persistent mycelial cords supporting long-distance transport and spatial continuity across heterogeneous substrates. Its cord networks exhibit durable edge-like structures rather than diffuse mats, making it a clean replacement for </w:t>
      </w:r>
      <w:r w:rsidRPr="0098343F">
        <w:rPr>
          <w:rFonts w:ascii="Times New Roman" w:hAnsi="Times New Roman" w:cs="Times New Roman"/>
          <w:i/>
          <w:iCs/>
          <w:sz w:val="28"/>
          <w:szCs w:val="28"/>
        </w:rPr>
        <w:t>Armillaria</w:t>
      </w:r>
      <w:r w:rsidRPr="0098343F">
        <w:rPr>
          <w:rFonts w:ascii="Times New Roman" w:hAnsi="Times New Roman" w:cs="Times New Roman"/>
          <w:sz w:val="28"/>
          <w:szCs w:val="28"/>
        </w:rPr>
        <w:t xml:space="preserve"> in the persistence carrier role.</w:t>
      </w:r>
    </w:p>
    <w:p w14:paraId="33BFE1C1" w14:textId="47816CA2"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xml:space="preserve">What it contributes in </w:t>
      </w:r>
      <w:proofErr w:type="spellStart"/>
      <w:r w:rsidR="007E2809">
        <w:rPr>
          <w:rFonts w:ascii="Times New Roman" w:hAnsi="Times New Roman" w:cs="Times New Roman"/>
          <w:sz w:val="28"/>
          <w:szCs w:val="28"/>
        </w:rPr>
        <w:t>Mycel</w:t>
      </w:r>
      <w:r w:rsidRPr="0098343F">
        <w:rPr>
          <w:rFonts w:ascii="Times New Roman" w:hAnsi="Times New Roman" w:cs="Times New Roman"/>
          <w:sz w:val="28"/>
          <w:szCs w:val="28"/>
        </w:rPr>
        <w:t>Synth</w:t>
      </w:r>
      <w:proofErr w:type="spellEnd"/>
      <w:r w:rsidRPr="0098343F">
        <w:rPr>
          <w:rFonts w:ascii="Times New Roman" w:hAnsi="Times New Roman" w:cs="Times New Roman"/>
          <w:sz w:val="28"/>
          <w:szCs w:val="28"/>
        </w:rPr>
        <w:t xml:space="preserve"> terms</w:t>
      </w:r>
      <w:r w:rsidRPr="0098343F">
        <w:rPr>
          <w:rFonts w:ascii="Times New Roman" w:hAnsi="Times New Roman" w:cs="Times New Roman"/>
          <w:sz w:val="28"/>
          <w:szCs w:val="28"/>
        </w:rPr>
        <w:br/>
        <w:t>• A spatially persistent graph scaffold that maintains connectivity across regions despite local failure.</w:t>
      </w:r>
      <w:r w:rsidRPr="0098343F">
        <w:rPr>
          <w:rFonts w:ascii="Times New Roman" w:hAnsi="Times New Roman" w:cs="Times New Roman"/>
          <w:sz w:val="28"/>
          <w:szCs w:val="28"/>
        </w:rPr>
        <w:br/>
        <w:t>• A topology in which damage, severing, and abandonment are physically embedded as lost or weakened edges.</w:t>
      </w:r>
      <w:r w:rsidRPr="0098343F">
        <w:rPr>
          <w:rFonts w:ascii="Times New Roman" w:hAnsi="Times New Roman" w:cs="Times New Roman"/>
          <w:sz w:val="28"/>
          <w:szCs w:val="28"/>
        </w:rPr>
        <w:br/>
        <w:t>• Support for identity defined by continued spatial linkage rather than centralized integrity.</w:t>
      </w:r>
    </w:p>
    <w:p w14:paraId="6FC72AD8" w14:textId="77777777" w:rsidR="00465A8B" w:rsidRDefault="0098343F" w:rsidP="0098343F">
      <w:pPr>
        <w:rPr>
          <w:rFonts w:ascii="Times New Roman" w:hAnsi="Times New Roman" w:cs="Times New Roman"/>
          <w:sz w:val="28"/>
          <w:szCs w:val="28"/>
        </w:rPr>
      </w:pPr>
      <w:r w:rsidRPr="00465A8B">
        <w:rPr>
          <w:rFonts w:ascii="Times New Roman" w:hAnsi="Times New Roman" w:cs="Times New Roman"/>
          <w:b/>
          <w:bCs/>
          <w:sz w:val="28"/>
          <w:szCs w:val="28"/>
        </w:rPr>
        <w:t>Why it does not violate ontology</w:t>
      </w:r>
    </w:p>
    <w:p w14:paraId="527B2930" w14:textId="3A587D2E"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xml:space="preserve">As with </w:t>
      </w:r>
      <w:r w:rsidRPr="0098343F">
        <w:rPr>
          <w:rFonts w:ascii="Times New Roman" w:hAnsi="Times New Roman" w:cs="Times New Roman"/>
          <w:i/>
          <w:iCs/>
          <w:sz w:val="28"/>
          <w:szCs w:val="28"/>
        </w:rPr>
        <w:t>Armillaria</w:t>
      </w:r>
      <w:r w:rsidRPr="0098343F">
        <w:rPr>
          <w:rFonts w:ascii="Times New Roman" w:hAnsi="Times New Roman" w:cs="Times New Roman"/>
          <w:sz w:val="28"/>
          <w:szCs w:val="28"/>
        </w:rPr>
        <w:t xml:space="preserve">, this role supplies </w:t>
      </w:r>
      <w:r w:rsidRPr="0098343F">
        <w:rPr>
          <w:rFonts w:ascii="Times New Roman" w:hAnsi="Times New Roman" w:cs="Times New Roman"/>
          <w:b/>
          <w:bCs/>
          <w:sz w:val="28"/>
          <w:szCs w:val="28"/>
        </w:rPr>
        <w:t>persistence without representation</w:t>
      </w:r>
      <w:r w:rsidRPr="0098343F">
        <w:rPr>
          <w:rFonts w:ascii="Times New Roman" w:hAnsi="Times New Roman" w:cs="Times New Roman"/>
          <w:sz w:val="28"/>
          <w:szCs w:val="28"/>
        </w:rPr>
        <w:t>. Transport and continuity arise from physical cord structures, not signaling or coordination. Any “intelligence” emerges only after irreversible interface loss prunes the scaffold over time.</w:t>
      </w:r>
    </w:p>
    <w:p w14:paraId="59E7FA64" w14:textId="7718C9E1" w:rsidR="0098343F" w:rsidRPr="00CC2C07" w:rsidRDefault="00CC2C07" w:rsidP="0098343F">
      <w:pPr>
        <w:rPr>
          <w:rFonts w:ascii="Times New Roman" w:hAnsi="Times New Roman" w:cs="Times New Roman"/>
          <w:b/>
          <w:bCs/>
          <w:sz w:val="34"/>
          <w:szCs w:val="34"/>
        </w:rPr>
      </w:pPr>
      <w:r w:rsidRPr="00CC2C07">
        <w:rPr>
          <w:rFonts w:ascii="Times New Roman" w:hAnsi="Times New Roman" w:cs="Times New Roman"/>
          <w:b/>
          <w:bCs/>
          <w:sz w:val="34"/>
          <w:szCs w:val="34"/>
        </w:rPr>
        <w:lastRenderedPageBreak/>
        <w:t xml:space="preserve">15.7 </w:t>
      </w:r>
      <w:r w:rsidR="0098343F" w:rsidRPr="00CC2C07">
        <w:rPr>
          <w:rFonts w:ascii="Times New Roman" w:hAnsi="Times New Roman" w:cs="Times New Roman"/>
          <w:b/>
          <w:bCs/>
          <w:sz w:val="34"/>
          <w:szCs w:val="34"/>
        </w:rPr>
        <w:t>Role 2 — Morphological Actuation Driver (Rapid, Polarized Growth)</w:t>
      </w:r>
    </w:p>
    <w:p w14:paraId="337DB402" w14:textId="7777777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 xml:space="preserve">Backup exemplar: </w:t>
      </w:r>
      <w:r w:rsidRPr="0098343F">
        <w:rPr>
          <w:rFonts w:ascii="Times New Roman" w:hAnsi="Times New Roman" w:cs="Times New Roman"/>
          <w:b/>
          <w:bCs/>
          <w:i/>
          <w:iCs/>
          <w:sz w:val="28"/>
          <w:szCs w:val="28"/>
        </w:rPr>
        <w:t xml:space="preserve">Aspergillus </w:t>
      </w:r>
      <w:proofErr w:type="spellStart"/>
      <w:r w:rsidRPr="0098343F">
        <w:rPr>
          <w:rFonts w:ascii="Times New Roman" w:hAnsi="Times New Roman" w:cs="Times New Roman"/>
          <w:b/>
          <w:bCs/>
          <w:i/>
          <w:iCs/>
          <w:sz w:val="28"/>
          <w:szCs w:val="28"/>
        </w:rPr>
        <w:t>nidulans</w:t>
      </w:r>
      <w:proofErr w:type="spellEnd"/>
      <w:r w:rsidRPr="0098343F">
        <w:rPr>
          <w:rFonts w:ascii="Times New Roman" w:hAnsi="Times New Roman" w:cs="Times New Roman"/>
          <w:b/>
          <w:bCs/>
          <w:sz w:val="28"/>
          <w:szCs w:val="28"/>
        </w:rPr>
        <w:t xml:space="preserve"> (or </w:t>
      </w:r>
      <w:r w:rsidRPr="0098343F">
        <w:rPr>
          <w:rFonts w:ascii="Times New Roman" w:hAnsi="Times New Roman" w:cs="Times New Roman"/>
          <w:b/>
          <w:bCs/>
          <w:i/>
          <w:iCs/>
          <w:sz w:val="28"/>
          <w:szCs w:val="28"/>
        </w:rPr>
        <w:t xml:space="preserve">Aspergillus </w:t>
      </w:r>
      <w:proofErr w:type="spellStart"/>
      <w:r w:rsidRPr="0098343F">
        <w:rPr>
          <w:rFonts w:ascii="Times New Roman" w:hAnsi="Times New Roman" w:cs="Times New Roman"/>
          <w:b/>
          <w:bCs/>
          <w:i/>
          <w:iCs/>
          <w:sz w:val="28"/>
          <w:szCs w:val="28"/>
        </w:rPr>
        <w:t>niger</w:t>
      </w:r>
      <w:proofErr w:type="spellEnd"/>
      <w:r w:rsidRPr="0098343F">
        <w:rPr>
          <w:rFonts w:ascii="Times New Roman" w:hAnsi="Times New Roman" w:cs="Times New Roman"/>
          <w:b/>
          <w:bCs/>
          <w:sz w:val="28"/>
          <w:szCs w:val="28"/>
        </w:rPr>
        <w:t>)</w:t>
      </w:r>
    </w:p>
    <w:p w14:paraId="786F76DB" w14:textId="7777777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Why this class is a valid substitute</w:t>
      </w:r>
      <w:r w:rsidRPr="0098343F">
        <w:rPr>
          <w:rFonts w:ascii="Times New Roman" w:hAnsi="Times New Roman" w:cs="Times New Roman"/>
          <w:sz w:val="28"/>
          <w:szCs w:val="28"/>
        </w:rPr>
        <w:br/>
      </w:r>
      <w:r w:rsidRPr="0098343F">
        <w:rPr>
          <w:rFonts w:ascii="Times New Roman" w:hAnsi="Times New Roman" w:cs="Times New Roman"/>
          <w:i/>
          <w:iCs/>
          <w:sz w:val="28"/>
          <w:szCs w:val="28"/>
        </w:rPr>
        <w:t>Aspergillus</w:t>
      </w:r>
      <w:r w:rsidRPr="0098343F">
        <w:rPr>
          <w:rFonts w:ascii="Times New Roman" w:hAnsi="Times New Roman" w:cs="Times New Roman"/>
          <w:sz w:val="28"/>
          <w:szCs w:val="28"/>
        </w:rPr>
        <w:t xml:space="preserve"> species are canonical models of rapid, polarized hyphal extension and branching. Their growth dynamics are fast, mechanically well-understood, and occur on timescales clearly separable from those of persistence scaffolds, making them suitable replacements for </w:t>
      </w:r>
      <w:r w:rsidRPr="0098343F">
        <w:rPr>
          <w:rFonts w:ascii="Times New Roman" w:hAnsi="Times New Roman" w:cs="Times New Roman"/>
          <w:i/>
          <w:iCs/>
          <w:sz w:val="28"/>
          <w:szCs w:val="28"/>
        </w:rPr>
        <w:t>Neurospora</w:t>
      </w:r>
      <w:r w:rsidRPr="0098343F">
        <w:rPr>
          <w:rFonts w:ascii="Times New Roman" w:hAnsi="Times New Roman" w:cs="Times New Roman"/>
          <w:sz w:val="28"/>
          <w:szCs w:val="28"/>
        </w:rPr>
        <w:t xml:space="preserve"> in the actuation role.</w:t>
      </w:r>
    </w:p>
    <w:p w14:paraId="50D1CC65" w14:textId="77777777" w:rsidR="00900016" w:rsidRDefault="0098343F" w:rsidP="0098343F">
      <w:pPr>
        <w:rPr>
          <w:rFonts w:ascii="Times New Roman" w:hAnsi="Times New Roman" w:cs="Times New Roman"/>
          <w:b/>
          <w:bCs/>
          <w:sz w:val="28"/>
          <w:szCs w:val="28"/>
        </w:rPr>
      </w:pPr>
      <w:r w:rsidRPr="00900016">
        <w:rPr>
          <w:rFonts w:ascii="Times New Roman" w:hAnsi="Times New Roman" w:cs="Times New Roman"/>
          <w:b/>
          <w:bCs/>
          <w:sz w:val="28"/>
          <w:szCs w:val="28"/>
        </w:rPr>
        <w:t xml:space="preserve">What it contributes in </w:t>
      </w:r>
      <w:proofErr w:type="spellStart"/>
      <w:r w:rsidR="007E2809" w:rsidRPr="00900016">
        <w:rPr>
          <w:rFonts w:ascii="Times New Roman" w:hAnsi="Times New Roman" w:cs="Times New Roman"/>
          <w:b/>
          <w:bCs/>
          <w:sz w:val="28"/>
          <w:szCs w:val="28"/>
        </w:rPr>
        <w:t>Mycel</w:t>
      </w:r>
      <w:r w:rsidRPr="00900016">
        <w:rPr>
          <w:rFonts w:ascii="Times New Roman" w:hAnsi="Times New Roman" w:cs="Times New Roman"/>
          <w:b/>
          <w:bCs/>
          <w:sz w:val="28"/>
          <w:szCs w:val="28"/>
        </w:rPr>
        <w:t>Synth</w:t>
      </w:r>
      <w:proofErr w:type="spellEnd"/>
      <w:r w:rsidRPr="00900016">
        <w:rPr>
          <w:rFonts w:ascii="Times New Roman" w:hAnsi="Times New Roman" w:cs="Times New Roman"/>
          <w:b/>
          <w:bCs/>
          <w:sz w:val="28"/>
          <w:szCs w:val="28"/>
        </w:rPr>
        <w:t xml:space="preserve"> terms</w:t>
      </w:r>
    </w:p>
    <w:p w14:paraId="672FB05C" w14:textId="4CE6E451" w:rsidR="0098343F" w:rsidRPr="00900016"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A fast-timescale remodeling layer capable of producing local thickening, branching, attachment, and release.</w:t>
      </w:r>
      <w:r w:rsidRPr="0098343F">
        <w:rPr>
          <w:rFonts w:ascii="Times New Roman" w:hAnsi="Times New Roman" w:cs="Times New Roman"/>
          <w:sz w:val="28"/>
          <w:szCs w:val="28"/>
        </w:rPr>
        <w:br/>
        <w:t>• Fine spatial granularity in growth-driven traction differentials when embedded in a compliant body.</w:t>
      </w:r>
      <w:r w:rsidRPr="0098343F">
        <w:rPr>
          <w:rFonts w:ascii="Times New Roman" w:hAnsi="Times New Roman" w:cs="Times New Roman"/>
          <w:sz w:val="28"/>
          <w:szCs w:val="28"/>
        </w:rPr>
        <w:br/>
        <w:t>• A sacrificial layer that preferentially collapses under strain, producing spatial abandonment rather than global stabilization.</w:t>
      </w:r>
    </w:p>
    <w:p w14:paraId="6251B204" w14:textId="77777777" w:rsidR="00465A8B" w:rsidRDefault="0098343F" w:rsidP="0098343F">
      <w:pPr>
        <w:rPr>
          <w:rFonts w:ascii="Times New Roman" w:hAnsi="Times New Roman" w:cs="Times New Roman"/>
          <w:sz w:val="28"/>
          <w:szCs w:val="28"/>
        </w:rPr>
      </w:pPr>
      <w:r w:rsidRPr="00465A8B">
        <w:rPr>
          <w:rFonts w:ascii="Times New Roman" w:hAnsi="Times New Roman" w:cs="Times New Roman"/>
          <w:b/>
          <w:bCs/>
          <w:sz w:val="28"/>
          <w:szCs w:val="28"/>
        </w:rPr>
        <w:t>Why it does not violate ontology</w:t>
      </w:r>
    </w:p>
    <w:p w14:paraId="72BBB2F9" w14:textId="58B2E6EB"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Polarized growth is a local physical process driven by wall mechanics and turgor, not modeling or planning. As in the primary architecture, growth becomes “behavior” only insofar as irreversible pruning determines which continuations remain mechanically admissible.</w:t>
      </w:r>
    </w:p>
    <w:p w14:paraId="25CDEDEC" w14:textId="71136652" w:rsidR="0098343F" w:rsidRPr="00CC2C07" w:rsidRDefault="00CC2C07" w:rsidP="0098343F">
      <w:pPr>
        <w:rPr>
          <w:rFonts w:ascii="Times New Roman" w:hAnsi="Times New Roman" w:cs="Times New Roman"/>
          <w:b/>
          <w:bCs/>
          <w:sz w:val="34"/>
          <w:szCs w:val="34"/>
        </w:rPr>
      </w:pPr>
      <w:r w:rsidRPr="00CC2C07">
        <w:rPr>
          <w:rFonts w:ascii="Times New Roman" w:hAnsi="Times New Roman" w:cs="Times New Roman"/>
          <w:b/>
          <w:bCs/>
          <w:sz w:val="34"/>
          <w:szCs w:val="34"/>
        </w:rPr>
        <w:t>15.8</w:t>
      </w:r>
      <w:r w:rsidR="0098343F" w:rsidRPr="00CC2C07">
        <w:rPr>
          <w:rFonts w:ascii="Times New Roman" w:hAnsi="Times New Roman" w:cs="Times New Roman"/>
          <w:b/>
          <w:bCs/>
          <w:sz w:val="34"/>
          <w:szCs w:val="34"/>
        </w:rPr>
        <w:t xml:space="preserve"> — Mechanical Coupling / Embodied Binding</w:t>
      </w:r>
    </w:p>
    <w:p w14:paraId="682D4D20" w14:textId="77777777"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b/>
          <w:bCs/>
          <w:sz w:val="28"/>
          <w:szCs w:val="28"/>
        </w:rPr>
        <w:t xml:space="preserve">Backup exemplar: </w:t>
      </w:r>
      <w:r w:rsidRPr="0098343F">
        <w:rPr>
          <w:rFonts w:ascii="Times New Roman" w:hAnsi="Times New Roman" w:cs="Times New Roman"/>
          <w:b/>
          <w:bCs/>
          <w:i/>
          <w:iCs/>
          <w:sz w:val="28"/>
          <w:szCs w:val="28"/>
        </w:rPr>
        <w:t>Ganoderma lucidum</w:t>
      </w:r>
    </w:p>
    <w:p w14:paraId="037C2A8E" w14:textId="77777777" w:rsidR="00465A8B" w:rsidRDefault="0098343F" w:rsidP="0098343F">
      <w:pPr>
        <w:rPr>
          <w:rFonts w:ascii="Times New Roman" w:hAnsi="Times New Roman" w:cs="Times New Roman"/>
          <w:sz w:val="28"/>
          <w:szCs w:val="28"/>
        </w:rPr>
      </w:pPr>
      <w:r w:rsidRPr="00465A8B">
        <w:rPr>
          <w:rFonts w:ascii="Times New Roman" w:hAnsi="Times New Roman" w:cs="Times New Roman"/>
          <w:b/>
          <w:bCs/>
          <w:sz w:val="28"/>
          <w:szCs w:val="28"/>
        </w:rPr>
        <w:t>Why this class is a valid substitute</w:t>
      </w:r>
    </w:p>
    <w:p w14:paraId="2CF4AF06" w14:textId="40C93ED4"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i/>
          <w:iCs/>
          <w:sz w:val="28"/>
          <w:szCs w:val="28"/>
        </w:rPr>
        <w:t>Ganoderma</w:t>
      </w:r>
      <w:r w:rsidRPr="0098343F">
        <w:rPr>
          <w:rFonts w:ascii="Times New Roman" w:hAnsi="Times New Roman" w:cs="Times New Roman"/>
          <w:sz w:val="28"/>
          <w:szCs w:val="28"/>
        </w:rPr>
        <w:t xml:space="preserve"> species form dense, mechanically robust mycelial networks and are widely studied in mycelium-based composite materials. Their mycelia function as load-sharing matrices capable of transmitting tension and compression through fibrous substrates, fulfilling the embodied binding role served by </w:t>
      </w:r>
      <w:r w:rsidRPr="0098343F">
        <w:rPr>
          <w:rFonts w:ascii="Times New Roman" w:hAnsi="Times New Roman" w:cs="Times New Roman"/>
          <w:i/>
          <w:iCs/>
          <w:sz w:val="28"/>
          <w:szCs w:val="28"/>
        </w:rPr>
        <w:t>Pleurotus</w:t>
      </w:r>
      <w:r w:rsidRPr="0098343F">
        <w:rPr>
          <w:rFonts w:ascii="Times New Roman" w:hAnsi="Times New Roman" w:cs="Times New Roman"/>
          <w:sz w:val="28"/>
          <w:szCs w:val="28"/>
        </w:rPr>
        <w:t>.</w:t>
      </w:r>
    </w:p>
    <w:p w14:paraId="41EB5052" w14:textId="66ABB019" w:rsidR="0098343F" w:rsidRPr="0098343F" w:rsidRDefault="0098343F" w:rsidP="0098343F">
      <w:pPr>
        <w:rPr>
          <w:rFonts w:ascii="Times New Roman" w:hAnsi="Times New Roman" w:cs="Times New Roman"/>
          <w:sz w:val="28"/>
          <w:szCs w:val="28"/>
        </w:rPr>
      </w:pPr>
      <w:r w:rsidRPr="0098343F">
        <w:rPr>
          <w:rFonts w:ascii="Times New Roman" w:hAnsi="Times New Roman" w:cs="Times New Roman"/>
          <w:sz w:val="28"/>
          <w:szCs w:val="28"/>
        </w:rPr>
        <w:t xml:space="preserve">What it contributes in </w:t>
      </w:r>
      <w:proofErr w:type="spellStart"/>
      <w:r w:rsidR="007E2809">
        <w:rPr>
          <w:rFonts w:ascii="Times New Roman" w:hAnsi="Times New Roman" w:cs="Times New Roman"/>
          <w:sz w:val="28"/>
          <w:szCs w:val="28"/>
        </w:rPr>
        <w:t>Mycel</w:t>
      </w:r>
      <w:r w:rsidRPr="0098343F">
        <w:rPr>
          <w:rFonts w:ascii="Times New Roman" w:hAnsi="Times New Roman" w:cs="Times New Roman"/>
          <w:sz w:val="28"/>
          <w:szCs w:val="28"/>
        </w:rPr>
        <w:t>Synth</w:t>
      </w:r>
      <w:proofErr w:type="spellEnd"/>
      <w:r w:rsidRPr="0098343F">
        <w:rPr>
          <w:rFonts w:ascii="Times New Roman" w:hAnsi="Times New Roman" w:cs="Times New Roman"/>
          <w:sz w:val="28"/>
          <w:szCs w:val="28"/>
        </w:rPr>
        <w:t xml:space="preserve"> terms</w:t>
      </w:r>
      <w:r w:rsidRPr="0098343F">
        <w:rPr>
          <w:rFonts w:ascii="Times New Roman" w:hAnsi="Times New Roman" w:cs="Times New Roman"/>
          <w:sz w:val="28"/>
          <w:szCs w:val="28"/>
        </w:rPr>
        <w:br/>
        <w:t xml:space="preserve">• A mechanically consequential coupling medium that transmits stress through the </w:t>
      </w:r>
      <w:r w:rsidRPr="0098343F">
        <w:rPr>
          <w:rFonts w:ascii="Times New Roman" w:hAnsi="Times New Roman" w:cs="Times New Roman"/>
          <w:sz w:val="28"/>
          <w:szCs w:val="28"/>
        </w:rPr>
        <w:lastRenderedPageBreak/>
        <w:t>body rather than merely occupying space.</w:t>
      </w:r>
      <w:r w:rsidRPr="0098343F">
        <w:rPr>
          <w:rFonts w:ascii="Times New Roman" w:hAnsi="Times New Roman" w:cs="Times New Roman"/>
          <w:sz w:val="28"/>
          <w:szCs w:val="28"/>
        </w:rPr>
        <w:br/>
        <w:t>• Direct coupling between mechanical load paths and viability dynamics, enabling stress to shape future admissibility.</w:t>
      </w:r>
      <w:r w:rsidRPr="0098343F">
        <w:rPr>
          <w:rFonts w:ascii="Times New Roman" w:hAnsi="Times New Roman" w:cs="Times New Roman"/>
          <w:sz w:val="28"/>
          <w:szCs w:val="28"/>
        </w:rPr>
        <w:br/>
        <w:t>• Naturally heterogeneous stiffness landscapes that allow traction asymmetries without motor plans or controllers.</w:t>
      </w:r>
    </w:p>
    <w:p w14:paraId="038DDB4B" w14:textId="77777777" w:rsidR="00465A8B" w:rsidRDefault="0098343F" w:rsidP="00CC2C07">
      <w:pPr>
        <w:spacing w:after="0"/>
        <w:rPr>
          <w:rFonts w:ascii="Times New Roman" w:hAnsi="Times New Roman" w:cs="Times New Roman"/>
          <w:sz w:val="28"/>
          <w:szCs w:val="28"/>
        </w:rPr>
      </w:pPr>
      <w:r w:rsidRPr="00465A8B">
        <w:rPr>
          <w:rFonts w:ascii="Times New Roman" w:hAnsi="Times New Roman" w:cs="Times New Roman"/>
          <w:b/>
          <w:bCs/>
          <w:sz w:val="28"/>
          <w:szCs w:val="28"/>
        </w:rPr>
        <w:t>Why it does not violate ontology</w:t>
      </w:r>
    </w:p>
    <w:p w14:paraId="4C88C869" w14:textId="3CCF9B84" w:rsidR="0098343F" w:rsidRDefault="0098343F" w:rsidP="00CC2C07">
      <w:pPr>
        <w:spacing w:after="0"/>
        <w:rPr>
          <w:rFonts w:ascii="Times New Roman" w:hAnsi="Times New Roman" w:cs="Times New Roman"/>
          <w:sz w:val="28"/>
          <w:szCs w:val="28"/>
        </w:rPr>
      </w:pPr>
      <w:r w:rsidRPr="0098343F">
        <w:rPr>
          <w:rFonts w:ascii="Times New Roman" w:hAnsi="Times New Roman" w:cs="Times New Roman"/>
          <w:sz w:val="28"/>
          <w:szCs w:val="28"/>
        </w:rPr>
        <w:t>Composite formation is not optimization or recovery. It does not restore lost function or enforce stability; it merely allows embodied forces to act on the network, imprinting history irreversibly through stress and failure.</w:t>
      </w:r>
    </w:p>
    <w:p w14:paraId="5B9F4FCF" w14:textId="77777777" w:rsidR="00A53203" w:rsidRPr="0098343F" w:rsidRDefault="00A53203" w:rsidP="00A53203">
      <w:pPr>
        <w:pBdr>
          <w:bottom w:val="single" w:sz="4" w:space="1" w:color="auto"/>
        </w:pBdr>
        <w:rPr>
          <w:rFonts w:ascii="Times New Roman" w:hAnsi="Times New Roman" w:cs="Times New Roman"/>
          <w:sz w:val="28"/>
          <w:szCs w:val="28"/>
        </w:rPr>
      </w:pPr>
    </w:p>
    <w:p w14:paraId="3824D149" w14:textId="6C19F759" w:rsidR="00A53203" w:rsidRPr="00A53203" w:rsidRDefault="00CC2C07" w:rsidP="00CC2C07">
      <w:pPr>
        <w:spacing w:before="240"/>
        <w:rPr>
          <w:rFonts w:ascii="Times New Roman" w:hAnsi="Times New Roman" w:cs="Times New Roman"/>
          <w:b/>
          <w:bCs/>
          <w:sz w:val="34"/>
          <w:szCs w:val="34"/>
        </w:rPr>
      </w:pPr>
      <w:r w:rsidRPr="00CC2C07">
        <w:rPr>
          <w:rFonts w:ascii="Times New Roman" w:hAnsi="Times New Roman" w:cs="Times New Roman"/>
          <w:b/>
          <w:bCs/>
          <w:sz w:val="34"/>
          <w:szCs w:val="34"/>
        </w:rPr>
        <w:t xml:space="preserve">16. </w:t>
      </w:r>
      <w:r w:rsidR="00A53203" w:rsidRPr="00A53203">
        <w:rPr>
          <w:rFonts w:ascii="Times New Roman" w:hAnsi="Times New Roman" w:cs="Times New Roman"/>
          <w:b/>
          <w:bCs/>
          <w:sz w:val="34"/>
          <w:szCs w:val="34"/>
        </w:rPr>
        <w:t>Consortium Coexistence Under Non-Regulatory Stability</w:t>
      </w:r>
      <w:r>
        <w:rPr>
          <w:rFonts w:ascii="Times New Roman" w:hAnsi="Times New Roman" w:cs="Times New Roman"/>
          <w:b/>
          <w:bCs/>
          <w:sz w:val="34"/>
          <w:szCs w:val="34"/>
        </w:rPr>
        <w:t xml:space="preserve">: </w:t>
      </w:r>
      <w:r w:rsidR="00A53203" w:rsidRPr="00A53203">
        <w:rPr>
          <w:rFonts w:ascii="Times New Roman" w:hAnsi="Times New Roman" w:cs="Times New Roman"/>
          <w:b/>
          <w:bCs/>
          <w:sz w:val="34"/>
          <w:szCs w:val="34"/>
        </w:rPr>
        <w:t>Obligate Metabolic Interdependence, Junction-Coupled Diversity Maintenance, and Spatial Substrate Organization</w:t>
      </w:r>
    </w:p>
    <w:p w14:paraId="777DBD20" w14:textId="73D08645" w:rsidR="00A53203" w:rsidRPr="00A53203" w:rsidRDefault="00CC2C07" w:rsidP="00A53203">
      <w:pPr>
        <w:rPr>
          <w:rFonts w:ascii="Times New Roman" w:hAnsi="Times New Roman" w:cs="Times New Roman"/>
          <w:sz w:val="34"/>
          <w:szCs w:val="34"/>
        </w:rPr>
      </w:pPr>
      <w:r w:rsidRPr="00CC2C07">
        <w:rPr>
          <w:rFonts w:ascii="Times New Roman" w:hAnsi="Times New Roman" w:cs="Times New Roman"/>
          <w:b/>
          <w:bCs/>
          <w:sz w:val="34"/>
          <w:szCs w:val="34"/>
        </w:rPr>
        <w:t>16.1</w:t>
      </w:r>
      <w:r w:rsidR="00A53203" w:rsidRPr="00A53203">
        <w:rPr>
          <w:rFonts w:ascii="Times New Roman" w:hAnsi="Times New Roman" w:cs="Times New Roman"/>
          <w:b/>
          <w:bCs/>
          <w:sz w:val="34"/>
          <w:szCs w:val="34"/>
        </w:rPr>
        <w:t xml:space="preserve"> The Coexistence Problem</w:t>
      </w:r>
    </w:p>
    <w:p w14:paraId="2DCD6C23" w14:textId="77777777" w:rsidR="00A53203" w:rsidRPr="00A53203" w:rsidRDefault="00A53203" w:rsidP="00465A8B">
      <w:pPr>
        <w:spacing w:after="0"/>
        <w:rPr>
          <w:rFonts w:ascii="Times New Roman" w:hAnsi="Times New Roman" w:cs="Times New Roman"/>
          <w:sz w:val="28"/>
          <w:szCs w:val="28"/>
        </w:rPr>
      </w:pPr>
      <w:r w:rsidRPr="00A53203">
        <w:rPr>
          <w:rFonts w:ascii="Times New Roman" w:hAnsi="Times New Roman" w:cs="Times New Roman"/>
          <w:sz w:val="28"/>
          <w:szCs w:val="28"/>
        </w:rPr>
        <w:t xml:space="preserve">The trinity consortium occupies a shared, sealed cranial volume of 1200–1500 cm³ under continuous resource competition. In natural fungal ecology, interspecific competition within a shared substrate typically resolves through territorial exclusion — one species chemically or mechanically displaces competitors from contested regions until spatial dominance is achieved. If the </w:t>
      </w:r>
      <w:proofErr w:type="spellStart"/>
      <w:r w:rsidRPr="00A53203">
        <w:rPr>
          <w:rFonts w:ascii="Times New Roman" w:hAnsi="Times New Roman" w:cs="Times New Roman"/>
          <w:sz w:val="28"/>
          <w:szCs w:val="28"/>
        </w:rPr>
        <w:t>MycelSynth</w:t>
      </w:r>
      <w:proofErr w:type="spellEnd"/>
      <w:r w:rsidRPr="00A53203">
        <w:rPr>
          <w:rFonts w:ascii="Times New Roman" w:hAnsi="Times New Roman" w:cs="Times New Roman"/>
          <w:sz w:val="28"/>
          <w:szCs w:val="28"/>
        </w:rPr>
        <w:t xml:space="preserve"> consortium resolves to single-species dominance, the architectural requirements for three separable biological roles with non-identical failure modes and persistence timescales collapse. The system loses the structural heterogeneity required for multi-timescale junction loading, the metabolic diversity required for internal perturbation generation, and the competitive dynamics required for spatially heterogeneous pruning patterns.</w:t>
      </w:r>
    </w:p>
    <w:p w14:paraId="3CBA49C4" w14:textId="7C1C7357" w:rsidR="00A53203" w:rsidRPr="00A53203" w:rsidRDefault="00465A8B" w:rsidP="00465A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Stable three-way coexistence must therefore be enforced. However, no regulatory mechanism — no feedback controller, no population monitor, no homeostatic correction loop — is admissible under Child-P constraints. The coexistence regime must arise from physical and metabolic conditions that make single-species dominance self-defeating through the same thermodynamic and material processes that govern all other system dynamics.</w:t>
      </w:r>
    </w:p>
    <w:p w14:paraId="51ACAFE1" w14:textId="35F02639" w:rsidR="00A53203" w:rsidRPr="00A53203" w:rsidRDefault="00465A8B" w:rsidP="00A5320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53203" w:rsidRPr="00A53203">
        <w:rPr>
          <w:rFonts w:ascii="Times New Roman" w:hAnsi="Times New Roman" w:cs="Times New Roman"/>
          <w:sz w:val="28"/>
          <w:szCs w:val="28"/>
        </w:rPr>
        <w:t>This section specifies three coupled mechanisms — obligate metabolic interdependence, junction-coupled diversity maintenance, and spatial substrate organization — that produce stable three-way coexistence as a thermodynamic attractor rather than a regulated equilibrium or a stochastic accident.</w:t>
      </w:r>
    </w:p>
    <w:p w14:paraId="68E4361C" w14:textId="4C9AE1DB" w:rsidR="00A53203" w:rsidRPr="00A53203" w:rsidRDefault="00CC2C07" w:rsidP="00A53203">
      <w:pPr>
        <w:rPr>
          <w:rFonts w:ascii="Times New Roman" w:hAnsi="Times New Roman" w:cs="Times New Roman"/>
          <w:sz w:val="34"/>
          <w:szCs w:val="34"/>
        </w:rPr>
      </w:pPr>
      <w:r w:rsidRPr="00CC2C07">
        <w:rPr>
          <w:rFonts w:ascii="Times New Roman" w:hAnsi="Times New Roman" w:cs="Times New Roman"/>
          <w:b/>
          <w:bCs/>
          <w:sz w:val="34"/>
          <w:szCs w:val="34"/>
        </w:rPr>
        <w:t>16.2</w:t>
      </w:r>
      <w:r w:rsidR="00A53203" w:rsidRPr="00A53203">
        <w:rPr>
          <w:rFonts w:ascii="Times New Roman" w:hAnsi="Times New Roman" w:cs="Times New Roman"/>
          <w:b/>
          <w:bCs/>
          <w:sz w:val="34"/>
          <w:szCs w:val="34"/>
        </w:rPr>
        <w:t xml:space="preserve"> Obligate Metabolic Interdependence</w:t>
      </w:r>
    </w:p>
    <w:p w14:paraId="15FCB52E"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sz w:val="28"/>
          <w:szCs w:val="28"/>
        </w:rPr>
        <w:t>Each consortium member is selected or engineered to produce a metabolite that another member requires for hyphal viability and cannot synthesize endogenously. The dependency is obligate — not facultative, not growth-enhancing, but survival-critical. Each member literally cannot sustain hyphal membrane integrity, essential enzymatic function, or viable turgor production without the metabolic output of its specific dependency partner.</w:t>
      </w:r>
    </w:p>
    <w:p w14:paraId="1ABF537F" w14:textId="77777777" w:rsidR="00A53203" w:rsidRPr="00A53203" w:rsidRDefault="00A53203" w:rsidP="00A53203">
      <w:pPr>
        <w:rPr>
          <w:rFonts w:ascii="Times New Roman" w:hAnsi="Times New Roman" w:cs="Times New Roman"/>
          <w:b/>
          <w:bCs/>
          <w:sz w:val="28"/>
          <w:szCs w:val="28"/>
        </w:rPr>
      </w:pPr>
      <w:r w:rsidRPr="00A53203">
        <w:rPr>
          <w:rFonts w:ascii="Times New Roman" w:hAnsi="Times New Roman" w:cs="Times New Roman"/>
          <w:b/>
          <w:bCs/>
          <w:sz w:val="28"/>
          <w:szCs w:val="28"/>
        </w:rPr>
        <w:t>The dependency structure is cyclic and closed:</w:t>
      </w:r>
    </w:p>
    <w:p w14:paraId="38F2E1F0"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sz w:val="28"/>
          <w:szCs w:val="28"/>
        </w:rPr>
        <w:t>Member A (persistence carrier, Armillaria) produces a metabolite required by Member B (morphological actuation driver, Neurospora). Member B produces a metabolite required by Member C (mechanical coupling/binding, Pleurotus). Member C produces a metabolite required by Member A.</w:t>
      </w:r>
    </w:p>
    <w:p w14:paraId="58D293DF" w14:textId="77777777" w:rsidR="00A53203" w:rsidRPr="00A53203" w:rsidRDefault="00A53203" w:rsidP="00465A8B">
      <w:pPr>
        <w:spacing w:after="0"/>
        <w:rPr>
          <w:rFonts w:ascii="Times New Roman" w:hAnsi="Times New Roman" w:cs="Times New Roman"/>
          <w:sz w:val="28"/>
          <w:szCs w:val="28"/>
        </w:rPr>
      </w:pPr>
      <w:r w:rsidRPr="00A53203">
        <w:rPr>
          <w:rFonts w:ascii="Times New Roman" w:hAnsi="Times New Roman" w:cs="Times New Roman"/>
          <w:sz w:val="28"/>
          <w:szCs w:val="28"/>
        </w:rPr>
        <w:t>The specific metabolite classes are constrained by the biochemistry of the exemplar organisms but the architectural requirement is structural, not taxonomic: the dependency loop must be obligate, cyclic, and non-substitutable. No member may synthesize its required metabolite from non-consortium environmental sources. No member may acquire the metabolite through general-purpose uptake from the shared substrate without active production by the specific partner species.</w:t>
      </w:r>
    </w:p>
    <w:p w14:paraId="217FAA21" w14:textId="6A06CEA4" w:rsidR="00A53203" w:rsidRPr="00A53203" w:rsidRDefault="00465A8B" w:rsidP="00A53203">
      <w:pPr>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Syntrophic cross-feeding networks of this type are well-documented in fungal and microbial ecology. Obligate metabolic dependencies exist in natural fungal communities where species persist in stable spatial association precisely because each partner's metabolic waste is the other's essential input. The engineering task is strain selection or modification to ensure the dependency is obligate rather than facultative — a constraint on strain choice, not an addition to the architecture.</w:t>
      </w:r>
    </w:p>
    <w:p w14:paraId="39AE7ED8"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b/>
          <w:bCs/>
          <w:sz w:val="28"/>
          <w:szCs w:val="28"/>
        </w:rPr>
        <w:t>Consequence for competitive dynamics.</w:t>
      </w:r>
      <w:r w:rsidRPr="00A53203">
        <w:rPr>
          <w:rFonts w:ascii="Times New Roman" w:hAnsi="Times New Roman" w:cs="Times New Roman"/>
          <w:sz w:val="28"/>
          <w:szCs w:val="28"/>
        </w:rPr>
        <w:t xml:space="preserve"> If any consortium member expands aggressively into territory occupied by the member it depends on and displaces it, the expanding member loses access to its required metabolite. Hyphal viability at the advancing front declines. The expansion stalls. The displaced member </w:t>
      </w:r>
      <w:r w:rsidRPr="00A53203">
        <w:rPr>
          <w:rFonts w:ascii="Times New Roman" w:hAnsi="Times New Roman" w:cs="Times New Roman"/>
          <w:sz w:val="28"/>
          <w:szCs w:val="28"/>
        </w:rPr>
        <w:lastRenderedPageBreak/>
        <w:t>recolonizes vacated substrate behind the stalled front because the aggressive member's competitive chemistry has been depleted by the metabolic cost of expansion without metabolic resupply.</w:t>
      </w:r>
    </w:p>
    <w:p w14:paraId="7644E98D" w14:textId="77777777" w:rsidR="00A53203" w:rsidRPr="00A53203" w:rsidRDefault="00A53203" w:rsidP="00465A8B">
      <w:pPr>
        <w:spacing w:after="0"/>
        <w:rPr>
          <w:rFonts w:ascii="Times New Roman" w:hAnsi="Times New Roman" w:cs="Times New Roman"/>
          <w:sz w:val="28"/>
          <w:szCs w:val="28"/>
        </w:rPr>
      </w:pPr>
      <w:r w:rsidRPr="00A53203">
        <w:rPr>
          <w:rFonts w:ascii="Times New Roman" w:hAnsi="Times New Roman" w:cs="Times New Roman"/>
          <w:sz w:val="28"/>
          <w:szCs w:val="28"/>
        </w:rPr>
        <w:t>This produces a rock-paper-scissors dynamic where competitive advantage is self-limiting. Dominance over the dependency partner is dominance over one's own metabolic supply line. The more territory a member conquers, the more it destabilizes the metabolic input it requires to maintain that territory. Expansion beyond a self-limiting radius from the partner population is metabolically non-viable.</w:t>
      </w:r>
    </w:p>
    <w:p w14:paraId="4CC0B232" w14:textId="0ED7E0BA" w:rsidR="00A53203" w:rsidRPr="00A53203" w:rsidRDefault="00465A8B" w:rsidP="00A53203">
      <w:pPr>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No regulation is involved. No population is monitored. No correction is applied. The thermodynamics of obligate cross-feeding make monoculture metabolically self-defeating — the attractor state is coexistence because coexistence is the only configuration in which all three dependency loops are satisfied simultaneously.</w:t>
      </w:r>
    </w:p>
    <w:p w14:paraId="1780F844" w14:textId="2833B0B3" w:rsidR="00A53203" w:rsidRPr="00A53203" w:rsidRDefault="00465A8B" w:rsidP="00A53203">
      <w:pPr>
        <w:rPr>
          <w:rFonts w:ascii="Times New Roman" w:hAnsi="Times New Roman" w:cs="Times New Roman"/>
          <w:sz w:val="34"/>
          <w:szCs w:val="34"/>
        </w:rPr>
      </w:pPr>
      <w:r>
        <w:rPr>
          <w:rFonts w:ascii="Times New Roman" w:hAnsi="Times New Roman" w:cs="Times New Roman"/>
          <w:b/>
          <w:bCs/>
          <w:sz w:val="34"/>
          <w:szCs w:val="34"/>
        </w:rPr>
        <w:t>16.</w:t>
      </w:r>
      <w:r w:rsidR="00A53203" w:rsidRPr="00A53203">
        <w:rPr>
          <w:rFonts w:ascii="Times New Roman" w:hAnsi="Times New Roman" w:cs="Times New Roman"/>
          <w:b/>
          <w:bCs/>
          <w:sz w:val="34"/>
          <w:szCs w:val="34"/>
        </w:rPr>
        <w:t>3 Junction-Coupled Diversity Maintenance</w:t>
      </w:r>
    </w:p>
    <w:p w14:paraId="49C102D9"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sz w:val="28"/>
          <w:szCs w:val="28"/>
        </w:rPr>
        <w:t>The engineered conductive interfaces (junctions) that constitute the intelligence substrate are embedded within living consortium mycelium. Junction conductance persistence — the duration over which a junction maintains functional conductance before progressing through its damage states — depends on the local chemical microenvironment at the junction interface. This microenvironment is maintained by the metabolic activity of the surrounding consortium tissue.</w:t>
      </w:r>
    </w:p>
    <w:p w14:paraId="0C9716E0"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sz w:val="28"/>
          <w:szCs w:val="28"/>
        </w:rPr>
        <w:t>Junction conductance maintenance is specified to require chemical conditions that no single consortium member produces alone. Specifically:</w:t>
      </w:r>
    </w:p>
    <w:p w14:paraId="1B555343" w14:textId="77777777" w:rsidR="00A53203" w:rsidRPr="00A53203" w:rsidRDefault="00A53203" w:rsidP="00465A8B">
      <w:pPr>
        <w:spacing w:after="0"/>
        <w:rPr>
          <w:rFonts w:ascii="Times New Roman" w:hAnsi="Times New Roman" w:cs="Times New Roman"/>
          <w:sz w:val="28"/>
          <w:szCs w:val="28"/>
        </w:rPr>
      </w:pPr>
      <w:r w:rsidRPr="00A53203">
        <w:rPr>
          <w:rFonts w:ascii="Times New Roman" w:hAnsi="Times New Roman" w:cs="Times New Roman"/>
          <w:sz w:val="28"/>
          <w:szCs w:val="28"/>
        </w:rPr>
        <w:t>The laccase products and phenol oxidase outputs characteristic of the binding matrix member (Pleurotus) maintain one chemical condition at the junction interface — oxidative potential within a specified range that prevents premature oxidative failure of the junction's conductive layer.</w:t>
      </w:r>
    </w:p>
    <w:p w14:paraId="3367FA8C" w14:textId="1B9E14FB" w:rsidR="00A53203" w:rsidRPr="00A53203" w:rsidRDefault="00465A8B" w:rsidP="00465A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The organic acid outputs and pH-modifying metabolites characteristic of the actuation driver (Neurospora) maintain a second condition — local pH within the acidic range (4.0–5.5) that stabilizes the junction's interface chemistry against alkaline hydrolysis.</w:t>
      </w:r>
    </w:p>
    <w:p w14:paraId="37039218" w14:textId="66EFB4BF" w:rsidR="00A53203" w:rsidRPr="00A53203" w:rsidRDefault="00465A8B" w:rsidP="00465A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 xml:space="preserve">The metallothionein-mediated ion chelation characteristic of the persistence carrier (Armillaria) maintains a third condition — local free metal ion </w:t>
      </w:r>
      <w:r w:rsidR="00A53203" w:rsidRPr="00A53203">
        <w:rPr>
          <w:rFonts w:ascii="Times New Roman" w:hAnsi="Times New Roman" w:cs="Times New Roman"/>
          <w:sz w:val="28"/>
          <w:szCs w:val="28"/>
        </w:rPr>
        <w:lastRenderedPageBreak/>
        <w:t>concentration below the threshold that would catalyze accelerated corrosion or phase-transition embrittlement of the junction material.</w:t>
      </w:r>
    </w:p>
    <w:p w14:paraId="1F087644" w14:textId="23675485" w:rsidR="00A53203" w:rsidRPr="00A53203" w:rsidRDefault="00465A8B" w:rsidP="00A53203">
      <w:pPr>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All three conditions must be simultaneously satisfied for junction conductance to persist at its designed degradation rate. If any one condition is absent — because the consortium member that produces it has been displaced from the local region — junction damage accumulation accelerates.</w:t>
      </w:r>
    </w:p>
    <w:p w14:paraId="22ADD67D" w14:textId="77777777" w:rsidR="00A53203" w:rsidRPr="00A53203" w:rsidRDefault="00A53203" w:rsidP="00465A8B">
      <w:pPr>
        <w:spacing w:after="0"/>
        <w:rPr>
          <w:rFonts w:ascii="Times New Roman" w:hAnsi="Times New Roman" w:cs="Times New Roman"/>
          <w:sz w:val="28"/>
          <w:szCs w:val="28"/>
        </w:rPr>
      </w:pPr>
      <w:r w:rsidRPr="00A53203">
        <w:rPr>
          <w:rFonts w:ascii="Times New Roman" w:hAnsi="Times New Roman" w:cs="Times New Roman"/>
          <w:b/>
          <w:bCs/>
          <w:sz w:val="28"/>
          <w:szCs w:val="28"/>
        </w:rPr>
        <w:t>Consequence for monoculture.</w:t>
      </w:r>
      <w:r w:rsidRPr="00A53203">
        <w:rPr>
          <w:rFonts w:ascii="Times New Roman" w:hAnsi="Times New Roman" w:cs="Times New Roman"/>
          <w:sz w:val="28"/>
          <w:szCs w:val="28"/>
        </w:rPr>
        <w:t xml:space="preserve"> A cranial region where one consortium member has outcompeted both competitors loses two of the three chemical maintenance conditions at every junction in that region. Junction mortality accelerates. Conductance degrades faster. The topology fragments faster. The intelligence substrate in the monoculture region is consumed at a rate substantially exceeding the designed degradation timeline.</w:t>
      </w:r>
    </w:p>
    <w:p w14:paraId="020A2D57" w14:textId="023A6BF4" w:rsidR="00A53203" w:rsidRPr="00A53203" w:rsidRDefault="00465A8B" w:rsidP="00465A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The dominant species has won territory whose intelligence substrate is dying faster than it would have under three-way coexistence. The victory is architecturally self-defeating — the junctions that constituted the computational value of the conquered territory are being destroyed by the chemical conditions the conquest produced.</w:t>
      </w:r>
    </w:p>
    <w:p w14:paraId="5B7A115C" w14:textId="58A14C15" w:rsidR="00A53203" w:rsidRPr="00A53203" w:rsidRDefault="00465A8B" w:rsidP="00A53203">
      <w:pPr>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This mechanism does not add a controller. It makes the junction mortality operator — already specified as the core intelligence mechanism — sensitive to consortium diversity as a physical property of the junction's immediate chemical environment. MICHAEL operates identically regardless of consortium composition. But the rate at which MICHAEL consumes junctions changes as a function of local metabolic diversity. Monoculture does not trigger a correction. Monoculture accelerates the monotone loss that defines the system's intelligence trajectory. The system becomes stupider specifically in the regions where ecological diversity has been lost.</w:t>
      </w:r>
    </w:p>
    <w:p w14:paraId="74F8DD73" w14:textId="71E53F44" w:rsidR="00A53203" w:rsidRPr="00A53203" w:rsidRDefault="00465A8B" w:rsidP="00A53203">
      <w:pPr>
        <w:rPr>
          <w:rFonts w:ascii="Times New Roman" w:hAnsi="Times New Roman" w:cs="Times New Roman"/>
          <w:sz w:val="34"/>
          <w:szCs w:val="34"/>
        </w:rPr>
      </w:pPr>
      <w:r w:rsidRPr="00465A8B">
        <w:rPr>
          <w:rFonts w:ascii="Times New Roman" w:hAnsi="Times New Roman" w:cs="Times New Roman"/>
          <w:b/>
          <w:bCs/>
          <w:sz w:val="34"/>
          <w:szCs w:val="34"/>
        </w:rPr>
        <w:t>16.</w:t>
      </w:r>
      <w:r w:rsidR="00A53203" w:rsidRPr="00A53203">
        <w:rPr>
          <w:rFonts w:ascii="Times New Roman" w:hAnsi="Times New Roman" w:cs="Times New Roman"/>
          <w:b/>
          <w:bCs/>
          <w:sz w:val="34"/>
          <w:szCs w:val="34"/>
        </w:rPr>
        <w:t>4 Spatial Substrate Organization</w:t>
      </w:r>
    </w:p>
    <w:p w14:paraId="0A546C42"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sz w:val="28"/>
          <w:szCs w:val="28"/>
        </w:rPr>
        <w:t>The cranial housing interior is pre-engineered with spatially varying substrate properties that bias initial colonization patterns without prescribing final territorial boundaries. This is initial condition engineering — the specification of growth-medium geometry at fabrication — not runtime control.</w:t>
      </w:r>
    </w:p>
    <w:p w14:paraId="63C9CD9B" w14:textId="77777777" w:rsidR="00A53203" w:rsidRPr="00A53203" w:rsidRDefault="00A53203" w:rsidP="00A53203">
      <w:pPr>
        <w:rPr>
          <w:rFonts w:ascii="Times New Roman" w:hAnsi="Times New Roman" w:cs="Times New Roman"/>
          <w:b/>
          <w:bCs/>
          <w:sz w:val="28"/>
          <w:szCs w:val="28"/>
        </w:rPr>
      </w:pPr>
      <w:r w:rsidRPr="00A53203">
        <w:rPr>
          <w:rFonts w:ascii="Times New Roman" w:hAnsi="Times New Roman" w:cs="Times New Roman"/>
          <w:b/>
          <w:bCs/>
          <w:sz w:val="28"/>
          <w:szCs w:val="28"/>
        </w:rPr>
        <w:t>Three interpenetrating substrate gradients occupy the cranial volume:</w:t>
      </w:r>
    </w:p>
    <w:p w14:paraId="4FE1A4E6" w14:textId="3EB99283" w:rsidR="00A53203" w:rsidRPr="00A53203" w:rsidRDefault="00465A8B" w:rsidP="00A53203">
      <w:pPr>
        <w:rPr>
          <w:rFonts w:ascii="Times New Roman" w:hAnsi="Times New Roman" w:cs="Times New Roman"/>
          <w:sz w:val="28"/>
          <w:szCs w:val="28"/>
        </w:rPr>
      </w:pPr>
      <w:r w:rsidRPr="00465A8B">
        <w:rPr>
          <w:rFonts w:ascii="Times New Roman" w:hAnsi="Times New Roman" w:cs="Times New Roman"/>
          <w:b/>
          <w:bCs/>
          <w:sz w:val="28"/>
          <w:szCs w:val="28"/>
        </w:rPr>
        <w:lastRenderedPageBreak/>
        <w:t xml:space="preserve">1. </w:t>
      </w:r>
      <w:r w:rsidR="00A53203" w:rsidRPr="00A53203">
        <w:rPr>
          <w:rFonts w:ascii="Times New Roman" w:hAnsi="Times New Roman" w:cs="Times New Roman"/>
          <w:sz w:val="28"/>
          <w:szCs w:val="28"/>
        </w:rPr>
        <w:t>Dense, slow-degrading lignocellulosic matrices concentrated in deep cranial regions and along major structural corridors. These matrices favor the cord-forming, transport-oriented growth morphology of the persistence carrier (Armillaria). Armillaria establishes primary dominance in these regions because its slow metabolism and durable rhizomorphic growth are competitively advantaged on substrates that reward long-range persistence over rapid colonization.</w:t>
      </w:r>
    </w:p>
    <w:p w14:paraId="1E7FF37C" w14:textId="114F13A7" w:rsidR="00A53203" w:rsidRPr="00A53203" w:rsidRDefault="00465A8B" w:rsidP="00A53203">
      <w:pPr>
        <w:rPr>
          <w:rFonts w:ascii="Times New Roman" w:hAnsi="Times New Roman" w:cs="Times New Roman"/>
          <w:sz w:val="28"/>
          <w:szCs w:val="28"/>
        </w:rPr>
      </w:pPr>
      <w:r w:rsidRPr="00465A8B">
        <w:rPr>
          <w:rFonts w:ascii="Times New Roman" w:hAnsi="Times New Roman" w:cs="Times New Roman"/>
          <w:b/>
          <w:bCs/>
          <w:sz w:val="28"/>
          <w:szCs w:val="28"/>
        </w:rPr>
        <w:t>2.</w:t>
      </w:r>
      <w:r>
        <w:rPr>
          <w:rFonts w:ascii="Times New Roman" w:hAnsi="Times New Roman" w:cs="Times New Roman"/>
          <w:sz w:val="28"/>
          <w:szCs w:val="28"/>
        </w:rPr>
        <w:t xml:space="preserve"> </w:t>
      </w:r>
      <w:r w:rsidR="00A53203" w:rsidRPr="00A53203">
        <w:rPr>
          <w:rFonts w:ascii="Times New Roman" w:hAnsi="Times New Roman" w:cs="Times New Roman"/>
          <w:sz w:val="28"/>
          <w:szCs w:val="28"/>
        </w:rPr>
        <w:t>Fine-pored, high-surface-area substrates concentrated in peripheral cranial regions and near the Gateway Rim Stratum. These substrates favor the rapid polarized tip growth of the actuation driver (Neurospora). Neurospora establishes primary dominance in these regions because its fast growth rate and high branching density exploit the available surface area before slower-growing competitors can occupy it.</w:t>
      </w:r>
    </w:p>
    <w:p w14:paraId="2DAC8D0D" w14:textId="409155FC" w:rsidR="00A53203" w:rsidRPr="00A53203" w:rsidRDefault="00465A8B" w:rsidP="00A53203">
      <w:pPr>
        <w:rPr>
          <w:rFonts w:ascii="Times New Roman" w:hAnsi="Times New Roman" w:cs="Times New Roman"/>
          <w:sz w:val="28"/>
          <w:szCs w:val="28"/>
        </w:rPr>
      </w:pPr>
      <w:r w:rsidRPr="00465A8B">
        <w:rPr>
          <w:rFonts w:ascii="Times New Roman" w:hAnsi="Times New Roman" w:cs="Times New Roman"/>
          <w:b/>
          <w:bCs/>
          <w:sz w:val="28"/>
          <w:szCs w:val="28"/>
        </w:rPr>
        <w:t xml:space="preserve">3. </w:t>
      </w:r>
      <w:r w:rsidR="00A53203" w:rsidRPr="00A53203">
        <w:rPr>
          <w:rFonts w:ascii="Times New Roman" w:hAnsi="Times New Roman" w:cs="Times New Roman"/>
          <w:sz w:val="28"/>
          <w:szCs w:val="28"/>
        </w:rPr>
        <w:t>Compressible, fibrous matrices concentrated in mid-volume regions and at interfaces between the other two substrate types. These matrices favor the binding and composite-forming growth morphology of the mechanical coupling member (Pleurotus). Pleurotus establishes primary dominance in these regions because its growth mode — dense, load-bearing, matrix-binding — is specifically advantaged on substrates that reward mechanical integration over spatial extension.</w:t>
      </w:r>
    </w:p>
    <w:p w14:paraId="4FABFD9E"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sz w:val="28"/>
          <w:szCs w:val="28"/>
        </w:rPr>
        <w:t>The three substrate types are not compartmentalized. They interpenetrate through continuous gradients. No sharp boundaries separate them. The transition zones between substrate types are the primary competition interfaces — the regions where all three members contest territory simultaneously.</w:t>
      </w:r>
    </w:p>
    <w:p w14:paraId="142D84B2"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b/>
          <w:bCs/>
          <w:sz w:val="28"/>
          <w:szCs w:val="28"/>
        </w:rPr>
        <w:t>Consequence for junction placement.</w:t>
      </w:r>
      <w:r w:rsidRPr="00A53203">
        <w:rPr>
          <w:rFonts w:ascii="Times New Roman" w:hAnsi="Times New Roman" w:cs="Times New Roman"/>
          <w:sz w:val="28"/>
          <w:szCs w:val="28"/>
        </w:rPr>
        <w:t xml:space="preserve"> Junction density is specified to be highest in the Coupling Mesh Stratum, which occupies the mid-volume cranial regions — precisely the regions where the substrate gradient transitions between types and where three-way competition is most intense. The junctions that constitute the densest intelligence substrate are located at the interfaces where consortium diversity is maintained by competitive dynamics. The architecture spatially organizes competition to occur specifically at the locations where the junction-coupled diversity maintenance mechanism matters most.</w:t>
      </w:r>
    </w:p>
    <w:p w14:paraId="31486287" w14:textId="41DDC6A6" w:rsidR="00A53203" w:rsidRPr="00A53203" w:rsidRDefault="00465A8B" w:rsidP="00A53203">
      <w:pPr>
        <w:rPr>
          <w:rFonts w:ascii="Times New Roman" w:hAnsi="Times New Roman" w:cs="Times New Roman"/>
          <w:sz w:val="34"/>
          <w:szCs w:val="34"/>
        </w:rPr>
      </w:pPr>
      <w:r w:rsidRPr="00465A8B">
        <w:rPr>
          <w:rFonts w:ascii="Times New Roman" w:hAnsi="Times New Roman" w:cs="Times New Roman"/>
          <w:b/>
          <w:bCs/>
          <w:sz w:val="34"/>
          <w:szCs w:val="34"/>
        </w:rPr>
        <w:t>16.</w:t>
      </w:r>
      <w:r w:rsidR="00A53203" w:rsidRPr="00A53203">
        <w:rPr>
          <w:rFonts w:ascii="Times New Roman" w:hAnsi="Times New Roman" w:cs="Times New Roman"/>
          <w:b/>
          <w:bCs/>
          <w:sz w:val="34"/>
          <w:szCs w:val="34"/>
        </w:rPr>
        <w:t>5 Combined Mechanism and Stability</w:t>
      </w:r>
    </w:p>
    <w:p w14:paraId="40F8A1EB" w14:textId="77777777" w:rsidR="00A53203" w:rsidRPr="00A53203" w:rsidRDefault="00A53203" w:rsidP="00A53203">
      <w:pPr>
        <w:rPr>
          <w:rFonts w:ascii="Times New Roman" w:hAnsi="Times New Roman" w:cs="Times New Roman"/>
          <w:b/>
          <w:bCs/>
          <w:sz w:val="28"/>
          <w:szCs w:val="28"/>
        </w:rPr>
      </w:pPr>
      <w:r w:rsidRPr="00A53203">
        <w:rPr>
          <w:rFonts w:ascii="Times New Roman" w:hAnsi="Times New Roman" w:cs="Times New Roman"/>
          <w:b/>
          <w:bCs/>
          <w:sz w:val="28"/>
          <w:szCs w:val="28"/>
        </w:rPr>
        <w:t>The three mechanisms operate simultaneously and reinforce each other:</w:t>
      </w:r>
    </w:p>
    <w:p w14:paraId="1D689C26"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sz w:val="28"/>
          <w:szCs w:val="28"/>
        </w:rPr>
        <w:lastRenderedPageBreak/>
        <w:t>Obligate metabolic interdependence prevents competitive elimination by making dominance over a dependency partner metabolically self-defeating. A member that displaces its partner loses its own metabolic supply.</w:t>
      </w:r>
    </w:p>
    <w:p w14:paraId="513B273C" w14:textId="77777777" w:rsidR="00A53203" w:rsidRPr="00A53203" w:rsidRDefault="00A53203" w:rsidP="00465A8B">
      <w:pPr>
        <w:spacing w:after="0"/>
        <w:rPr>
          <w:rFonts w:ascii="Times New Roman" w:hAnsi="Times New Roman" w:cs="Times New Roman"/>
          <w:sz w:val="28"/>
          <w:szCs w:val="28"/>
        </w:rPr>
      </w:pPr>
      <w:r w:rsidRPr="00A53203">
        <w:rPr>
          <w:rFonts w:ascii="Times New Roman" w:hAnsi="Times New Roman" w:cs="Times New Roman"/>
          <w:sz w:val="28"/>
          <w:szCs w:val="28"/>
        </w:rPr>
        <w:t>Junction-coupled diversity maintenance makes local monoculture accelerate the degradation of the intelligence substrate in the conquered region. The territory gained by competitive displacement becomes less valuable — in terms of surviving junction density — than territory maintained under three-way coexistence.</w:t>
      </w:r>
    </w:p>
    <w:p w14:paraId="655D02EF" w14:textId="3E32BF4B" w:rsidR="00A53203" w:rsidRPr="00A53203" w:rsidRDefault="00465A8B" w:rsidP="00465A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Spatial substrate organization ensures that each member establishes reliable initial dominance in its preferred substrate type while concentrating competition at the interfaces where junction density is highest and diversity maintenance is most critical.</w:t>
      </w:r>
    </w:p>
    <w:p w14:paraId="3C46785F" w14:textId="33849447" w:rsidR="00A53203" w:rsidRPr="00A53203" w:rsidRDefault="00465A8B" w:rsidP="00A53203">
      <w:pPr>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The combined effect is a system where stable three-way coexistence is the thermodynamic attractor — the configuration toward which the system converges from a wide range of initial conditions because all alternative configurations (single-species dominance, two-species dominance, spatial segregation without competition) are metabolically unstable, architecturally self-defeating, or both.</w:t>
      </w:r>
    </w:p>
    <w:p w14:paraId="76849D6A" w14:textId="493BC350" w:rsidR="00A53203" w:rsidRPr="00A53203" w:rsidRDefault="00465A8B" w:rsidP="00A53203">
      <w:pPr>
        <w:rPr>
          <w:rFonts w:ascii="Times New Roman" w:hAnsi="Times New Roman" w:cs="Times New Roman"/>
          <w:sz w:val="34"/>
          <w:szCs w:val="34"/>
        </w:rPr>
      </w:pPr>
      <w:r w:rsidRPr="00465A8B">
        <w:rPr>
          <w:rFonts w:ascii="Times New Roman" w:hAnsi="Times New Roman" w:cs="Times New Roman"/>
          <w:b/>
          <w:bCs/>
          <w:sz w:val="34"/>
          <w:szCs w:val="34"/>
        </w:rPr>
        <w:t>16.</w:t>
      </w:r>
      <w:r w:rsidR="00A53203" w:rsidRPr="00A53203">
        <w:rPr>
          <w:rFonts w:ascii="Times New Roman" w:hAnsi="Times New Roman" w:cs="Times New Roman"/>
          <w:b/>
          <w:bCs/>
          <w:sz w:val="34"/>
          <w:szCs w:val="34"/>
        </w:rPr>
        <w:t>6 Non-Violation of Child-P Constraints</w:t>
      </w:r>
    </w:p>
    <w:p w14:paraId="5897E198" w14:textId="77777777" w:rsidR="00A53203" w:rsidRPr="00A53203" w:rsidRDefault="00A53203" w:rsidP="00A53203">
      <w:pPr>
        <w:rPr>
          <w:rFonts w:ascii="Times New Roman" w:hAnsi="Times New Roman" w:cs="Times New Roman"/>
          <w:b/>
          <w:bCs/>
          <w:sz w:val="28"/>
          <w:szCs w:val="28"/>
        </w:rPr>
      </w:pPr>
      <w:r w:rsidRPr="00A53203">
        <w:rPr>
          <w:rFonts w:ascii="Times New Roman" w:hAnsi="Times New Roman" w:cs="Times New Roman"/>
          <w:b/>
          <w:bCs/>
          <w:sz w:val="28"/>
          <w:szCs w:val="28"/>
        </w:rPr>
        <w:t>None of the specified mechanisms introduce regulation, feedback control, population monitoring, or adaptive correction:</w:t>
      </w:r>
    </w:p>
    <w:p w14:paraId="55B6683F" w14:textId="77777777" w:rsidR="00A53203" w:rsidRPr="00A53203" w:rsidRDefault="00A53203" w:rsidP="00465A8B">
      <w:pPr>
        <w:spacing w:after="0"/>
        <w:rPr>
          <w:rFonts w:ascii="Times New Roman" w:hAnsi="Times New Roman" w:cs="Times New Roman"/>
          <w:sz w:val="28"/>
          <w:szCs w:val="28"/>
        </w:rPr>
      </w:pPr>
      <w:r w:rsidRPr="00A53203">
        <w:rPr>
          <w:rFonts w:ascii="Times New Roman" w:hAnsi="Times New Roman" w:cs="Times New Roman"/>
          <w:sz w:val="28"/>
          <w:szCs w:val="28"/>
        </w:rPr>
        <w:t>Obligate metabolic interdependence is a fixed biochemical property of the selected strains. It does not change in response to population dynamics. It does not detect imbalance. It makes certain competitive outcomes thermodynamically non-viable.</w:t>
      </w:r>
    </w:p>
    <w:p w14:paraId="51CA2588" w14:textId="438CF973" w:rsidR="00A53203" w:rsidRPr="00A53203" w:rsidRDefault="00465A8B" w:rsidP="00465A8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 xml:space="preserve">Junction-coupled diversity maintenance is a fixed chemical property of the junction interface materials and their interaction with consortium metabolic outputs. It does not monitor consortium composition. It </w:t>
      </w:r>
      <w:r w:rsidRPr="00A53203">
        <w:rPr>
          <w:rFonts w:ascii="Times New Roman" w:hAnsi="Times New Roman" w:cs="Times New Roman"/>
          <w:sz w:val="28"/>
          <w:szCs w:val="28"/>
        </w:rPr>
        <w:t>is</w:t>
      </w:r>
      <w:r w:rsidR="00A53203" w:rsidRPr="00A53203">
        <w:rPr>
          <w:rFonts w:ascii="Times New Roman" w:hAnsi="Times New Roman" w:cs="Times New Roman"/>
          <w:sz w:val="28"/>
          <w:szCs w:val="28"/>
        </w:rPr>
        <w:t xml:space="preserve"> not correct for monoculture. It accelerates junction mortality under conditions that happen to correlate with reduced consortium diversity.</w:t>
      </w:r>
    </w:p>
    <w:p w14:paraId="530EBAC8" w14:textId="20145C1A" w:rsidR="00A53203" w:rsidRPr="00A53203" w:rsidRDefault="00465A8B" w:rsidP="00A53203">
      <w:pPr>
        <w:rPr>
          <w:rFonts w:ascii="Times New Roman" w:hAnsi="Times New Roman" w:cs="Times New Roman"/>
          <w:sz w:val="28"/>
          <w:szCs w:val="28"/>
        </w:rPr>
      </w:pPr>
      <w:r>
        <w:rPr>
          <w:rFonts w:ascii="Times New Roman" w:hAnsi="Times New Roman" w:cs="Times New Roman"/>
          <w:sz w:val="28"/>
          <w:szCs w:val="28"/>
        </w:rPr>
        <w:t xml:space="preserve">  </w:t>
      </w:r>
      <w:r w:rsidR="00A53203" w:rsidRPr="00A53203">
        <w:rPr>
          <w:rFonts w:ascii="Times New Roman" w:hAnsi="Times New Roman" w:cs="Times New Roman"/>
          <w:sz w:val="28"/>
          <w:szCs w:val="28"/>
        </w:rPr>
        <w:t>Spatial substrate organization is a fixed property of the cranial housing interior established at fabrication. It does not change after initialization. It does not respond to consortium dynamics. It biases initial colonization patterns through passive substrate preference.</w:t>
      </w:r>
    </w:p>
    <w:p w14:paraId="77206577" w14:textId="77777777" w:rsidR="00A53203" w:rsidRPr="00A53203" w:rsidRDefault="00A53203" w:rsidP="00A53203">
      <w:pPr>
        <w:rPr>
          <w:rFonts w:ascii="Times New Roman" w:hAnsi="Times New Roman" w:cs="Times New Roman"/>
          <w:sz w:val="28"/>
          <w:szCs w:val="28"/>
        </w:rPr>
      </w:pPr>
      <w:r w:rsidRPr="00A53203">
        <w:rPr>
          <w:rFonts w:ascii="Times New Roman" w:hAnsi="Times New Roman" w:cs="Times New Roman"/>
          <w:sz w:val="28"/>
          <w:szCs w:val="28"/>
        </w:rPr>
        <w:lastRenderedPageBreak/>
        <w:t>All three mechanisms are constitutive, passive, and degradable. They operate through fixed material and biochemical properties that are established before the system is activated and that degrade under the same monotone loss that governs all other system components. They do not improve consortium stability over time. They do not restore lost diversity. They make coexistence the path of least metabolic resistance without monitoring whether coexistence is occurring.</w:t>
      </w:r>
    </w:p>
    <w:p w14:paraId="30E18C21" w14:textId="5DA26BD8" w:rsidR="00A53203" w:rsidRPr="00A53203" w:rsidRDefault="00465A8B" w:rsidP="00A53203">
      <w:pPr>
        <w:rPr>
          <w:rFonts w:ascii="Times New Roman" w:hAnsi="Times New Roman" w:cs="Times New Roman"/>
          <w:sz w:val="34"/>
          <w:szCs w:val="34"/>
        </w:rPr>
      </w:pPr>
      <w:r w:rsidRPr="00465A8B">
        <w:rPr>
          <w:rFonts w:ascii="Times New Roman" w:hAnsi="Times New Roman" w:cs="Times New Roman"/>
          <w:b/>
          <w:bCs/>
          <w:sz w:val="34"/>
          <w:szCs w:val="34"/>
        </w:rPr>
        <w:t>16.7</w:t>
      </w:r>
      <w:r w:rsidR="00A53203" w:rsidRPr="00A53203">
        <w:rPr>
          <w:rFonts w:ascii="Times New Roman" w:hAnsi="Times New Roman" w:cs="Times New Roman"/>
          <w:b/>
          <w:bCs/>
          <w:sz w:val="34"/>
          <w:szCs w:val="34"/>
        </w:rPr>
        <w:t xml:space="preserve"> Falsification Criteria</w:t>
      </w:r>
    </w:p>
    <w:p w14:paraId="57C9983E" w14:textId="77777777" w:rsidR="00A53203" w:rsidRPr="00A53203" w:rsidRDefault="00A53203" w:rsidP="00A53203">
      <w:pPr>
        <w:rPr>
          <w:rFonts w:ascii="Times New Roman" w:hAnsi="Times New Roman" w:cs="Times New Roman"/>
          <w:b/>
          <w:bCs/>
          <w:sz w:val="28"/>
          <w:szCs w:val="28"/>
        </w:rPr>
      </w:pPr>
      <w:r w:rsidRPr="00A53203">
        <w:rPr>
          <w:rFonts w:ascii="Times New Roman" w:hAnsi="Times New Roman" w:cs="Times New Roman"/>
          <w:b/>
          <w:bCs/>
          <w:sz w:val="28"/>
          <w:szCs w:val="28"/>
        </w:rPr>
        <w:t>The coexistence architecture is invalid if:</w:t>
      </w:r>
    </w:p>
    <w:p w14:paraId="2B4ED7FC" w14:textId="77777777" w:rsidR="00465A8B" w:rsidRDefault="00A53203" w:rsidP="00A53203">
      <w:pPr>
        <w:pStyle w:val="ListParagraph"/>
        <w:numPr>
          <w:ilvl w:val="0"/>
          <w:numId w:val="217"/>
        </w:numPr>
        <w:rPr>
          <w:rFonts w:ascii="Times New Roman" w:hAnsi="Times New Roman" w:cs="Times New Roman"/>
          <w:sz w:val="28"/>
          <w:szCs w:val="28"/>
        </w:rPr>
      </w:pPr>
      <w:r w:rsidRPr="00465A8B">
        <w:rPr>
          <w:rFonts w:ascii="Times New Roman" w:hAnsi="Times New Roman" w:cs="Times New Roman"/>
          <w:sz w:val="28"/>
          <w:szCs w:val="28"/>
        </w:rPr>
        <w:t>Any mechanism detects consortium population ratios and adjusts conditions in response.</w:t>
      </w:r>
    </w:p>
    <w:p w14:paraId="10C34030" w14:textId="77777777" w:rsidR="00465A8B" w:rsidRDefault="00A53203" w:rsidP="00A53203">
      <w:pPr>
        <w:pStyle w:val="ListParagraph"/>
        <w:numPr>
          <w:ilvl w:val="0"/>
          <w:numId w:val="217"/>
        </w:numPr>
        <w:rPr>
          <w:rFonts w:ascii="Times New Roman" w:hAnsi="Times New Roman" w:cs="Times New Roman"/>
          <w:sz w:val="28"/>
          <w:szCs w:val="28"/>
        </w:rPr>
      </w:pPr>
      <w:r w:rsidRPr="00465A8B">
        <w:rPr>
          <w:rFonts w:ascii="Times New Roman" w:hAnsi="Times New Roman" w:cs="Times New Roman"/>
          <w:sz w:val="28"/>
          <w:szCs w:val="28"/>
        </w:rPr>
        <w:t>Any mechanism restores a consortium member that has been locally eliminated from a cranial region.</w:t>
      </w:r>
    </w:p>
    <w:p w14:paraId="396EAA62" w14:textId="77777777" w:rsidR="00465A8B" w:rsidRDefault="00A53203" w:rsidP="00A53203">
      <w:pPr>
        <w:pStyle w:val="ListParagraph"/>
        <w:numPr>
          <w:ilvl w:val="0"/>
          <w:numId w:val="217"/>
        </w:numPr>
        <w:rPr>
          <w:rFonts w:ascii="Times New Roman" w:hAnsi="Times New Roman" w:cs="Times New Roman"/>
          <w:sz w:val="28"/>
          <w:szCs w:val="28"/>
        </w:rPr>
      </w:pPr>
      <w:r w:rsidRPr="00465A8B">
        <w:rPr>
          <w:rFonts w:ascii="Times New Roman" w:hAnsi="Times New Roman" w:cs="Times New Roman"/>
          <w:sz w:val="28"/>
          <w:szCs w:val="28"/>
        </w:rPr>
        <w:t>Any mechanism optimizes the spatial distribution of consortium members toward a target configuration.</w:t>
      </w:r>
    </w:p>
    <w:p w14:paraId="521B8977" w14:textId="77777777" w:rsidR="00465A8B" w:rsidRDefault="00A53203" w:rsidP="00A53203">
      <w:pPr>
        <w:pStyle w:val="ListParagraph"/>
        <w:numPr>
          <w:ilvl w:val="0"/>
          <w:numId w:val="217"/>
        </w:numPr>
        <w:rPr>
          <w:rFonts w:ascii="Times New Roman" w:hAnsi="Times New Roman" w:cs="Times New Roman"/>
          <w:sz w:val="28"/>
          <w:szCs w:val="28"/>
        </w:rPr>
      </w:pPr>
      <w:r w:rsidRPr="00465A8B">
        <w:rPr>
          <w:rFonts w:ascii="Times New Roman" w:hAnsi="Times New Roman" w:cs="Times New Roman"/>
          <w:sz w:val="28"/>
          <w:szCs w:val="28"/>
        </w:rPr>
        <w:t>The coexistence regime produces identical consortium spatial distributions across multiple instances — indicating deterministic control rather than stochastic attractor dynamics.</w:t>
      </w:r>
    </w:p>
    <w:p w14:paraId="3B94119F" w14:textId="2C8DAC66" w:rsidR="00A53203" w:rsidRPr="00465A8B" w:rsidRDefault="00A53203" w:rsidP="00A53203">
      <w:pPr>
        <w:pStyle w:val="ListParagraph"/>
        <w:numPr>
          <w:ilvl w:val="0"/>
          <w:numId w:val="217"/>
        </w:numPr>
        <w:rPr>
          <w:rFonts w:ascii="Times New Roman" w:hAnsi="Times New Roman" w:cs="Times New Roman"/>
          <w:sz w:val="28"/>
          <w:szCs w:val="28"/>
        </w:rPr>
      </w:pPr>
      <w:r w:rsidRPr="00465A8B">
        <w:rPr>
          <w:rFonts w:ascii="Times New Roman" w:hAnsi="Times New Roman" w:cs="Times New Roman"/>
          <w:sz w:val="28"/>
          <w:szCs w:val="28"/>
        </w:rPr>
        <w:t>Or single-species dominance across a substantial cranial volume (greater than 30% of total volume) persists for longer than 6 months without accelerated junction degradation in the monoculture region.</w:t>
      </w:r>
    </w:p>
    <w:p w14:paraId="6B588357" w14:textId="0E32EA10" w:rsidR="00A53203" w:rsidRDefault="00A53203" w:rsidP="00900016">
      <w:pPr>
        <w:spacing w:after="0"/>
        <w:rPr>
          <w:rFonts w:ascii="Times New Roman" w:hAnsi="Times New Roman" w:cs="Times New Roman"/>
          <w:sz w:val="28"/>
          <w:szCs w:val="28"/>
        </w:rPr>
      </w:pPr>
      <w:r w:rsidRPr="00A53203">
        <w:rPr>
          <w:rFonts w:ascii="Times New Roman" w:hAnsi="Times New Roman" w:cs="Times New Roman"/>
          <w:sz w:val="28"/>
          <w:szCs w:val="28"/>
        </w:rPr>
        <w:t>Stable coexistence must emerge from thermodynamic and metabolic constraints, not from regulatory architecture. If the coexistence requires active management to maintain, the consortium specification is insufficient and must be revised at the strain selection level.</w:t>
      </w:r>
    </w:p>
    <w:p w14:paraId="2F3B563A" w14:textId="77777777" w:rsidR="00A53203" w:rsidRDefault="00A53203" w:rsidP="00A53203">
      <w:pPr>
        <w:pBdr>
          <w:bottom w:val="single" w:sz="4" w:space="1" w:color="auto"/>
        </w:pBdr>
        <w:rPr>
          <w:rFonts w:ascii="Times New Roman" w:hAnsi="Times New Roman" w:cs="Times New Roman"/>
          <w:sz w:val="28"/>
          <w:szCs w:val="28"/>
        </w:rPr>
      </w:pPr>
    </w:p>
    <w:p w14:paraId="685B12EC" w14:textId="253E8F20" w:rsidR="006C7A76" w:rsidRPr="00465A8B" w:rsidRDefault="00465A8B" w:rsidP="00465A8B">
      <w:pPr>
        <w:spacing w:before="240"/>
        <w:rPr>
          <w:rFonts w:ascii="Times New Roman" w:hAnsi="Times New Roman" w:cs="Times New Roman"/>
          <w:b/>
          <w:bCs/>
          <w:sz w:val="34"/>
          <w:szCs w:val="34"/>
        </w:rPr>
      </w:pPr>
      <w:r w:rsidRPr="00465A8B">
        <w:rPr>
          <w:rFonts w:ascii="Times New Roman" w:hAnsi="Times New Roman" w:cs="Times New Roman"/>
          <w:b/>
          <w:bCs/>
          <w:sz w:val="34"/>
          <w:szCs w:val="34"/>
        </w:rPr>
        <w:t xml:space="preserve">17. </w:t>
      </w:r>
      <w:r w:rsidR="006C7A76" w:rsidRPr="00465A8B">
        <w:rPr>
          <w:rFonts w:ascii="Times New Roman" w:hAnsi="Times New Roman" w:cs="Times New Roman"/>
          <w:b/>
          <w:bCs/>
          <w:sz w:val="34"/>
          <w:szCs w:val="34"/>
        </w:rPr>
        <w:t>Cranial Architecture: Stratified Persistence, Junction Fields, and Loss Propagation</w:t>
      </w:r>
    </w:p>
    <w:p w14:paraId="08F1E325" w14:textId="0D8E0EF1"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 xml:space="preserve">This section specifies the internal, skull-confined architecture of </w:t>
      </w:r>
      <w:proofErr w:type="spellStart"/>
      <w:r w:rsidR="007E2809">
        <w:rPr>
          <w:rFonts w:ascii="Times New Roman" w:hAnsi="Times New Roman" w:cs="Times New Roman"/>
          <w:sz w:val="28"/>
          <w:szCs w:val="28"/>
        </w:rPr>
        <w:t>Mycel</w:t>
      </w:r>
      <w:r w:rsidRPr="006C7A76">
        <w:rPr>
          <w:rFonts w:ascii="Times New Roman" w:hAnsi="Times New Roman" w:cs="Times New Roman"/>
          <w:sz w:val="28"/>
          <w:szCs w:val="28"/>
        </w:rPr>
        <w:t>Synth</w:t>
      </w:r>
      <w:proofErr w:type="spellEnd"/>
      <w:r w:rsidRPr="006C7A76">
        <w:rPr>
          <w:rFonts w:ascii="Times New Roman" w:hAnsi="Times New Roman" w:cs="Times New Roman"/>
          <w:sz w:val="28"/>
          <w:szCs w:val="28"/>
        </w:rPr>
        <w:t xml:space="preserve"> beyond generic descriptions (“cords,” “lattices”). The goal is to make the cranial substrate </w:t>
      </w:r>
      <w:r w:rsidRPr="006C7A76">
        <w:rPr>
          <w:rFonts w:ascii="Times New Roman" w:hAnsi="Times New Roman" w:cs="Times New Roman"/>
          <w:i/>
          <w:iCs/>
          <w:sz w:val="28"/>
          <w:szCs w:val="28"/>
        </w:rPr>
        <w:t>structurally determinate</w:t>
      </w:r>
      <w:r w:rsidRPr="006C7A76">
        <w:rPr>
          <w:rFonts w:ascii="Times New Roman" w:hAnsi="Times New Roman" w:cs="Times New Roman"/>
          <w:sz w:val="28"/>
          <w:szCs w:val="28"/>
        </w:rPr>
        <w:t xml:space="preserve">: a scientist should be able to visualize what occupies the skull volume, how it is spatially organized, and why that organization </w:t>
      </w:r>
      <w:r w:rsidRPr="006C7A76">
        <w:rPr>
          <w:rFonts w:ascii="Times New Roman" w:hAnsi="Times New Roman" w:cs="Times New Roman"/>
          <w:sz w:val="28"/>
          <w:szCs w:val="28"/>
        </w:rPr>
        <w:lastRenderedPageBreak/>
        <w:t>is sufficient to generate heterogeneous, history-bound behavior under Child-P constraints. The specification remains non-prescriptive at the level of fabrication (no protocols), but is explicit about architectural strata, coupling pathways, and monotone loss mechanisms.</w:t>
      </w:r>
    </w:p>
    <w:p w14:paraId="42A3BC23" w14:textId="138898C6"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t>17.1</w:t>
      </w:r>
      <w:r w:rsidR="006C7A76" w:rsidRPr="00465A8B">
        <w:rPr>
          <w:rFonts w:ascii="Times New Roman" w:hAnsi="Times New Roman" w:cs="Times New Roman"/>
          <w:b/>
          <w:bCs/>
          <w:sz w:val="34"/>
          <w:szCs w:val="34"/>
        </w:rPr>
        <w:t xml:space="preserve"> Cranial Housing as a Constraint Volume</w:t>
      </w:r>
    </w:p>
    <w:p w14:paraId="1E755F50"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The cranial housing is a bounded three-dimensional volume whose interior is partitioned into mechanically and conductively distinct regions. The housing is not a container for a “controller”; it is a constraint volume that enforces:</w:t>
      </w:r>
    </w:p>
    <w:p w14:paraId="17D63650" w14:textId="77777777" w:rsidR="006C7A76" w:rsidRPr="006C7A76" w:rsidRDefault="006C7A76" w:rsidP="006C7A76">
      <w:pPr>
        <w:numPr>
          <w:ilvl w:val="0"/>
          <w:numId w:val="84"/>
        </w:numPr>
        <w:rPr>
          <w:rFonts w:ascii="Times New Roman" w:hAnsi="Times New Roman" w:cs="Times New Roman"/>
          <w:sz w:val="28"/>
          <w:szCs w:val="28"/>
        </w:rPr>
      </w:pPr>
      <w:r w:rsidRPr="006C7A76">
        <w:rPr>
          <w:rFonts w:ascii="Times New Roman" w:hAnsi="Times New Roman" w:cs="Times New Roman"/>
          <w:b/>
          <w:bCs/>
          <w:sz w:val="28"/>
          <w:szCs w:val="28"/>
        </w:rPr>
        <w:t>Finite spatial extent</w:t>
      </w:r>
      <w:r w:rsidRPr="006C7A76">
        <w:rPr>
          <w:rFonts w:ascii="Times New Roman" w:hAnsi="Times New Roman" w:cs="Times New Roman"/>
          <w:sz w:val="28"/>
          <w:szCs w:val="28"/>
        </w:rPr>
        <w:t xml:space="preserve"> (bounded resources, bounded continuation space),</w:t>
      </w:r>
    </w:p>
    <w:p w14:paraId="0FEE6206" w14:textId="77777777" w:rsidR="006C7A76" w:rsidRPr="006C7A76" w:rsidRDefault="006C7A76" w:rsidP="006C7A76">
      <w:pPr>
        <w:numPr>
          <w:ilvl w:val="0"/>
          <w:numId w:val="84"/>
        </w:numPr>
        <w:rPr>
          <w:rFonts w:ascii="Times New Roman" w:hAnsi="Times New Roman" w:cs="Times New Roman"/>
          <w:sz w:val="28"/>
          <w:szCs w:val="28"/>
        </w:rPr>
      </w:pPr>
      <w:r w:rsidRPr="006C7A76">
        <w:rPr>
          <w:rFonts w:ascii="Times New Roman" w:hAnsi="Times New Roman" w:cs="Times New Roman"/>
          <w:b/>
          <w:bCs/>
          <w:sz w:val="28"/>
          <w:szCs w:val="28"/>
        </w:rPr>
        <w:t>Non-uniform loading</w:t>
      </w:r>
      <w:r w:rsidRPr="006C7A76">
        <w:rPr>
          <w:rFonts w:ascii="Times New Roman" w:hAnsi="Times New Roman" w:cs="Times New Roman"/>
          <w:sz w:val="28"/>
          <w:szCs w:val="28"/>
        </w:rPr>
        <w:t xml:space="preserve"> (gravity and embodiment transmit stress </w:t>
      </w:r>
      <w:proofErr w:type="spellStart"/>
      <w:r w:rsidRPr="006C7A76">
        <w:rPr>
          <w:rFonts w:ascii="Times New Roman" w:hAnsi="Times New Roman" w:cs="Times New Roman"/>
          <w:sz w:val="28"/>
          <w:szCs w:val="28"/>
        </w:rPr>
        <w:t>anisotropically</w:t>
      </w:r>
      <w:proofErr w:type="spellEnd"/>
      <w:r w:rsidRPr="006C7A76">
        <w:rPr>
          <w:rFonts w:ascii="Times New Roman" w:hAnsi="Times New Roman" w:cs="Times New Roman"/>
          <w:sz w:val="28"/>
          <w:szCs w:val="28"/>
        </w:rPr>
        <w:t>),</w:t>
      </w:r>
    </w:p>
    <w:p w14:paraId="4733342E" w14:textId="77777777" w:rsidR="006C7A76" w:rsidRPr="006C7A76" w:rsidRDefault="006C7A76" w:rsidP="006C7A76">
      <w:pPr>
        <w:numPr>
          <w:ilvl w:val="0"/>
          <w:numId w:val="84"/>
        </w:numPr>
        <w:rPr>
          <w:rFonts w:ascii="Times New Roman" w:hAnsi="Times New Roman" w:cs="Times New Roman"/>
          <w:sz w:val="28"/>
          <w:szCs w:val="28"/>
        </w:rPr>
      </w:pPr>
      <w:r w:rsidRPr="006C7A76">
        <w:rPr>
          <w:rFonts w:ascii="Times New Roman" w:hAnsi="Times New Roman" w:cs="Times New Roman"/>
          <w:b/>
          <w:bCs/>
          <w:sz w:val="28"/>
          <w:szCs w:val="28"/>
        </w:rPr>
        <w:t>Persistently heterogeneous boundary conditions</w:t>
      </w:r>
      <w:r w:rsidRPr="006C7A76">
        <w:rPr>
          <w:rFonts w:ascii="Times New Roman" w:hAnsi="Times New Roman" w:cs="Times New Roman"/>
          <w:sz w:val="28"/>
          <w:szCs w:val="28"/>
        </w:rPr>
        <w:t xml:space="preserve"> (humidity, heat flux, mechanical anchoring),</w:t>
      </w:r>
    </w:p>
    <w:p w14:paraId="1265A4CD" w14:textId="77777777" w:rsidR="006C7A76" w:rsidRPr="006C7A76" w:rsidRDefault="006C7A76" w:rsidP="006C7A76">
      <w:pPr>
        <w:numPr>
          <w:ilvl w:val="0"/>
          <w:numId w:val="84"/>
        </w:numPr>
        <w:rPr>
          <w:rFonts w:ascii="Times New Roman" w:hAnsi="Times New Roman" w:cs="Times New Roman"/>
          <w:sz w:val="28"/>
          <w:szCs w:val="28"/>
        </w:rPr>
      </w:pPr>
      <w:r w:rsidRPr="006C7A76">
        <w:rPr>
          <w:rFonts w:ascii="Times New Roman" w:hAnsi="Times New Roman" w:cs="Times New Roman"/>
          <w:b/>
          <w:bCs/>
          <w:sz w:val="28"/>
          <w:szCs w:val="28"/>
        </w:rPr>
        <w:t>Non-</w:t>
      </w:r>
      <w:proofErr w:type="spellStart"/>
      <w:r w:rsidRPr="006C7A76">
        <w:rPr>
          <w:rFonts w:ascii="Times New Roman" w:hAnsi="Times New Roman" w:cs="Times New Roman"/>
          <w:b/>
          <w:bCs/>
          <w:sz w:val="28"/>
          <w:szCs w:val="28"/>
        </w:rPr>
        <w:t>reconstructible</w:t>
      </w:r>
      <w:proofErr w:type="spellEnd"/>
      <w:r w:rsidRPr="006C7A76">
        <w:rPr>
          <w:rFonts w:ascii="Times New Roman" w:hAnsi="Times New Roman" w:cs="Times New Roman"/>
          <w:b/>
          <w:bCs/>
          <w:sz w:val="28"/>
          <w:szCs w:val="28"/>
        </w:rPr>
        <w:t xml:space="preserve"> interface failure</w:t>
      </w:r>
      <w:r w:rsidRPr="006C7A76">
        <w:rPr>
          <w:rFonts w:ascii="Times New Roman" w:hAnsi="Times New Roman" w:cs="Times New Roman"/>
          <w:sz w:val="28"/>
          <w:szCs w:val="28"/>
        </w:rPr>
        <w:t xml:space="preserve"> (junction mortality defined elsewhere).</w:t>
      </w:r>
    </w:p>
    <w:p w14:paraId="60700903"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 xml:space="preserve">The cranial volume is therefore an </w:t>
      </w:r>
      <w:r w:rsidRPr="006C7A76">
        <w:rPr>
          <w:rFonts w:ascii="Times New Roman" w:hAnsi="Times New Roman" w:cs="Times New Roman"/>
          <w:i/>
          <w:iCs/>
          <w:sz w:val="28"/>
          <w:szCs w:val="28"/>
        </w:rPr>
        <w:t>architected environment</w:t>
      </w:r>
      <w:r w:rsidRPr="006C7A76">
        <w:rPr>
          <w:rFonts w:ascii="Times New Roman" w:hAnsi="Times New Roman" w:cs="Times New Roman"/>
          <w:sz w:val="28"/>
          <w:szCs w:val="28"/>
        </w:rPr>
        <w:t xml:space="preserve"> in which fungal growth, abandonment, and viability are continuously shaped by irreversible damage at engineered interfaces.</w:t>
      </w:r>
    </w:p>
    <w:p w14:paraId="4516AF4D" w14:textId="7A59924F" w:rsidR="006C7A76" w:rsidRPr="006C7A76" w:rsidRDefault="006C7A76" w:rsidP="006C7A76">
      <w:pPr>
        <w:rPr>
          <w:rFonts w:ascii="Times New Roman" w:hAnsi="Times New Roman" w:cs="Times New Roman"/>
          <w:b/>
          <w:bCs/>
          <w:sz w:val="28"/>
          <w:szCs w:val="28"/>
        </w:rPr>
      </w:pPr>
      <w:r w:rsidRPr="006C7A76">
        <w:rPr>
          <w:rFonts w:ascii="Times New Roman" w:hAnsi="Times New Roman" w:cs="Times New Roman"/>
          <w:b/>
          <w:bCs/>
          <w:sz w:val="28"/>
          <w:szCs w:val="28"/>
        </w:rPr>
        <w:t>Stratified Persistence Architecture</w:t>
      </w:r>
    </w:p>
    <w:p w14:paraId="124FF671"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The cranial substrate resolves into interacting strata defined by persistence timescale and coupling function. These strata are not “modules” with roles in computation; they are regions of different physical survivability and coupling density. Their interaction produces the required diversity of internal futures without requiring representation.</w:t>
      </w:r>
    </w:p>
    <w:p w14:paraId="20ADFBE2" w14:textId="4E5E0CA1"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t>17.2</w:t>
      </w:r>
      <w:r w:rsidR="006C7A76" w:rsidRPr="00465A8B">
        <w:rPr>
          <w:rFonts w:ascii="Times New Roman" w:hAnsi="Times New Roman" w:cs="Times New Roman"/>
          <w:b/>
          <w:bCs/>
          <w:sz w:val="34"/>
          <w:szCs w:val="34"/>
        </w:rPr>
        <w:t xml:space="preserve"> Persistent Scaffold Stratum (PSS)</w:t>
      </w:r>
    </w:p>
    <w:p w14:paraId="4DA4D4BC"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Definition.</w:t>
      </w:r>
      <w:r w:rsidRPr="006C7A76">
        <w:rPr>
          <w:rFonts w:ascii="Times New Roman" w:hAnsi="Times New Roman" w:cs="Times New Roman"/>
          <w:sz w:val="28"/>
          <w:szCs w:val="28"/>
        </w:rPr>
        <w:t xml:space="preserve"> The Persistent Scaffold Stratum consists of macroscale, mechanically continuous bundles (“cords”) that provide long-range continuity across the cranial volume.</w:t>
      </w:r>
    </w:p>
    <w:p w14:paraId="4781FCA6"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Structural properties.</w:t>
      </w:r>
    </w:p>
    <w:p w14:paraId="60C649AA" w14:textId="77777777" w:rsidR="006C7A76" w:rsidRPr="006C7A76" w:rsidRDefault="006C7A76" w:rsidP="006C7A76">
      <w:pPr>
        <w:numPr>
          <w:ilvl w:val="0"/>
          <w:numId w:val="85"/>
        </w:numPr>
        <w:rPr>
          <w:rFonts w:ascii="Times New Roman" w:hAnsi="Times New Roman" w:cs="Times New Roman"/>
          <w:sz w:val="28"/>
          <w:szCs w:val="28"/>
        </w:rPr>
      </w:pPr>
      <w:r w:rsidRPr="006C7A76">
        <w:rPr>
          <w:rFonts w:ascii="Times New Roman" w:hAnsi="Times New Roman" w:cs="Times New Roman"/>
          <w:sz w:val="28"/>
          <w:szCs w:val="28"/>
        </w:rPr>
        <w:lastRenderedPageBreak/>
        <w:t>Low effective branching density compared with other strata,</w:t>
      </w:r>
    </w:p>
    <w:p w14:paraId="3204E509" w14:textId="77777777" w:rsidR="006C7A76" w:rsidRPr="006C7A76" w:rsidRDefault="006C7A76" w:rsidP="006C7A76">
      <w:pPr>
        <w:numPr>
          <w:ilvl w:val="0"/>
          <w:numId w:val="85"/>
        </w:numPr>
        <w:rPr>
          <w:rFonts w:ascii="Times New Roman" w:hAnsi="Times New Roman" w:cs="Times New Roman"/>
          <w:sz w:val="28"/>
          <w:szCs w:val="28"/>
        </w:rPr>
      </w:pPr>
      <w:r w:rsidRPr="006C7A76">
        <w:rPr>
          <w:rFonts w:ascii="Times New Roman" w:hAnsi="Times New Roman" w:cs="Times New Roman"/>
          <w:sz w:val="28"/>
          <w:szCs w:val="28"/>
        </w:rPr>
        <w:t>High mechanical continuity and load-bearing capacity,</w:t>
      </w:r>
    </w:p>
    <w:p w14:paraId="00D361CA" w14:textId="77777777" w:rsidR="006C7A76" w:rsidRPr="006C7A76" w:rsidRDefault="006C7A76" w:rsidP="006C7A76">
      <w:pPr>
        <w:numPr>
          <w:ilvl w:val="0"/>
          <w:numId w:val="85"/>
        </w:numPr>
        <w:rPr>
          <w:rFonts w:ascii="Times New Roman" w:hAnsi="Times New Roman" w:cs="Times New Roman"/>
          <w:sz w:val="28"/>
          <w:szCs w:val="28"/>
        </w:rPr>
      </w:pPr>
      <w:r w:rsidRPr="006C7A76">
        <w:rPr>
          <w:rFonts w:ascii="Times New Roman" w:hAnsi="Times New Roman" w:cs="Times New Roman"/>
          <w:sz w:val="28"/>
          <w:szCs w:val="28"/>
        </w:rPr>
        <w:t>Lower surface-area-to-volume ratio (slower dehydration and slower local collapse),</w:t>
      </w:r>
    </w:p>
    <w:p w14:paraId="485B3BDA" w14:textId="77777777" w:rsidR="006C7A76" w:rsidRPr="006C7A76" w:rsidRDefault="006C7A76" w:rsidP="006C7A76">
      <w:pPr>
        <w:numPr>
          <w:ilvl w:val="0"/>
          <w:numId w:val="85"/>
        </w:numPr>
        <w:rPr>
          <w:rFonts w:ascii="Times New Roman" w:hAnsi="Times New Roman" w:cs="Times New Roman"/>
          <w:sz w:val="28"/>
          <w:szCs w:val="28"/>
        </w:rPr>
      </w:pPr>
      <w:r w:rsidRPr="006C7A76">
        <w:rPr>
          <w:rFonts w:ascii="Times New Roman" w:hAnsi="Times New Roman" w:cs="Times New Roman"/>
          <w:sz w:val="28"/>
          <w:szCs w:val="28"/>
        </w:rPr>
        <w:t>Long persistence time relative to the rest of the substrate.</w:t>
      </w:r>
    </w:p>
    <w:p w14:paraId="6F14003F"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Functional consequence (in Child-P terms).</w:t>
      </w:r>
    </w:p>
    <w:p w14:paraId="6D5A6553" w14:textId="77777777" w:rsidR="006C7A76" w:rsidRPr="006C7A76" w:rsidRDefault="006C7A76" w:rsidP="006C7A76">
      <w:pPr>
        <w:numPr>
          <w:ilvl w:val="0"/>
          <w:numId w:val="86"/>
        </w:numPr>
        <w:rPr>
          <w:rFonts w:ascii="Times New Roman" w:hAnsi="Times New Roman" w:cs="Times New Roman"/>
          <w:sz w:val="28"/>
          <w:szCs w:val="28"/>
        </w:rPr>
      </w:pPr>
      <w:r w:rsidRPr="006C7A76">
        <w:rPr>
          <w:rFonts w:ascii="Times New Roman" w:hAnsi="Times New Roman" w:cs="Times New Roman"/>
          <w:sz w:val="28"/>
          <w:szCs w:val="28"/>
        </w:rPr>
        <w:t xml:space="preserve">Maintains a coarse connectivity backbone so that the system can experience </w:t>
      </w:r>
      <w:r w:rsidRPr="006C7A76">
        <w:rPr>
          <w:rFonts w:ascii="Times New Roman" w:hAnsi="Times New Roman" w:cs="Times New Roman"/>
          <w:i/>
          <w:iCs/>
          <w:sz w:val="28"/>
          <w:szCs w:val="28"/>
        </w:rPr>
        <w:t>partial survival concurrent with partial death</w:t>
      </w:r>
      <w:r w:rsidRPr="006C7A76">
        <w:rPr>
          <w:rFonts w:ascii="Times New Roman" w:hAnsi="Times New Roman" w:cs="Times New Roman"/>
          <w:sz w:val="28"/>
          <w:szCs w:val="28"/>
        </w:rPr>
        <w:t>: local regions can fail while long-range continuity persists.</w:t>
      </w:r>
    </w:p>
    <w:p w14:paraId="3FEE057B" w14:textId="77777777" w:rsidR="006C7A76" w:rsidRPr="006C7A76" w:rsidRDefault="006C7A76" w:rsidP="006C7A76">
      <w:pPr>
        <w:numPr>
          <w:ilvl w:val="0"/>
          <w:numId w:val="86"/>
        </w:numPr>
        <w:rPr>
          <w:rFonts w:ascii="Times New Roman" w:hAnsi="Times New Roman" w:cs="Times New Roman"/>
          <w:sz w:val="28"/>
          <w:szCs w:val="28"/>
        </w:rPr>
      </w:pPr>
      <w:r w:rsidRPr="006C7A76">
        <w:rPr>
          <w:rFonts w:ascii="Times New Roman" w:hAnsi="Times New Roman" w:cs="Times New Roman"/>
          <w:sz w:val="28"/>
          <w:szCs w:val="28"/>
        </w:rPr>
        <w:t>Implements “identity as topology” by ensuring that continuity is expressed as surviving edges rather than as a centralized body.</w:t>
      </w:r>
    </w:p>
    <w:p w14:paraId="295521EB"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Non-violation statement.</w:t>
      </w:r>
      <w:r w:rsidRPr="006C7A76">
        <w:rPr>
          <w:rFonts w:ascii="Times New Roman" w:hAnsi="Times New Roman" w:cs="Times New Roman"/>
          <w:sz w:val="28"/>
          <w:szCs w:val="28"/>
        </w:rPr>
        <w:t xml:space="preserve"> The scaffold is not a map, memory store, or representation. It is simply the portion of the body that persists longest and therefore defines the long-horizon continuation space available to the rest of the network.</w:t>
      </w:r>
    </w:p>
    <w:p w14:paraId="4202ECDE" w14:textId="2F6A4ADC"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t xml:space="preserve">17.3 </w:t>
      </w:r>
      <w:r w:rsidR="006C7A76" w:rsidRPr="00465A8B">
        <w:rPr>
          <w:rFonts w:ascii="Times New Roman" w:hAnsi="Times New Roman" w:cs="Times New Roman"/>
          <w:b/>
          <w:bCs/>
          <w:sz w:val="34"/>
          <w:szCs w:val="34"/>
        </w:rPr>
        <w:t>Coupling Mesh Stratum (CMS)</w:t>
      </w:r>
    </w:p>
    <w:p w14:paraId="0545D8D8"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Definition.</w:t>
      </w:r>
      <w:r w:rsidRPr="006C7A76">
        <w:rPr>
          <w:rFonts w:ascii="Times New Roman" w:hAnsi="Times New Roman" w:cs="Times New Roman"/>
          <w:sz w:val="28"/>
          <w:szCs w:val="28"/>
        </w:rPr>
        <w:t xml:space="preserve"> The Coupling Mesh Stratum is a dense, irregular, mid-scale lattice filling most of the cranial volume and containing the highest density of engineered mortal interfaces.</w:t>
      </w:r>
    </w:p>
    <w:p w14:paraId="639C81ED"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Structural properties.</w:t>
      </w:r>
    </w:p>
    <w:p w14:paraId="0631486D" w14:textId="77777777" w:rsidR="006C7A76" w:rsidRPr="006C7A76" w:rsidRDefault="006C7A76" w:rsidP="006C7A76">
      <w:pPr>
        <w:numPr>
          <w:ilvl w:val="0"/>
          <w:numId w:val="87"/>
        </w:numPr>
        <w:rPr>
          <w:rFonts w:ascii="Times New Roman" w:hAnsi="Times New Roman" w:cs="Times New Roman"/>
          <w:sz w:val="28"/>
          <w:szCs w:val="28"/>
        </w:rPr>
      </w:pPr>
      <w:r w:rsidRPr="006C7A76">
        <w:rPr>
          <w:rFonts w:ascii="Times New Roman" w:hAnsi="Times New Roman" w:cs="Times New Roman"/>
          <w:sz w:val="28"/>
          <w:szCs w:val="28"/>
        </w:rPr>
        <w:t>High junction density (many local couplings, many potential failure points),</w:t>
      </w:r>
    </w:p>
    <w:p w14:paraId="2BB44395" w14:textId="77777777" w:rsidR="006C7A76" w:rsidRPr="006C7A76" w:rsidRDefault="006C7A76" w:rsidP="006C7A76">
      <w:pPr>
        <w:numPr>
          <w:ilvl w:val="0"/>
          <w:numId w:val="87"/>
        </w:numPr>
        <w:rPr>
          <w:rFonts w:ascii="Times New Roman" w:hAnsi="Times New Roman" w:cs="Times New Roman"/>
          <w:sz w:val="28"/>
          <w:szCs w:val="28"/>
        </w:rPr>
      </w:pPr>
      <w:r w:rsidRPr="006C7A76">
        <w:rPr>
          <w:rFonts w:ascii="Times New Roman" w:hAnsi="Times New Roman" w:cs="Times New Roman"/>
          <w:sz w:val="28"/>
          <w:szCs w:val="28"/>
        </w:rPr>
        <w:t>Strong spatial heterogeneity in coupling strength and mechanical embedding,</w:t>
      </w:r>
    </w:p>
    <w:p w14:paraId="3D9177A2" w14:textId="77777777" w:rsidR="006C7A76" w:rsidRPr="006C7A76" w:rsidRDefault="006C7A76" w:rsidP="006C7A76">
      <w:pPr>
        <w:numPr>
          <w:ilvl w:val="0"/>
          <w:numId w:val="87"/>
        </w:numPr>
        <w:rPr>
          <w:rFonts w:ascii="Times New Roman" w:hAnsi="Times New Roman" w:cs="Times New Roman"/>
          <w:sz w:val="28"/>
          <w:szCs w:val="28"/>
        </w:rPr>
      </w:pPr>
      <w:r w:rsidRPr="006C7A76">
        <w:rPr>
          <w:rFonts w:ascii="Times New Roman" w:hAnsi="Times New Roman" w:cs="Times New Roman"/>
          <w:sz w:val="28"/>
          <w:szCs w:val="28"/>
        </w:rPr>
        <w:t>Continuous mechanical coupling to the scaffold and to peripheral gateway regions,</w:t>
      </w:r>
    </w:p>
    <w:p w14:paraId="10A746CA" w14:textId="77777777" w:rsidR="006C7A76" w:rsidRPr="006C7A76" w:rsidRDefault="006C7A76" w:rsidP="006C7A76">
      <w:pPr>
        <w:numPr>
          <w:ilvl w:val="0"/>
          <w:numId w:val="87"/>
        </w:numPr>
        <w:rPr>
          <w:rFonts w:ascii="Times New Roman" w:hAnsi="Times New Roman" w:cs="Times New Roman"/>
          <w:sz w:val="28"/>
          <w:szCs w:val="28"/>
        </w:rPr>
      </w:pPr>
      <w:r w:rsidRPr="006C7A76">
        <w:rPr>
          <w:rFonts w:ascii="Times New Roman" w:hAnsi="Times New Roman" w:cs="Times New Roman"/>
          <w:sz w:val="28"/>
          <w:szCs w:val="28"/>
        </w:rPr>
        <w:t>High sensitivity to stress-routing and boundary condition changes.</w:t>
      </w:r>
    </w:p>
    <w:p w14:paraId="7C536B0D"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Functional consequence (in Child-P terms).</w:t>
      </w:r>
    </w:p>
    <w:p w14:paraId="273ED05A" w14:textId="77777777" w:rsidR="006C7A76" w:rsidRPr="006C7A76" w:rsidRDefault="006C7A76" w:rsidP="006C7A76">
      <w:pPr>
        <w:numPr>
          <w:ilvl w:val="0"/>
          <w:numId w:val="88"/>
        </w:numPr>
        <w:rPr>
          <w:rFonts w:ascii="Times New Roman" w:hAnsi="Times New Roman" w:cs="Times New Roman"/>
          <w:sz w:val="28"/>
          <w:szCs w:val="28"/>
        </w:rPr>
      </w:pPr>
      <w:r w:rsidRPr="006C7A76">
        <w:rPr>
          <w:rFonts w:ascii="Times New Roman" w:hAnsi="Times New Roman" w:cs="Times New Roman"/>
          <w:sz w:val="28"/>
          <w:szCs w:val="28"/>
        </w:rPr>
        <w:lastRenderedPageBreak/>
        <w:t>Serves as the primary site where irreversible history is written: most junction mortality, conductance drift, and viability pruning occurs here.</w:t>
      </w:r>
    </w:p>
    <w:p w14:paraId="2FCBE5A3" w14:textId="77777777" w:rsidR="006C7A76" w:rsidRPr="006C7A76" w:rsidRDefault="006C7A76" w:rsidP="006C7A76">
      <w:pPr>
        <w:numPr>
          <w:ilvl w:val="0"/>
          <w:numId w:val="88"/>
        </w:numPr>
        <w:rPr>
          <w:rFonts w:ascii="Times New Roman" w:hAnsi="Times New Roman" w:cs="Times New Roman"/>
          <w:sz w:val="28"/>
          <w:szCs w:val="28"/>
        </w:rPr>
      </w:pPr>
      <w:r w:rsidRPr="006C7A76">
        <w:rPr>
          <w:rFonts w:ascii="Times New Roman" w:hAnsi="Times New Roman" w:cs="Times New Roman"/>
          <w:sz w:val="28"/>
          <w:szCs w:val="28"/>
        </w:rPr>
        <w:t>Produces differentiated internal trajectories because the same external disturbance produces different local outcomes depending on the current state of the mesh and its surviving junction set.</w:t>
      </w:r>
    </w:p>
    <w:p w14:paraId="3C3568FE"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Non-violation statement.</w:t>
      </w:r>
      <w:r w:rsidRPr="006C7A76">
        <w:rPr>
          <w:rFonts w:ascii="Times New Roman" w:hAnsi="Times New Roman" w:cs="Times New Roman"/>
          <w:sz w:val="28"/>
          <w:szCs w:val="28"/>
        </w:rPr>
        <w:t xml:space="preserve"> This stratum does not “compute.” It is the region in which the most futures exist initially and the most futures are eliminated over time. Intelligence density is implemented as elimination capacity, not as signal processing.</w:t>
      </w:r>
    </w:p>
    <w:p w14:paraId="6809BCC0" w14:textId="14467176"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t>17.4</w:t>
      </w:r>
      <w:r w:rsidR="006C7A76" w:rsidRPr="00465A8B">
        <w:rPr>
          <w:rFonts w:ascii="Times New Roman" w:hAnsi="Times New Roman" w:cs="Times New Roman"/>
          <w:b/>
          <w:bCs/>
          <w:sz w:val="34"/>
          <w:szCs w:val="34"/>
        </w:rPr>
        <w:t xml:space="preserve"> Volatile Filament Stratum (VFS)</w:t>
      </w:r>
    </w:p>
    <w:p w14:paraId="589B01D7"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Definition.</w:t>
      </w:r>
      <w:r w:rsidRPr="006C7A76">
        <w:rPr>
          <w:rFonts w:ascii="Times New Roman" w:hAnsi="Times New Roman" w:cs="Times New Roman"/>
          <w:sz w:val="28"/>
          <w:szCs w:val="28"/>
        </w:rPr>
        <w:t xml:space="preserve"> The Volatile Filament Stratum is a high-surface-area population of fine hyphae and thin couplings that respond rapidly to local boundary conditions and mechanical microstates.</w:t>
      </w:r>
    </w:p>
    <w:p w14:paraId="4DA28B1E"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Structural properties.</w:t>
      </w:r>
    </w:p>
    <w:p w14:paraId="6FBFDAF5" w14:textId="77777777" w:rsidR="006C7A76" w:rsidRPr="006C7A76" w:rsidRDefault="006C7A76" w:rsidP="006C7A76">
      <w:pPr>
        <w:numPr>
          <w:ilvl w:val="0"/>
          <w:numId w:val="89"/>
        </w:numPr>
        <w:rPr>
          <w:rFonts w:ascii="Times New Roman" w:hAnsi="Times New Roman" w:cs="Times New Roman"/>
          <w:sz w:val="28"/>
          <w:szCs w:val="28"/>
        </w:rPr>
      </w:pPr>
      <w:r w:rsidRPr="006C7A76">
        <w:rPr>
          <w:rFonts w:ascii="Times New Roman" w:hAnsi="Times New Roman" w:cs="Times New Roman"/>
          <w:sz w:val="28"/>
          <w:szCs w:val="28"/>
        </w:rPr>
        <w:t>Rapid remodeling and abandonment relative to PSS and CMS,</w:t>
      </w:r>
    </w:p>
    <w:p w14:paraId="2E3FD9C6" w14:textId="77777777" w:rsidR="006C7A76" w:rsidRPr="006C7A76" w:rsidRDefault="006C7A76" w:rsidP="006C7A76">
      <w:pPr>
        <w:numPr>
          <w:ilvl w:val="0"/>
          <w:numId w:val="89"/>
        </w:numPr>
        <w:rPr>
          <w:rFonts w:ascii="Times New Roman" w:hAnsi="Times New Roman" w:cs="Times New Roman"/>
          <w:sz w:val="28"/>
          <w:szCs w:val="28"/>
        </w:rPr>
      </w:pPr>
      <w:r w:rsidRPr="006C7A76">
        <w:rPr>
          <w:rFonts w:ascii="Times New Roman" w:hAnsi="Times New Roman" w:cs="Times New Roman"/>
          <w:sz w:val="28"/>
          <w:szCs w:val="28"/>
        </w:rPr>
        <w:t>High sensitivity to dehydration, chemical exposure, abrasion and micro-fracture,</w:t>
      </w:r>
    </w:p>
    <w:p w14:paraId="629242A4" w14:textId="77777777" w:rsidR="006C7A76" w:rsidRPr="006C7A76" w:rsidRDefault="006C7A76" w:rsidP="006C7A76">
      <w:pPr>
        <w:numPr>
          <w:ilvl w:val="0"/>
          <w:numId w:val="89"/>
        </w:numPr>
        <w:rPr>
          <w:rFonts w:ascii="Times New Roman" w:hAnsi="Times New Roman" w:cs="Times New Roman"/>
          <w:sz w:val="28"/>
          <w:szCs w:val="28"/>
        </w:rPr>
      </w:pPr>
      <w:r w:rsidRPr="006C7A76">
        <w:rPr>
          <w:rFonts w:ascii="Times New Roman" w:hAnsi="Times New Roman" w:cs="Times New Roman"/>
          <w:sz w:val="28"/>
          <w:szCs w:val="28"/>
        </w:rPr>
        <w:t>Short persistence time and high turnover of local connectivity.</w:t>
      </w:r>
    </w:p>
    <w:p w14:paraId="201372E2"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Functional consequence (in Child-P terms).</w:t>
      </w:r>
    </w:p>
    <w:p w14:paraId="252B11C2" w14:textId="77777777" w:rsidR="006C7A76" w:rsidRPr="006C7A76" w:rsidRDefault="006C7A76" w:rsidP="006C7A76">
      <w:pPr>
        <w:numPr>
          <w:ilvl w:val="0"/>
          <w:numId w:val="90"/>
        </w:numPr>
        <w:rPr>
          <w:rFonts w:ascii="Times New Roman" w:hAnsi="Times New Roman" w:cs="Times New Roman"/>
          <w:sz w:val="28"/>
          <w:szCs w:val="28"/>
        </w:rPr>
      </w:pPr>
      <w:r w:rsidRPr="006C7A76">
        <w:rPr>
          <w:rFonts w:ascii="Times New Roman" w:hAnsi="Times New Roman" w:cs="Times New Roman"/>
          <w:sz w:val="28"/>
          <w:szCs w:val="28"/>
        </w:rPr>
        <w:t>Provides fast morphological degrees of freedom that allow the cranial network to express responsiveness on short timescales without requiring control.</w:t>
      </w:r>
    </w:p>
    <w:p w14:paraId="00550829" w14:textId="77777777" w:rsidR="006C7A76" w:rsidRPr="006C7A76" w:rsidRDefault="006C7A76" w:rsidP="006C7A76">
      <w:pPr>
        <w:numPr>
          <w:ilvl w:val="0"/>
          <w:numId w:val="90"/>
        </w:numPr>
        <w:rPr>
          <w:rFonts w:ascii="Times New Roman" w:hAnsi="Times New Roman" w:cs="Times New Roman"/>
          <w:sz w:val="28"/>
          <w:szCs w:val="28"/>
        </w:rPr>
      </w:pPr>
      <w:r w:rsidRPr="006C7A76">
        <w:rPr>
          <w:rFonts w:ascii="Times New Roman" w:hAnsi="Times New Roman" w:cs="Times New Roman"/>
          <w:sz w:val="28"/>
          <w:szCs w:val="28"/>
        </w:rPr>
        <w:t>Supplies a “first-to-fail” layer that converts small environmental shifts into early, localized pathway elimination, creating fine-grained heterogeneity in the loss landscape.</w:t>
      </w:r>
    </w:p>
    <w:p w14:paraId="5926C7B6"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Non-violation statement.</w:t>
      </w:r>
      <w:r w:rsidRPr="006C7A76">
        <w:rPr>
          <w:rFonts w:ascii="Times New Roman" w:hAnsi="Times New Roman" w:cs="Times New Roman"/>
          <w:sz w:val="28"/>
          <w:szCs w:val="28"/>
        </w:rPr>
        <w:t xml:space="preserve"> The volatility is not adaptive learning; it is fragility and turnover. The VFS supplies responsiveness by being easy to destroy, not by getting better.</w:t>
      </w:r>
    </w:p>
    <w:p w14:paraId="3FC88183" w14:textId="346FF416"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lastRenderedPageBreak/>
        <w:t>17.5</w:t>
      </w:r>
      <w:r w:rsidR="006C7A76" w:rsidRPr="00465A8B">
        <w:rPr>
          <w:rFonts w:ascii="Times New Roman" w:hAnsi="Times New Roman" w:cs="Times New Roman"/>
          <w:b/>
          <w:bCs/>
          <w:sz w:val="34"/>
          <w:szCs w:val="34"/>
        </w:rPr>
        <w:t xml:space="preserve"> Gateway Rim Stratum (GRS)</w:t>
      </w:r>
    </w:p>
    <w:p w14:paraId="0A1D5223"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Definition.</w:t>
      </w:r>
      <w:r w:rsidRPr="006C7A76">
        <w:rPr>
          <w:rFonts w:ascii="Times New Roman" w:hAnsi="Times New Roman" w:cs="Times New Roman"/>
          <w:sz w:val="28"/>
          <w:szCs w:val="28"/>
        </w:rPr>
        <w:t xml:space="preserve"> The Gateway Rim Stratum is a cranial-adjacent annulus (or set of regions) enriched in gateway junctions coupling the peripheral afferent network into the cranial graph.</w:t>
      </w:r>
    </w:p>
    <w:p w14:paraId="21E4D080"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Structural properties.</w:t>
      </w:r>
    </w:p>
    <w:p w14:paraId="621F726C" w14:textId="77777777" w:rsidR="006C7A76" w:rsidRPr="006C7A76" w:rsidRDefault="006C7A76" w:rsidP="006C7A76">
      <w:pPr>
        <w:numPr>
          <w:ilvl w:val="0"/>
          <w:numId w:val="91"/>
        </w:numPr>
        <w:rPr>
          <w:rFonts w:ascii="Times New Roman" w:hAnsi="Times New Roman" w:cs="Times New Roman"/>
          <w:sz w:val="28"/>
          <w:szCs w:val="28"/>
        </w:rPr>
      </w:pPr>
      <w:r w:rsidRPr="006C7A76">
        <w:rPr>
          <w:rFonts w:ascii="Times New Roman" w:hAnsi="Times New Roman" w:cs="Times New Roman"/>
          <w:sz w:val="28"/>
          <w:szCs w:val="28"/>
        </w:rPr>
        <w:t>Spatial proximity to body/skin interfaces and high disturbance flux,</w:t>
      </w:r>
    </w:p>
    <w:p w14:paraId="6B7594B7" w14:textId="77777777" w:rsidR="006C7A76" w:rsidRPr="006C7A76" w:rsidRDefault="006C7A76" w:rsidP="006C7A76">
      <w:pPr>
        <w:numPr>
          <w:ilvl w:val="0"/>
          <w:numId w:val="91"/>
        </w:numPr>
        <w:rPr>
          <w:rFonts w:ascii="Times New Roman" w:hAnsi="Times New Roman" w:cs="Times New Roman"/>
          <w:sz w:val="28"/>
          <w:szCs w:val="28"/>
        </w:rPr>
      </w:pPr>
      <w:r w:rsidRPr="006C7A76">
        <w:rPr>
          <w:rFonts w:ascii="Times New Roman" w:hAnsi="Times New Roman" w:cs="Times New Roman"/>
          <w:sz w:val="28"/>
          <w:szCs w:val="28"/>
        </w:rPr>
        <w:t>Concentrated set of engineered gateway junctions governed by monotone mortality,</w:t>
      </w:r>
    </w:p>
    <w:p w14:paraId="18D71782" w14:textId="77777777" w:rsidR="006C7A76" w:rsidRPr="006C7A76" w:rsidRDefault="006C7A76" w:rsidP="006C7A76">
      <w:pPr>
        <w:numPr>
          <w:ilvl w:val="0"/>
          <w:numId w:val="91"/>
        </w:numPr>
        <w:rPr>
          <w:rFonts w:ascii="Times New Roman" w:hAnsi="Times New Roman" w:cs="Times New Roman"/>
          <w:sz w:val="28"/>
          <w:szCs w:val="28"/>
        </w:rPr>
      </w:pPr>
      <w:r w:rsidRPr="006C7A76">
        <w:rPr>
          <w:rFonts w:ascii="Times New Roman" w:hAnsi="Times New Roman" w:cs="Times New Roman"/>
          <w:sz w:val="28"/>
          <w:szCs w:val="28"/>
        </w:rPr>
        <w:t>High mechanical loading variability from embodied contact and movement.</w:t>
      </w:r>
    </w:p>
    <w:p w14:paraId="0EADA6C7"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Functional consequence (in Child-P terms).</w:t>
      </w:r>
    </w:p>
    <w:p w14:paraId="36E3DDE3" w14:textId="77777777" w:rsidR="006C7A76" w:rsidRPr="006C7A76" w:rsidRDefault="006C7A76" w:rsidP="006C7A76">
      <w:pPr>
        <w:numPr>
          <w:ilvl w:val="0"/>
          <w:numId w:val="92"/>
        </w:numPr>
        <w:rPr>
          <w:rFonts w:ascii="Times New Roman" w:hAnsi="Times New Roman" w:cs="Times New Roman"/>
          <w:sz w:val="28"/>
          <w:szCs w:val="28"/>
        </w:rPr>
      </w:pPr>
      <w:r w:rsidRPr="006C7A76">
        <w:rPr>
          <w:rFonts w:ascii="Times New Roman" w:hAnsi="Times New Roman" w:cs="Times New Roman"/>
          <w:sz w:val="28"/>
          <w:szCs w:val="28"/>
        </w:rPr>
        <w:t xml:space="preserve">Localizes the </w:t>
      </w:r>
      <w:proofErr w:type="spellStart"/>
      <w:r w:rsidRPr="006C7A76">
        <w:rPr>
          <w:rFonts w:ascii="Times New Roman" w:hAnsi="Times New Roman" w:cs="Times New Roman"/>
          <w:sz w:val="28"/>
          <w:szCs w:val="28"/>
        </w:rPr>
        <w:t>periphery→core</w:t>
      </w:r>
      <w:proofErr w:type="spellEnd"/>
      <w:r w:rsidRPr="006C7A76">
        <w:rPr>
          <w:rFonts w:ascii="Times New Roman" w:hAnsi="Times New Roman" w:cs="Times New Roman"/>
          <w:sz w:val="28"/>
          <w:szCs w:val="28"/>
        </w:rPr>
        <w:t xml:space="preserve"> interface so peripheral disturbances cannot “diffuse as information” throughout the network; they must pass through mortal bottlenecks.</w:t>
      </w:r>
    </w:p>
    <w:p w14:paraId="5EC40CC7" w14:textId="77777777" w:rsidR="006C7A76" w:rsidRPr="006C7A76" w:rsidRDefault="006C7A76" w:rsidP="006C7A76">
      <w:pPr>
        <w:numPr>
          <w:ilvl w:val="0"/>
          <w:numId w:val="92"/>
        </w:numPr>
        <w:rPr>
          <w:rFonts w:ascii="Times New Roman" w:hAnsi="Times New Roman" w:cs="Times New Roman"/>
          <w:sz w:val="28"/>
          <w:szCs w:val="28"/>
        </w:rPr>
      </w:pPr>
      <w:r w:rsidRPr="006C7A76">
        <w:rPr>
          <w:rFonts w:ascii="Times New Roman" w:hAnsi="Times New Roman" w:cs="Times New Roman"/>
          <w:sz w:val="28"/>
          <w:szCs w:val="28"/>
        </w:rPr>
        <w:t>Ensures sensory capacity is itself mortal and subtractive: gateway failures permanently reduce environmental coupling bandwidth.</w:t>
      </w:r>
    </w:p>
    <w:p w14:paraId="222B1ACB"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Non-violation statement.</w:t>
      </w:r>
      <w:r w:rsidRPr="006C7A76">
        <w:rPr>
          <w:rFonts w:ascii="Times New Roman" w:hAnsi="Times New Roman" w:cs="Times New Roman"/>
          <w:sz w:val="28"/>
          <w:szCs w:val="28"/>
        </w:rPr>
        <w:t xml:space="preserve"> Gateways do not transmit semantic signals. They transmit disturbance only insofar as they have not yet failed.</w:t>
      </w:r>
    </w:p>
    <w:p w14:paraId="6AAF91D2" w14:textId="324608AA"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t>17.6</w:t>
      </w:r>
      <w:r w:rsidR="006C7A76" w:rsidRPr="00465A8B">
        <w:rPr>
          <w:rFonts w:ascii="Times New Roman" w:hAnsi="Times New Roman" w:cs="Times New Roman"/>
          <w:b/>
          <w:bCs/>
          <w:sz w:val="34"/>
          <w:szCs w:val="34"/>
        </w:rPr>
        <w:t xml:space="preserve"> Junction Field as a First-Class Architectural Element</w:t>
      </w:r>
    </w:p>
    <w:p w14:paraId="6C7A0858"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 xml:space="preserve">Strata describe the fungal substrate. A separate, orthogonal element governs irreversibility: the </w:t>
      </w:r>
      <w:r w:rsidRPr="006C7A76">
        <w:rPr>
          <w:rFonts w:ascii="Times New Roman" w:hAnsi="Times New Roman" w:cs="Times New Roman"/>
          <w:b/>
          <w:bCs/>
          <w:sz w:val="28"/>
          <w:szCs w:val="28"/>
        </w:rPr>
        <w:t>junction field</w:t>
      </w:r>
      <w:r w:rsidRPr="006C7A76">
        <w:rPr>
          <w:rFonts w:ascii="Times New Roman" w:hAnsi="Times New Roman" w:cs="Times New Roman"/>
          <w:sz w:val="28"/>
          <w:szCs w:val="28"/>
        </w:rPr>
        <w:t>.</w:t>
      </w:r>
    </w:p>
    <w:p w14:paraId="209EF6C1"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Definition.</w:t>
      </w:r>
      <w:r w:rsidRPr="006C7A76">
        <w:rPr>
          <w:rFonts w:ascii="Times New Roman" w:hAnsi="Times New Roman" w:cs="Times New Roman"/>
          <w:sz w:val="28"/>
          <w:szCs w:val="28"/>
        </w:rPr>
        <w:t xml:space="preserve"> A junction is an engineered interface embedded within and between strata that couples mechanical strain and conductive transfer while obeying monotone failure rules. The set of junctions forms a spatial field across the cranial volume.</w:t>
      </w:r>
    </w:p>
    <w:p w14:paraId="0D6D1B6A" w14:textId="695E3113"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 xml:space="preserve">Each junction </w:t>
      </w:r>
      <m:oMath>
        <m:r>
          <w:rPr>
            <w:rFonts w:ascii="Cambria Math" w:hAnsi="Cambria Math" w:cs="Times New Roman"/>
            <w:sz w:val="28"/>
            <w:szCs w:val="28"/>
          </w:rPr>
          <m:t>e∈</m:t>
        </m:r>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oMath>
      <w:r w:rsidRPr="006C7A76">
        <w:rPr>
          <w:rFonts w:ascii="Times New Roman" w:hAnsi="Times New Roman" w:cs="Times New Roman"/>
          <w:sz w:val="28"/>
          <w:szCs w:val="28"/>
        </w:rPr>
        <w:t>possesses:</w:t>
      </w:r>
    </w:p>
    <w:p w14:paraId="2DC1680F" w14:textId="74A1E8FF" w:rsidR="006C7A76" w:rsidRPr="006C7A76" w:rsidRDefault="006C7A76" w:rsidP="006C7A76">
      <w:pPr>
        <w:numPr>
          <w:ilvl w:val="0"/>
          <w:numId w:val="93"/>
        </w:numPr>
        <w:rPr>
          <w:rFonts w:ascii="Times New Roman" w:hAnsi="Times New Roman" w:cs="Times New Roman"/>
          <w:sz w:val="28"/>
          <w:szCs w:val="28"/>
        </w:rPr>
      </w:pPr>
      <w:r w:rsidRPr="006C7A76">
        <w:rPr>
          <w:rFonts w:ascii="Times New Roman" w:hAnsi="Times New Roman" w:cs="Times New Roman"/>
          <w:sz w:val="28"/>
          <w:szCs w:val="28"/>
        </w:rPr>
        <w:t xml:space="preserve">an instantaneous conductance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(t)</m:t>
        </m:r>
      </m:oMath>
      <w:r w:rsidRPr="006C7A76">
        <w:rPr>
          <w:rFonts w:ascii="Times New Roman" w:hAnsi="Times New Roman" w:cs="Times New Roman"/>
          <w:sz w:val="28"/>
          <w:szCs w:val="28"/>
        </w:rPr>
        <w:t>,</w:t>
      </w:r>
    </w:p>
    <w:p w14:paraId="6FC1C3EA" w14:textId="157898D5" w:rsidR="006C7A76" w:rsidRPr="006C7A76" w:rsidRDefault="006C7A76" w:rsidP="006C7A76">
      <w:pPr>
        <w:numPr>
          <w:ilvl w:val="0"/>
          <w:numId w:val="93"/>
        </w:numPr>
        <w:rPr>
          <w:rFonts w:ascii="Times New Roman" w:hAnsi="Times New Roman" w:cs="Times New Roman"/>
          <w:sz w:val="28"/>
          <w:szCs w:val="28"/>
        </w:rPr>
      </w:pPr>
      <w:r w:rsidRPr="006C7A76">
        <w:rPr>
          <w:rFonts w:ascii="Times New Roman" w:hAnsi="Times New Roman" w:cs="Times New Roman"/>
          <w:sz w:val="28"/>
          <w:szCs w:val="28"/>
        </w:rPr>
        <w:t xml:space="preserve">a damage accumulator </w:t>
      </w:r>
      <m:oMath>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e</m:t>
            </m:r>
          </m:sub>
        </m:sSub>
        <m:r>
          <w:rPr>
            <w:rFonts w:ascii="Cambria Math" w:hAnsi="Cambria Math" w:cs="Times New Roman"/>
            <w:sz w:val="28"/>
            <w:szCs w:val="28"/>
          </w:rPr>
          <m:t>(t)</m:t>
        </m:r>
      </m:oMath>
      <w:r w:rsidRPr="006C7A76">
        <w:rPr>
          <w:rFonts w:ascii="Times New Roman" w:hAnsi="Times New Roman" w:cs="Times New Roman"/>
          <w:sz w:val="28"/>
          <w:szCs w:val="28"/>
        </w:rPr>
        <w:t>,</w:t>
      </w:r>
    </w:p>
    <w:p w14:paraId="7785D83F" w14:textId="7C6918C9" w:rsidR="006C7A76" w:rsidRPr="006C7A76" w:rsidRDefault="006C7A76" w:rsidP="006C7A76">
      <w:pPr>
        <w:numPr>
          <w:ilvl w:val="0"/>
          <w:numId w:val="93"/>
        </w:numPr>
        <w:rPr>
          <w:rFonts w:ascii="Times New Roman" w:hAnsi="Times New Roman" w:cs="Times New Roman"/>
          <w:sz w:val="28"/>
          <w:szCs w:val="28"/>
        </w:rPr>
      </w:pPr>
      <w:r w:rsidRPr="006C7A76">
        <w:rPr>
          <w:rFonts w:ascii="Times New Roman" w:hAnsi="Times New Roman" w:cs="Times New Roman"/>
          <w:sz w:val="28"/>
          <w:szCs w:val="28"/>
        </w:rPr>
        <w:lastRenderedPageBreak/>
        <w:t xml:space="preserve">a discrete mortality state </w:t>
      </w:r>
      <m:oMath>
        <m:sSub>
          <m:sSubPr>
            <m:ctrlPr>
              <w:rPr>
                <w:rFonts w:ascii="Cambria Math" w:hAnsi="Cambria Math" w:cs="Times New Roman"/>
                <w:sz w:val="28"/>
                <w:szCs w:val="28"/>
              </w:rPr>
            </m:ctrlPr>
          </m:sSubPr>
          <m:e>
            <m:r>
              <w:rPr>
                <w:rFonts w:ascii="Cambria Math" w:hAnsi="Cambria Math" w:cs="Times New Roman"/>
                <w:sz w:val="28"/>
                <w:szCs w:val="28"/>
              </w:rPr>
              <m:t>σ</m:t>
            </m:r>
          </m:e>
          <m:sub>
            <m:r>
              <w:rPr>
                <w:rFonts w:ascii="Cambria Math" w:hAnsi="Cambria Math" w:cs="Times New Roman"/>
                <w:sz w:val="28"/>
                <w:szCs w:val="28"/>
              </w:rPr>
              <m:t>e</m:t>
            </m:r>
          </m:sub>
        </m:sSub>
        <m:r>
          <w:rPr>
            <w:rFonts w:ascii="Cambria Math" w:hAnsi="Cambria Math" w:cs="Times New Roman"/>
            <w:sz w:val="28"/>
            <w:szCs w:val="28"/>
          </w:rPr>
          <m:t>(t)</m:t>
        </m:r>
      </m:oMath>
      <w:r w:rsidRPr="006C7A76">
        <w:rPr>
          <w:rFonts w:ascii="Times New Roman" w:hAnsi="Times New Roman" w:cs="Times New Roman"/>
          <w:sz w:val="28"/>
          <w:szCs w:val="28"/>
        </w:rPr>
        <w:t>governed by the mortality operator defined elsewhere.</w:t>
      </w:r>
    </w:p>
    <w:p w14:paraId="64C5ECFC"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b/>
          <w:bCs/>
          <w:sz w:val="28"/>
          <w:szCs w:val="28"/>
        </w:rPr>
        <w:t>Key requirement.</w:t>
      </w:r>
      <w:r w:rsidRPr="006C7A76">
        <w:rPr>
          <w:rFonts w:ascii="Times New Roman" w:hAnsi="Times New Roman" w:cs="Times New Roman"/>
          <w:sz w:val="28"/>
          <w:szCs w:val="28"/>
        </w:rPr>
        <w:t xml:space="preserve"> Junction diversity must be explicit. “Junction mortality” is not a single failure mode. A defensible architecture requires multiple junction classes so loss can be heterogeneous, staged, and spatially differentiating.</w:t>
      </w:r>
    </w:p>
    <w:p w14:paraId="18216261"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A minimal classification sufficient to support multi-timescale pruning is:</w:t>
      </w:r>
    </w:p>
    <w:p w14:paraId="53C7ED1E" w14:textId="77777777" w:rsidR="006C7A76" w:rsidRPr="006C7A76" w:rsidRDefault="006C7A76" w:rsidP="006C7A76">
      <w:pPr>
        <w:numPr>
          <w:ilvl w:val="0"/>
          <w:numId w:val="94"/>
        </w:numPr>
        <w:rPr>
          <w:rFonts w:ascii="Times New Roman" w:hAnsi="Times New Roman" w:cs="Times New Roman"/>
          <w:sz w:val="28"/>
          <w:szCs w:val="28"/>
        </w:rPr>
      </w:pPr>
      <w:r w:rsidRPr="006C7A76">
        <w:rPr>
          <w:rFonts w:ascii="Times New Roman" w:hAnsi="Times New Roman" w:cs="Times New Roman"/>
          <w:b/>
          <w:bCs/>
          <w:sz w:val="28"/>
          <w:szCs w:val="28"/>
        </w:rPr>
        <w:t>Type-M (mechanically fragile)</w:t>
      </w:r>
      <w:r w:rsidRPr="006C7A76">
        <w:rPr>
          <w:rFonts w:ascii="Times New Roman" w:hAnsi="Times New Roman" w:cs="Times New Roman"/>
          <w:sz w:val="28"/>
          <w:szCs w:val="28"/>
        </w:rPr>
        <w:t>: primarily strain-driven progression; fails under repeated load cycling.</w:t>
      </w:r>
    </w:p>
    <w:p w14:paraId="37E0757C" w14:textId="77777777" w:rsidR="006C7A76" w:rsidRPr="006C7A76" w:rsidRDefault="006C7A76" w:rsidP="006C7A76">
      <w:pPr>
        <w:numPr>
          <w:ilvl w:val="0"/>
          <w:numId w:val="94"/>
        </w:numPr>
        <w:rPr>
          <w:rFonts w:ascii="Times New Roman" w:hAnsi="Times New Roman" w:cs="Times New Roman"/>
          <w:sz w:val="28"/>
          <w:szCs w:val="28"/>
        </w:rPr>
      </w:pPr>
      <w:r w:rsidRPr="006C7A76">
        <w:rPr>
          <w:rFonts w:ascii="Times New Roman" w:hAnsi="Times New Roman" w:cs="Times New Roman"/>
          <w:b/>
          <w:bCs/>
          <w:sz w:val="28"/>
          <w:szCs w:val="28"/>
        </w:rPr>
        <w:t>Type-C (conductance fragile)</w:t>
      </w:r>
      <w:r w:rsidRPr="006C7A76">
        <w:rPr>
          <w:rFonts w:ascii="Times New Roman" w:hAnsi="Times New Roman" w:cs="Times New Roman"/>
          <w:sz w:val="28"/>
          <w:szCs w:val="28"/>
        </w:rPr>
        <w:t>: primarily impedance drift and conductive collapse; fails under disturbance flux even with modest mechanical strain.</w:t>
      </w:r>
    </w:p>
    <w:p w14:paraId="3907EADE" w14:textId="77777777" w:rsidR="006C7A76" w:rsidRPr="006C7A76" w:rsidRDefault="006C7A76" w:rsidP="006C7A76">
      <w:pPr>
        <w:numPr>
          <w:ilvl w:val="0"/>
          <w:numId w:val="94"/>
        </w:numPr>
        <w:rPr>
          <w:rFonts w:ascii="Times New Roman" w:hAnsi="Times New Roman" w:cs="Times New Roman"/>
          <w:sz w:val="28"/>
          <w:szCs w:val="28"/>
        </w:rPr>
      </w:pPr>
      <w:r w:rsidRPr="006C7A76">
        <w:rPr>
          <w:rFonts w:ascii="Times New Roman" w:hAnsi="Times New Roman" w:cs="Times New Roman"/>
          <w:b/>
          <w:bCs/>
          <w:sz w:val="28"/>
          <w:szCs w:val="28"/>
        </w:rPr>
        <w:t>Type-V (viability-coupled)</w:t>
      </w:r>
      <w:r w:rsidRPr="006C7A76">
        <w:rPr>
          <w:rFonts w:ascii="Times New Roman" w:hAnsi="Times New Roman" w:cs="Times New Roman"/>
          <w:sz w:val="28"/>
          <w:szCs w:val="28"/>
        </w:rPr>
        <w:t>: failure accelerated by local dehydration/chemical exposure/thermal stress; mediates environmental forcing into cranial pruning.</w:t>
      </w:r>
    </w:p>
    <w:p w14:paraId="7FCA11CC"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These types are not “functions.” They are physically different irreversible couplers that ensure disturbances can eliminate futures through distinct pathways.</w:t>
      </w:r>
    </w:p>
    <w:p w14:paraId="0619C66F" w14:textId="02BEA6BB"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t xml:space="preserve">17.7 </w:t>
      </w:r>
      <w:r w:rsidR="006C7A76" w:rsidRPr="00465A8B">
        <w:rPr>
          <w:rFonts w:ascii="Times New Roman" w:hAnsi="Times New Roman" w:cs="Times New Roman"/>
          <w:b/>
          <w:bCs/>
          <w:sz w:val="34"/>
          <w:szCs w:val="34"/>
        </w:rPr>
        <w:t>Loss Propagation Between Strata</w:t>
      </w:r>
    </w:p>
    <w:p w14:paraId="25DE459A"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 xml:space="preserve">The cranial architecture produces intelligence only if loss does not remain local in a trivial way, and does not collapse globally in a single step. The strata exist to enforce </w:t>
      </w:r>
      <w:r w:rsidRPr="006C7A76">
        <w:rPr>
          <w:rFonts w:ascii="Times New Roman" w:hAnsi="Times New Roman" w:cs="Times New Roman"/>
          <w:i/>
          <w:iCs/>
          <w:sz w:val="28"/>
          <w:szCs w:val="28"/>
        </w:rPr>
        <w:t>graded propagation</w:t>
      </w:r>
      <w:r w:rsidRPr="006C7A76">
        <w:rPr>
          <w:rFonts w:ascii="Times New Roman" w:hAnsi="Times New Roman" w:cs="Times New Roman"/>
          <w:sz w:val="28"/>
          <w:szCs w:val="28"/>
        </w:rPr>
        <w:t>: local loss modifies the global continuation space without a centralized controller.</w:t>
      </w:r>
    </w:p>
    <w:p w14:paraId="5B20DE0A" w14:textId="77777777" w:rsidR="006C7A76" w:rsidRPr="00465A8B" w:rsidRDefault="006C7A76" w:rsidP="006C7A76">
      <w:pPr>
        <w:rPr>
          <w:rFonts w:ascii="Times New Roman" w:hAnsi="Times New Roman" w:cs="Times New Roman"/>
          <w:b/>
          <w:bCs/>
          <w:sz w:val="28"/>
          <w:szCs w:val="28"/>
        </w:rPr>
      </w:pPr>
      <w:r w:rsidRPr="00465A8B">
        <w:rPr>
          <w:rFonts w:ascii="Times New Roman" w:hAnsi="Times New Roman" w:cs="Times New Roman"/>
          <w:b/>
          <w:bCs/>
          <w:sz w:val="28"/>
          <w:szCs w:val="28"/>
        </w:rPr>
        <w:t>Loss propagation occurs through three lawful channels:</w:t>
      </w:r>
    </w:p>
    <w:p w14:paraId="16F30F36" w14:textId="670F0B27" w:rsidR="006C7A76" w:rsidRPr="006C7A76" w:rsidRDefault="006C7A76" w:rsidP="006C7A76">
      <w:pPr>
        <w:rPr>
          <w:rFonts w:ascii="Times New Roman" w:hAnsi="Times New Roman" w:cs="Times New Roman"/>
          <w:b/>
          <w:bCs/>
          <w:sz w:val="28"/>
          <w:szCs w:val="28"/>
        </w:rPr>
      </w:pPr>
      <w:r w:rsidRPr="006C7A76">
        <w:rPr>
          <w:rFonts w:ascii="Times New Roman" w:hAnsi="Times New Roman" w:cs="Times New Roman"/>
          <w:b/>
          <w:bCs/>
          <w:sz w:val="28"/>
          <w:szCs w:val="28"/>
        </w:rPr>
        <w:t>1. Topological pruning</w:t>
      </w:r>
    </w:p>
    <w:p w14:paraId="059B3B79" w14:textId="76BBB5CE"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 xml:space="preserve">When junction mortality eliminates edges in CMS or VFS, the effective graph </w:t>
      </w:r>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t</m:t>
            </m:r>
          </m:sub>
        </m:sSub>
      </m:oMath>
      <w:r w:rsidRPr="006C7A76">
        <w:rPr>
          <w:rFonts w:ascii="Times New Roman" w:hAnsi="Times New Roman" w:cs="Times New Roman"/>
          <w:sz w:val="28"/>
          <w:szCs w:val="28"/>
        </w:rPr>
        <w:t xml:space="preserve">loses paths, changing reachability and force-routing. The persistent scaffold remains, but the set of admissible routes through the mesh contracts. This produces global effects without a global state representation: connectivity changes </w:t>
      </w:r>
      <w:r w:rsidRPr="006C7A76">
        <w:rPr>
          <w:rFonts w:ascii="Times New Roman" w:hAnsi="Times New Roman" w:cs="Times New Roman"/>
          <w:i/>
          <w:iCs/>
          <w:sz w:val="28"/>
          <w:szCs w:val="28"/>
        </w:rPr>
        <w:t>are</w:t>
      </w:r>
      <w:r w:rsidRPr="006C7A76">
        <w:rPr>
          <w:rFonts w:ascii="Times New Roman" w:hAnsi="Times New Roman" w:cs="Times New Roman"/>
          <w:sz w:val="28"/>
          <w:szCs w:val="28"/>
        </w:rPr>
        <w:t xml:space="preserve"> the state.</w:t>
      </w:r>
    </w:p>
    <w:p w14:paraId="2F4554EB" w14:textId="472BD25A" w:rsidR="006C7A76" w:rsidRPr="006C7A76" w:rsidRDefault="006C7A76" w:rsidP="006C7A76">
      <w:pPr>
        <w:rPr>
          <w:rFonts w:ascii="Times New Roman" w:hAnsi="Times New Roman" w:cs="Times New Roman"/>
          <w:b/>
          <w:bCs/>
          <w:sz w:val="28"/>
          <w:szCs w:val="28"/>
        </w:rPr>
      </w:pPr>
      <w:r w:rsidRPr="006C7A76">
        <w:rPr>
          <w:rFonts w:ascii="Times New Roman" w:hAnsi="Times New Roman" w:cs="Times New Roman"/>
          <w:b/>
          <w:bCs/>
          <w:sz w:val="28"/>
          <w:szCs w:val="28"/>
        </w:rPr>
        <w:t>2. Mechanical rerouting</w:t>
      </w:r>
    </w:p>
    <w:p w14:paraId="11D78B8C"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lastRenderedPageBreak/>
        <w:t>Interface failures do not merely remove conductive pathways; they alter stiffness and load transfer. Removing one coupling forces load into alternative routes, accelerating damage elsewhere. This creates cascading but graded elimination: the network “chooses” nothing, but the body of surviving routes is reshaped by stress redistribution.</w:t>
      </w:r>
    </w:p>
    <w:p w14:paraId="15113AFA" w14:textId="7731A8D9" w:rsidR="006C7A76" w:rsidRPr="006C7A76" w:rsidRDefault="006C7A76" w:rsidP="006C7A76">
      <w:pPr>
        <w:rPr>
          <w:rFonts w:ascii="Times New Roman" w:hAnsi="Times New Roman" w:cs="Times New Roman"/>
          <w:b/>
          <w:bCs/>
          <w:sz w:val="28"/>
          <w:szCs w:val="28"/>
        </w:rPr>
      </w:pPr>
      <w:r w:rsidRPr="006C7A76">
        <w:rPr>
          <w:rFonts w:ascii="Times New Roman" w:hAnsi="Times New Roman" w:cs="Times New Roman"/>
          <w:b/>
          <w:bCs/>
          <w:sz w:val="28"/>
          <w:szCs w:val="28"/>
        </w:rPr>
        <w:t>3. Viability boundary contraction</w:t>
      </w:r>
    </w:p>
    <w:p w14:paraId="51103660"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Local boundary conditions (humidity, chemical exposure, thermal load) reduce viability in spatially patterned ways. This does not “signal” the environment; it changes which tissue regions can remain coupled at all. The viability field therefore acts as a spatially distributed admissibility mask over the junction field.</w:t>
      </w:r>
    </w:p>
    <w:p w14:paraId="7602EB7F" w14:textId="19E82E24"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t>17.8</w:t>
      </w:r>
      <w:r w:rsidR="006C7A76" w:rsidRPr="00465A8B">
        <w:rPr>
          <w:rFonts w:ascii="Times New Roman" w:hAnsi="Times New Roman" w:cs="Times New Roman"/>
          <w:b/>
          <w:bCs/>
          <w:sz w:val="34"/>
          <w:szCs w:val="34"/>
        </w:rPr>
        <w:t xml:space="preserve"> Why Stratification Produces Diversity Sufficient for Intelligence</w:t>
      </w:r>
    </w:p>
    <w:p w14:paraId="6911532E"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 xml:space="preserve">The architecture yields diversity through </w:t>
      </w:r>
      <w:r w:rsidRPr="006C7A76">
        <w:rPr>
          <w:rFonts w:ascii="Times New Roman" w:hAnsi="Times New Roman" w:cs="Times New Roman"/>
          <w:i/>
          <w:iCs/>
          <w:sz w:val="28"/>
          <w:szCs w:val="28"/>
        </w:rPr>
        <w:t>structural non-equivalence</w:t>
      </w:r>
      <w:r w:rsidRPr="006C7A76">
        <w:rPr>
          <w:rFonts w:ascii="Times New Roman" w:hAnsi="Times New Roman" w:cs="Times New Roman"/>
          <w:sz w:val="28"/>
          <w:szCs w:val="28"/>
        </w:rPr>
        <w:t>, not through cognition-like representation.</w:t>
      </w:r>
    </w:p>
    <w:p w14:paraId="58B10937"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Diversity arises because:</w:t>
      </w:r>
    </w:p>
    <w:p w14:paraId="1ABB6657" w14:textId="77777777" w:rsidR="006C7A76" w:rsidRPr="006C7A76" w:rsidRDefault="006C7A76" w:rsidP="006C7A76">
      <w:pPr>
        <w:numPr>
          <w:ilvl w:val="0"/>
          <w:numId w:val="95"/>
        </w:numPr>
        <w:rPr>
          <w:rFonts w:ascii="Times New Roman" w:hAnsi="Times New Roman" w:cs="Times New Roman"/>
          <w:sz w:val="28"/>
          <w:szCs w:val="28"/>
        </w:rPr>
      </w:pPr>
      <w:r w:rsidRPr="006C7A76">
        <w:rPr>
          <w:rFonts w:ascii="Times New Roman" w:hAnsi="Times New Roman" w:cs="Times New Roman"/>
          <w:b/>
          <w:bCs/>
          <w:sz w:val="28"/>
          <w:szCs w:val="28"/>
        </w:rPr>
        <w:t>Strata have different persistence timescales.</w:t>
      </w:r>
      <w:r w:rsidRPr="006C7A76">
        <w:rPr>
          <w:rFonts w:ascii="Times New Roman" w:hAnsi="Times New Roman" w:cs="Times New Roman"/>
          <w:sz w:val="28"/>
          <w:szCs w:val="28"/>
        </w:rPr>
        <w:t xml:space="preserve"> The system contains simultaneously: long-lived topology (PSS), high-junction pruning capacity (CMS), fast fragility (VFS), and mortal periphery coupling (GRS).</w:t>
      </w:r>
    </w:p>
    <w:p w14:paraId="2251C58A" w14:textId="77777777" w:rsidR="006C7A76" w:rsidRPr="006C7A76" w:rsidRDefault="006C7A76" w:rsidP="006C7A76">
      <w:pPr>
        <w:numPr>
          <w:ilvl w:val="0"/>
          <w:numId w:val="95"/>
        </w:numPr>
        <w:rPr>
          <w:rFonts w:ascii="Times New Roman" w:hAnsi="Times New Roman" w:cs="Times New Roman"/>
          <w:sz w:val="28"/>
          <w:szCs w:val="28"/>
        </w:rPr>
      </w:pPr>
      <w:r w:rsidRPr="006C7A76">
        <w:rPr>
          <w:rFonts w:ascii="Times New Roman" w:hAnsi="Times New Roman" w:cs="Times New Roman"/>
          <w:b/>
          <w:bCs/>
          <w:sz w:val="28"/>
          <w:szCs w:val="28"/>
        </w:rPr>
        <w:t>Junctions are heterogeneous in failure mode.</w:t>
      </w:r>
      <w:r w:rsidRPr="006C7A76">
        <w:rPr>
          <w:rFonts w:ascii="Times New Roman" w:hAnsi="Times New Roman" w:cs="Times New Roman"/>
          <w:sz w:val="28"/>
          <w:szCs w:val="28"/>
        </w:rPr>
        <w:t xml:space="preserve"> Disturbances eliminate futures by different physical channels, preventing trivial homogenization.</w:t>
      </w:r>
    </w:p>
    <w:p w14:paraId="3613FFDF" w14:textId="77777777" w:rsidR="006C7A76" w:rsidRPr="006C7A76" w:rsidRDefault="006C7A76" w:rsidP="006C7A76">
      <w:pPr>
        <w:numPr>
          <w:ilvl w:val="0"/>
          <w:numId w:val="95"/>
        </w:numPr>
        <w:rPr>
          <w:rFonts w:ascii="Times New Roman" w:hAnsi="Times New Roman" w:cs="Times New Roman"/>
          <w:sz w:val="28"/>
          <w:szCs w:val="28"/>
        </w:rPr>
      </w:pPr>
      <w:r w:rsidRPr="006C7A76">
        <w:rPr>
          <w:rFonts w:ascii="Times New Roman" w:hAnsi="Times New Roman" w:cs="Times New Roman"/>
          <w:b/>
          <w:bCs/>
          <w:sz w:val="28"/>
          <w:szCs w:val="28"/>
        </w:rPr>
        <w:t>Embodied loading is spatially anisotropic.</w:t>
      </w:r>
      <w:r w:rsidRPr="006C7A76">
        <w:rPr>
          <w:rFonts w:ascii="Times New Roman" w:hAnsi="Times New Roman" w:cs="Times New Roman"/>
          <w:sz w:val="28"/>
          <w:szCs w:val="28"/>
        </w:rPr>
        <w:t xml:space="preserve"> The skull is not uniformly loaded; stress routing is inherently patterned by posture, contact, and movement.</w:t>
      </w:r>
    </w:p>
    <w:p w14:paraId="384BE574" w14:textId="77777777" w:rsidR="006C7A76" w:rsidRPr="006C7A76" w:rsidRDefault="006C7A76" w:rsidP="006C7A76">
      <w:pPr>
        <w:numPr>
          <w:ilvl w:val="0"/>
          <w:numId w:val="95"/>
        </w:numPr>
        <w:rPr>
          <w:rFonts w:ascii="Times New Roman" w:hAnsi="Times New Roman" w:cs="Times New Roman"/>
          <w:sz w:val="28"/>
          <w:szCs w:val="28"/>
        </w:rPr>
      </w:pPr>
      <w:r w:rsidRPr="006C7A76">
        <w:rPr>
          <w:rFonts w:ascii="Times New Roman" w:hAnsi="Times New Roman" w:cs="Times New Roman"/>
          <w:b/>
          <w:bCs/>
          <w:sz w:val="28"/>
          <w:szCs w:val="28"/>
        </w:rPr>
        <w:t>The environment couples in spatial gradients.</w:t>
      </w:r>
      <w:r w:rsidRPr="006C7A76">
        <w:rPr>
          <w:rFonts w:ascii="Times New Roman" w:hAnsi="Times New Roman" w:cs="Times New Roman"/>
          <w:sz w:val="28"/>
          <w:szCs w:val="28"/>
        </w:rPr>
        <w:t xml:space="preserve"> Even without representation, moisture/airflow/thermal gradients impose patterned viability and damage.</w:t>
      </w:r>
    </w:p>
    <w:p w14:paraId="52AE6C01"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The result is a system with many distinguishable internal regimes (“where loss accumulates,” “which continuations remain”) that persist long enough to shape future behavior but remain irreversible and non-resettable.</w:t>
      </w:r>
    </w:p>
    <w:p w14:paraId="08724C8A" w14:textId="45545C48"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lastRenderedPageBreak/>
        <w:t>17.9</w:t>
      </w:r>
      <w:r>
        <w:rPr>
          <w:rFonts w:ascii="Times New Roman" w:hAnsi="Times New Roman" w:cs="Times New Roman"/>
          <w:b/>
          <w:bCs/>
          <w:sz w:val="34"/>
          <w:szCs w:val="34"/>
        </w:rPr>
        <w:t xml:space="preserve"> </w:t>
      </w:r>
      <w:r w:rsidR="006C7A76" w:rsidRPr="00465A8B">
        <w:rPr>
          <w:rFonts w:ascii="Times New Roman" w:hAnsi="Times New Roman" w:cs="Times New Roman"/>
          <w:b/>
          <w:bCs/>
          <w:sz w:val="34"/>
          <w:szCs w:val="34"/>
        </w:rPr>
        <w:t>Canonical “What a Scientist Would See” Description</w:t>
      </w:r>
    </w:p>
    <w:p w14:paraId="23EF0C5F"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If the cranial housing were sectioned and inspected, the interior would present:</w:t>
      </w:r>
    </w:p>
    <w:p w14:paraId="24BA61DE" w14:textId="77777777" w:rsidR="006C7A76" w:rsidRPr="006C7A76" w:rsidRDefault="006C7A76" w:rsidP="006C7A76">
      <w:pPr>
        <w:numPr>
          <w:ilvl w:val="0"/>
          <w:numId w:val="96"/>
        </w:numPr>
        <w:rPr>
          <w:rFonts w:ascii="Times New Roman" w:hAnsi="Times New Roman" w:cs="Times New Roman"/>
          <w:sz w:val="28"/>
          <w:szCs w:val="28"/>
        </w:rPr>
      </w:pPr>
      <w:r w:rsidRPr="006C7A76">
        <w:rPr>
          <w:rFonts w:ascii="Times New Roman" w:hAnsi="Times New Roman" w:cs="Times New Roman"/>
          <w:b/>
          <w:bCs/>
          <w:sz w:val="28"/>
          <w:szCs w:val="28"/>
        </w:rPr>
        <w:t>A sparse set of thick, continuous bundles</w:t>
      </w:r>
      <w:r w:rsidRPr="006C7A76">
        <w:rPr>
          <w:rFonts w:ascii="Times New Roman" w:hAnsi="Times New Roman" w:cs="Times New Roman"/>
          <w:sz w:val="28"/>
          <w:szCs w:val="28"/>
        </w:rPr>
        <w:t xml:space="preserve"> spanning large distances (Persistent Scaffold Stratum),</w:t>
      </w:r>
    </w:p>
    <w:p w14:paraId="1D4954D2" w14:textId="77777777" w:rsidR="006C7A76" w:rsidRPr="006C7A76" w:rsidRDefault="006C7A76" w:rsidP="006C7A76">
      <w:pPr>
        <w:numPr>
          <w:ilvl w:val="0"/>
          <w:numId w:val="96"/>
        </w:numPr>
        <w:rPr>
          <w:rFonts w:ascii="Times New Roman" w:hAnsi="Times New Roman" w:cs="Times New Roman"/>
          <w:sz w:val="28"/>
          <w:szCs w:val="28"/>
        </w:rPr>
      </w:pPr>
      <w:r w:rsidRPr="006C7A76">
        <w:rPr>
          <w:rFonts w:ascii="Times New Roman" w:hAnsi="Times New Roman" w:cs="Times New Roman"/>
          <w:b/>
          <w:bCs/>
          <w:sz w:val="28"/>
          <w:szCs w:val="28"/>
        </w:rPr>
        <w:t>A dense, irregular mid-scale mesh</w:t>
      </w:r>
      <w:r w:rsidRPr="006C7A76">
        <w:rPr>
          <w:rFonts w:ascii="Times New Roman" w:hAnsi="Times New Roman" w:cs="Times New Roman"/>
          <w:sz w:val="28"/>
          <w:szCs w:val="28"/>
        </w:rPr>
        <w:t xml:space="preserve"> filling much of the volume and rich in engineered junctions (Coupling Mesh Stratum),</w:t>
      </w:r>
    </w:p>
    <w:p w14:paraId="2147C798" w14:textId="77777777" w:rsidR="006C7A76" w:rsidRPr="006C7A76" w:rsidRDefault="006C7A76" w:rsidP="006C7A76">
      <w:pPr>
        <w:numPr>
          <w:ilvl w:val="0"/>
          <w:numId w:val="96"/>
        </w:numPr>
        <w:rPr>
          <w:rFonts w:ascii="Times New Roman" w:hAnsi="Times New Roman" w:cs="Times New Roman"/>
          <w:sz w:val="28"/>
          <w:szCs w:val="28"/>
        </w:rPr>
      </w:pPr>
      <w:r w:rsidRPr="006C7A76">
        <w:rPr>
          <w:rFonts w:ascii="Times New Roman" w:hAnsi="Times New Roman" w:cs="Times New Roman"/>
          <w:b/>
          <w:bCs/>
          <w:sz w:val="28"/>
          <w:szCs w:val="28"/>
        </w:rPr>
        <w:t>A fine, fragile filament network</w:t>
      </w:r>
      <w:r w:rsidRPr="006C7A76">
        <w:rPr>
          <w:rFonts w:ascii="Times New Roman" w:hAnsi="Times New Roman" w:cs="Times New Roman"/>
          <w:sz w:val="28"/>
          <w:szCs w:val="28"/>
        </w:rPr>
        <w:t xml:space="preserve"> concentrated near boundaries and interstitial voids (Volatile Filament Stratum),</w:t>
      </w:r>
    </w:p>
    <w:p w14:paraId="59C0DAC0" w14:textId="77777777" w:rsidR="006C7A76" w:rsidRPr="006C7A76" w:rsidRDefault="006C7A76" w:rsidP="006C7A76">
      <w:pPr>
        <w:numPr>
          <w:ilvl w:val="0"/>
          <w:numId w:val="96"/>
        </w:numPr>
        <w:rPr>
          <w:rFonts w:ascii="Times New Roman" w:hAnsi="Times New Roman" w:cs="Times New Roman"/>
          <w:sz w:val="28"/>
          <w:szCs w:val="28"/>
        </w:rPr>
      </w:pPr>
      <w:r w:rsidRPr="006C7A76">
        <w:rPr>
          <w:rFonts w:ascii="Times New Roman" w:hAnsi="Times New Roman" w:cs="Times New Roman"/>
          <w:b/>
          <w:bCs/>
          <w:sz w:val="28"/>
          <w:szCs w:val="28"/>
        </w:rPr>
        <w:t>A rim or set of localized zones</w:t>
      </w:r>
      <w:r w:rsidRPr="006C7A76">
        <w:rPr>
          <w:rFonts w:ascii="Times New Roman" w:hAnsi="Times New Roman" w:cs="Times New Roman"/>
          <w:sz w:val="28"/>
          <w:szCs w:val="28"/>
        </w:rPr>
        <w:t xml:space="preserve"> where peripheral conduits terminate into mortal gateway junctions (Gateway Rim Stratum),</w:t>
      </w:r>
    </w:p>
    <w:p w14:paraId="5694CAFF" w14:textId="77777777" w:rsidR="006C7A76" w:rsidRPr="006C7A76" w:rsidRDefault="006C7A76" w:rsidP="006C7A76">
      <w:pPr>
        <w:numPr>
          <w:ilvl w:val="0"/>
          <w:numId w:val="96"/>
        </w:numPr>
        <w:rPr>
          <w:rFonts w:ascii="Times New Roman" w:hAnsi="Times New Roman" w:cs="Times New Roman"/>
          <w:sz w:val="28"/>
          <w:szCs w:val="28"/>
        </w:rPr>
      </w:pPr>
      <w:r w:rsidRPr="006C7A76">
        <w:rPr>
          <w:rFonts w:ascii="Times New Roman" w:hAnsi="Times New Roman" w:cs="Times New Roman"/>
          <w:b/>
          <w:bCs/>
          <w:sz w:val="28"/>
          <w:szCs w:val="28"/>
        </w:rPr>
        <w:t>Spatially distributed scar zones</w:t>
      </w:r>
      <w:r w:rsidRPr="006C7A76">
        <w:rPr>
          <w:rFonts w:ascii="Times New Roman" w:hAnsi="Times New Roman" w:cs="Times New Roman"/>
          <w:sz w:val="28"/>
          <w:szCs w:val="28"/>
        </w:rPr>
        <w:t xml:space="preserve"> where junction failure has removed connectivity and altered stiffness (junction field history),</w:t>
      </w:r>
    </w:p>
    <w:p w14:paraId="253C6AE9" w14:textId="77777777" w:rsidR="006C7A76" w:rsidRPr="006C7A76" w:rsidRDefault="006C7A76" w:rsidP="006C7A76">
      <w:pPr>
        <w:numPr>
          <w:ilvl w:val="0"/>
          <w:numId w:val="96"/>
        </w:numPr>
        <w:rPr>
          <w:rFonts w:ascii="Times New Roman" w:hAnsi="Times New Roman" w:cs="Times New Roman"/>
          <w:sz w:val="28"/>
          <w:szCs w:val="28"/>
        </w:rPr>
      </w:pPr>
      <w:r w:rsidRPr="006C7A76">
        <w:rPr>
          <w:rFonts w:ascii="Times New Roman" w:hAnsi="Times New Roman" w:cs="Times New Roman"/>
          <w:b/>
          <w:bCs/>
          <w:sz w:val="28"/>
          <w:szCs w:val="28"/>
        </w:rPr>
        <w:t>Voids and discontinuities</w:t>
      </w:r>
      <w:r w:rsidRPr="006C7A76">
        <w:rPr>
          <w:rFonts w:ascii="Times New Roman" w:hAnsi="Times New Roman" w:cs="Times New Roman"/>
          <w:sz w:val="28"/>
          <w:szCs w:val="28"/>
        </w:rPr>
        <w:t xml:space="preserve"> where abandonment has occurred and cannot be functionally restored.</w:t>
      </w:r>
    </w:p>
    <w:p w14:paraId="19DE310F"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This appearance is expected to be asymmetric and history-marked. Symmetry, uniformity, and clean modularity would indicate over-engineered control affordances and are therefore contrary to the regime.</w:t>
      </w:r>
    </w:p>
    <w:p w14:paraId="7C0CB9B4" w14:textId="76736A50" w:rsidR="006C7A76" w:rsidRPr="00465A8B" w:rsidRDefault="00465A8B" w:rsidP="006C7A76">
      <w:pPr>
        <w:rPr>
          <w:rFonts w:ascii="Times New Roman" w:hAnsi="Times New Roman" w:cs="Times New Roman"/>
          <w:b/>
          <w:bCs/>
          <w:sz w:val="34"/>
          <w:szCs w:val="34"/>
        </w:rPr>
      </w:pPr>
      <w:r w:rsidRPr="00465A8B">
        <w:rPr>
          <w:rFonts w:ascii="Times New Roman" w:hAnsi="Times New Roman" w:cs="Times New Roman"/>
          <w:b/>
          <w:bCs/>
          <w:sz w:val="34"/>
          <w:szCs w:val="34"/>
        </w:rPr>
        <w:t>17.10</w:t>
      </w:r>
      <w:r w:rsidR="006C7A76" w:rsidRPr="00465A8B">
        <w:rPr>
          <w:rFonts w:ascii="Times New Roman" w:hAnsi="Times New Roman" w:cs="Times New Roman"/>
          <w:b/>
          <w:bCs/>
          <w:sz w:val="34"/>
          <w:szCs w:val="34"/>
        </w:rPr>
        <w:t xml:space="preserve"> Boundary Conditions and Invalidations</w:t>
      </w:r>
    </w:p>
    <w:p w14:paraId="0F3D2382" w14:textId="77777777" w:rsidR="006C7A76" w:rsidRPr="006C7A76" w:rsidRDefault="006C7A76" w:rsidP="006C7A76">
      <w:pPr>
        <w:rPr>
          <w:rFonts w:ascii="Times New Roman" w:hAnsi="Times New Roman" w:cs="Times New Roman"/>
          <w:sz w:val="28"/>
          <w:szCs w:val="28"/>
        </w:rPr>
      </w:pPr>
      <w:r w:rsidRPr="006C7A76">
        <w:rPr>
          <w:rFonts w:ascii="Times New Roman" w:hAnsi="Times New Roman" w:cs="Times New Roman"/>
          <w:sz w:val="28"/>
          <w:szCs w:val="28"/>
        </w:rPr>
        <w:t>This cranial architecture remains within Child-P only if all of the following hold:</w:t>
      </w:r>
    </w:p>
    <w:p w14:paraId="3787E21B" w14:textId="77777777" w:rsidR="006C7A76" w:rsidRPr="006C7A76" w:rsidRDefault="006C7A76" w:rsidP="006C7A76">
      <w:pPr>
        <w:numPr>
          <w:ilvl w:val="0"/>
          <w:numId w:val="97"/>
        </w:numPr>
        <w:rPr>
          <w:rFonts w:ascii="Times New Roman" w:hAnsi="Times New Roman" w:cs="Times New Roman"/>
          <w:sz w:val="28"/>
          <w:szCs w:val="28"/>
        </w:rPr>
      </w:pPr>
      <w:r w:rsidRPr="006C7A76">
        <w:rPr>
          <w:rFonts w:ascii="Times New Roman" w:hAnsi="Times New Roman" w:cs="Times New Roman"/>
          <w:b/>
          <w:bCs/>
          <w:sz w:val="28"/>
          <w:szCs w:val="28"/>
        </w:rPr>
        <w:t>No repair of eliminated junctions.</w:t>
      </w:r>
      <w:r w:rsidRPr="006C7A76">
        <w:rPr>
          <w:rFonts w:ascii="Times New Roman" w:hAnsi="Times New Roman" w:cs="Times New Roman"/>
          <w:sz w:val="28"/>
          <w:szCs w:val="28"/>
        </w:rPr>
        <w:t xml:space="preserve"> Regrowth may occur, but cannot restore the conductive/mechanical function of failed interfaces.</w:t>
      </w:r>
    </w:p>
    <w:p w14:paraId="72FA0244" w14:textId="77777777" w:rsidR="006C7A76" w:rsidRPr="006C7A76" w:rsidRDefault="006C7A76" w:rsidP="006C7A76">
      <w:pPr>
        <w:numPr>
          <w:ilvl w:val="0"/>
          <w:numId w:val="97"/>
        </w:numPr>
        <w:rPr>
          <w:rFonts w:ascii="Times New Roman" w:hAnsi="Times New Roman" w:cs="Times New Roman"/>
          <w:sz w:val="28"/>
          <w:szCs w:val="28"/>
        </w:rPr>
      </w:pPr>
      <w:r w:rsidRPr="006C7A76">
        <w:rPr>
          <w:rFonts w:ascii="Times New Roman" w:hAnsi="Times New Roman" w:cs="Times New Roman"/>
          <w:b/>
          <w:bCs/>
          <w:sz w:val="28"/>
          <w:szCs w:val="28"/>
        </w:rPr>
        <w:t>No global synchronization mechanism.</w:t>
      </w:r>
      <w:r w:rsidRPr="006C7A76">
        <w:rPr>
          <w:rFonts w:ascii="Times New Roman" w:hAnsi="Times New Roman" w:cs="Times New Roman"/>
          <w:sz w:val="28"/>
          <w:szCs w:val="28"/>
        </w:rPr>
        <w:t xml:space="preserve"> No centralized timing, coordination, or stabilization layer may be added to impose repeatable cycles.</w:t>
      </w:r>
    </w:p>
    <w:p w14:paraId="7C35F072" w14:textId="77777777" w:rsidR="006C7A76" w:rsidRPr="006C7A76" w:rsidRDefault="006C7A76" w:rsidP="006C7A76">
      <w:pPr>
        <w:numPr>
          <w:ilvl w:val="0"/>
          <w:numId w:val="97"/>
        </w:numPr>
        <w:rPr>
          <w:rFonts w:ascii="Times New Roman" w:hAnsi="Times New Roman" w:cs="Times New Roman"/>
          <w:sz w:val="28"/>
          <w:szCs w:val="28"/>
        </w:rPr>
      </w:pPr>
      <w:r w:rsidRPr="006C7A76">
        <w:rPr>
          <w:rFonts w:ascii="Times New Roman" w:hAnsi="Times New Roman" w:cs="Times New Roman"/>
          <w:b/>
          <w:bCs/>
          <w:sz w:val="28"/>
          <w:szCs w:val="28"/>
        </w:rPr>
        <w:t>No representational channel.</w:t>
      </w:r>
      <w:r w:rsidRPr="006C7A76">
        <w:rPr>
          <w:rFonts w:ascii="Times New Roman" w:hAnsi="Times New Roman" w:cs="Times New Roman"/>
          <w:sz w:val="28"/>
          <w:szCs w:val="28"/>
        </w:rPr>
        <w:t xml:space="preserve"> Peripheral coupling may bias mortality and viability only through analog disturbances and mortal gateways, never through decoded symbols.</w:t>
      </w:r>
    </w:p>
    <w:p w14:paraId="3C564E75" w14:textId="77777777" w:rsidR="006C7A76" w:rsidRPr="006C7A76" w:rsidRDefault="006C7A76" w:rsidP="006C7A76">
      <w:pPr>
        <w:numPr>
          <w:ilvl w:val="0"/>
          <w:numId w:val="97"/>
        </w:numPr>
        <w:rPr>
          <w:rFonts w:ascii="Times New Roman" w:hAnsi="Times New Roman" w:cs="Times New Roman"/>
          <w:sz w:val="28"/>
          <w:szCs w:val="28"/>
        </w:rPr>
      </w:pPr>
      <w:r w:rsidRPr="006C7A76">
        <w:rPr>
          <w:rFonts w:ascii="Times New Roman" w:hAnsi="Times New Roman" w:cs="Times New Roman"/>
          <w:b/>
          <w:bCs/>
          <w:sz w:val="28"/>
          <w:szCs w:val="28"/>
        </w:rPr>
        <w:lastRenderedPageBreak/>
        <w:t>No compensatory redundancy that restores function.</w:t>
      </w:r>
      <w:r w:rsidRPr="006C7A76">
        <w:rPr>
          <w:rFonts w:ascii="Times New Roman" w:hAnsi="Times New Roman" w:cs="Times New Roman"/>
          <w:sz w:val="28"/>
          <w:szCs w:val="28"/>
        </w:rPr>
        <w:t xml:space="preserve"> Added ecological degrees of freedom that systematically replace lost roles are disallowed; loss must remain substantively monotone at the interface level.</w:t>
      </w:r>
    </w:p>
    <w:p w14:paraId="560CC0E2" w14:textId="77777777" w:rsidR="006C7A76" w:rsidRPr="006C7A76" w:rsidRDefault="006C7A76" w:rsidP="006C7A76">
      <w:pPr>
        <w:rPr>
          <w:rFonts w:ascii="Times New Roman" w:hAnsi="Times New Roman" w:cs="Times New Roman"/>
          <w:b/>
          <w:bCs/>
          <w:sz w:val="28"/>
          <w:szCs w:val="28"/>
        </w:rPr>
      </w:pPr>
      <w:r w:rsidRPr="006C7A76">
        <w:rPr>
          <w:rFonts w:ascii="Times New Roman" w:hAnsi="Times New Roman" w:cs="Times New Roman"/>
          <w:b/>
          <w:bCs/>
          <w:sz w:val="28"/>
          <w:szCs w:val="28"/>
        </w:rPr>
        <w:t>Summary</w:t>
      </w:r>
    </w:p>
    <w:p w14:paraId="1D407B6B" w14:textId="0574F489" w:rsidR="006C7A76" w:rsidRDefault="006C7A76" w:rsidP="00900016">
      <w:pPr>
        <w:spacing w:after="0"/>
        <w:rPr>
          <w:rFonts w:ascii="Times New Roman" w:hAnsi="Times New Roman" w:cs="Times New Roman"/>
          <w:sz w:val="28"/>
          <w:szCs w:val="28"/>
        </w:rPr>
      </w:pPr>
      <w:r w:rsidRPr="006C7A76">
        <w:rPr>
          <w:rFonts w:ascii="Times New Roman" w:hAnsi="Times New Roman" w:cs="Times New Roman"/>
          <w:sz w:val="28"/>
          <w:szCs w:val="28"/>
        </w:rPr>
        <w:t xml:space="preserve">The skull-confined </w:t>
      </w:r>
      <w:proofErr w:type="spellStart"/>
      <w:r w:rsidR="007E2809">
        <w:rPr>
          <w:rFonts w:ascii="Times New Roman" w:hAnsi="Times New Roman" w:cs="Times New Roman"/>
          <w:sz w:val="28"/>
          <w:szCs w:val="28"/>
        </w:rPr>
        <w:t>Mycel</w:t>
      </w:r>
      <w:r w:rsidRPr="006C7A76">
        <w:rPr>
          <w:rFonts w:ascii="Times New Roman" w:hAnsi="Times New Roman" w:cs="Times New Roman"/>
          <w:sz w:val="28"/>
          <w:szCs w:val="28"/>
        </w:rPr>
        <w:t>Synth</w:t>
      </w:r>
      <w:proofErr w:type="spellEnd"/>
      <w:r w:rsidRPr="006C7A76">
        <w:rPr>
          <w:rFonts w:ascii="Times New Roman" w:hAnsi="Times New Roman" w:cs="Times New Roman"/>
          <w:sz w:val="28"/>
          <w:szCs w:val="28"/>
        </w:rPr>
        <w:t xml:space="preserve"> brain is an architected, stratified persistence volume consisting of: (</w:t>
      </w:r>
      <w:proofErr w:type="spellStart"/>
      <w:r w:rsidRPr="006C7A76">
        <w:rPr>
          <w:rFonts w:ascii="Times New Roman" w:hAnsi="Times New Roman" w:cs="Times New Roman"/>
          <w:sz w:val="28"/>
          <w:szCs w:val="28"/>
        </w:rPr>
        <w:t>i</w:t>
      </w:r>
      <w:proofErr w:type="spellEnd"/>
      <w:r w:rsidRPr="006C7A76">
        <w:rPr>
          <w:rFonts w:ascii="Times New Roman" w:hAnsi="Times New Roman" w:cs="Times New Roman"/>
          <w:sz w:val="28"/>
          <w:szCs w:val="28"/>
        </w:rPr>
        <w:t>) a long-lived coarse scaffold, (ii) a dense coupling mesh rich in mortal interfaces, (iii) a volatile filament layer enabling fast local remodeling, and (iv) a gateway rim that couples peripheral disturbances through irreversible bottlenecks. Intelligence arises from the interaction of strata through a heterogeneous junction field that converts embodied and environmental disturbances into monotone elimination of futures. Diversity is guaranteed by spatial non-equivalence, multi-class failure modes, and enforced timescale separation—not by representation, control, or optimization.</w:t>
      </w:r>
    </w:p>
    <w:p w14:paraId="13AABB6D" w14:textId="77777777" w:rsidR="006C7A76" w:rsidRPr="00DC6D36" w:rsidRDefault="006C7A76" w:rsidP="006C7A76">
      <w:pPr>
        <w:pBdr>
          <w:bottom w:val="single" w:sz="4" w:space="1" w:color="auto"/>
        </w:pBdr>
        <w:rPr>
          <w:rFonts w:ascii="Times New Roman" w:hAnsi="Times New Roman" w:cs="Times New Roman"/>
          <w:sz w:val="28"/>
          <w:szCs w:val="28"/>
        </w:rPr>
      </w:pPr>
    </w:p>
    <w:p w14:paraId="46A3E50A" w14:textId="6986D6FB" w:rsidR="00DC6D36" w:rsidRPr="00465A8B" w:rsidRDefault="00465A8B" w:rsidP="00465A8B">
      <w:pPr>
        <w:spacing w:before="240"/>
        <w:rPr>
          <w:rFonts w:ascii="Times New Roman" w:hAnsi="Times New Roman" w:cs="Times New Roman"/>
          <w:b/>
          <w:bCs/>
          <w:sz w:val="34"/>
          <w:szCs w:val="34"/>
        </w:rPr>
      </w:pPr>
      <w:r w:rsidRPr="00465A8B">
        <w:rPr>
          <w:rFonts w:ascii="Times New Roman" w:hAnsi="Times New Roman" w:cs="Times New Roman"/>
          <w:b/>
          <w:bCs/>
          <w:sz w:val="34"/>
          <w:szCs w:val="34"/>
        </w:rPr>
        <w:t xml:space="preserve">18. </w:t>
      </w:r>
      <w:r w:rsidR="00DC6D36" w:rsidRPr="00465A8B">
        <w:rPr>
          <w:rFonts w:ascii="Times New Roman" w:hAnsi="Times New Roman" w:cs="Times New Roman"/>
          <w:b/>
          <w:bCs/>
          <w:sz w:val="34"/>
          <w:szCs w:val="34"/>
        </w:rPr>
        <w:t>Mortality Operator (Formal)</w:t>
      </w:r>
    </w:p>
    <w:p w14:paraId="189689BA" w14:textId="3162359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This section formalizes the admissible mortality mechanism in Synthetic Child-P (</w:t>
      </w:r>
      <w:proofErr w:type="spellStart"/>
      <w:r w:rsidR="007E2809">
        <w:rPr>
          <w:rFonts w:ascii="Times New Roman" w:hAnsi="Times New Roman" w:cs="Times New Roman"/>
          <w:sz w:val="28"/>
          <w:szCs w:val="28"/>
        </w:rPr>
        <w:t>Mycel</w:t>
      </w:r>
      <w:r w:rsidRPr="00DC6D36">
        <w:rPr>
          <w:rFonts w:ascii="Times New Roman" w:hAnsi="Times New Roman" w:cs="Times New Roman"/>
          <w:sz w:val="28"/>
          <w:szCs w:val="28"/>
        </w:rPr>
        <w:t>Synth</w:t>
      </w:r>
      <w:proofErr w:type="spellEnd"/>
      <w:r w:rsidRPr="00DC6D36">
        <w:rPr>
          <w:rFonts w:ascii="Times New Roman" w:hAnsi="Times New Roman" w:cs="Times New Roman"/>
          <w:sz w:val="28"/>
          <w:szCs w:val="28"/>
        </w:rPr>
        <w:t>). Mortality is implemented as an irreversible, monotone elimination of future continuation capacity through engineered conductive and mechanical interfaces. Biological growth or persistence does not constitute mortality enforcement and cannot reverse it. This operator formalizes the “irreversible conductive interface loss” constraint described earlier.</w:t>
      </w:r>
    </w:p>
    <w:p w14:paraId="622E56EC" w14:textId="3CA01C53"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A</w:t>
      </w:r>
      <w:r w:rsidR="00DC6D36" w:rsidRPr="00DC6D36">
        <w:rPr>
          <w:rFonts w:ascii="Times New Roman" w:hAnsi="Times New Roman" w:cs="Times New Roman"/>
          <w:b/>
          <w:bCs/>
          <w:sz w:val="28"/>
          <w:szCs w:val="28"/>
        </w:rPr>
        <w:t>. Objects and State Variables</w:t>
      </w:r>
    </w:p>
    <w:p w14:paraId="26C977F9" w14:textId="6929DF4F"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At time (t), the system is represented as a spatially embedded graph</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G_t</w:t>
      </w:r>
      <w:proofErr w:type="spellEnd"/>
      <w:r w:rsidRPr="00DC6D36">
        <w:rPr>
          <w:rFonts w:ascii="Times New Roman" w:hAnsi="Times New Roman" w:cs="Times New Roman"/>
          <w:sz w:val="28"/>
          <w:szCs w:val="28"/>
        </w:rPr>
        <w:t xml:space="preserve"> = (</w:t>
      </w:r>
      <w:proofErr w:type="spellStart"/>
      <w:r w:rsidRPr="00DC6D36">
        <w:rPr>
          <w:rFonts w:ascii="Times New Roman" w:hAnsi="Times New Roman" w:cs="Times New Roman"/>
          <w:sz w:val="28"/>
          <w:szCs w:val="28"/>
        </w:rPr>
        <w:t>V_t</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E_t</w:t>
      </w:r>
      <w:proofErr w:type="spellEnd"/>
      <w:r w:rsidRPr="00DC6D36">
        <w:rPr>
          <w:rFonts w:ascii="Times New Roman" w:hAnsi="Times New Roman" w:cs="Times New Roman"/>
          <w:sz w:val="28"/>
          <w:szCs w:val="28"/>
        </w:rP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contained within a bounded skull-scale domain (\Omega \subset \</w:t>
      </w:r>
      <w:proofErr w:type="spellStart"/>
      <w:r w:rsidRPr="00DC6D36">
        <w:rPr>
          <w:rFonts w:ascii="Times New Roman" w:hAnsi="Times New Roman" w:cs="Times New Roman"/>
          <w:sz w:val="28"/>
          <w:szCs w:val="28"/>
        </w:rPr>
        <w:t>mathbb</w:t>
      </w:r>
      <w:proofErr w:type="spellEnd"/>
      <w:r w:rsidRPr="00DC6D36">
        <w:rPr>
          <w:rFonts w:ascii="Times New Roman" w:hAnsi="Times New Roman" w:cs="Times New Roman"/>
          <w:sz w:val="28"/>
          <w:szCs w:val="28"/>
        </w:rPr>
        <w:t>{R}^3).</w:t>
      </w:r>
    </w:p>
    <w:p w14:paraId="40106BFD" w14:textId="77777777" w:rsidR="00CE1965"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Each vertex (</w:t>
      </w:r>
      <w:proofErr w:type="spellStart"/>
      <w:r w:rsidRPr="00DC6D36">
        <w:rPr>
          <w:rFonts w:ascii="Times New Roman" w:hAnsi="Times New Roman" w:cs="Times New Roman"/>
          <w:sz w:val="28"/>
          <w:szCs w:val="28"/>
        </w:rPr>
        <w:t>i</w:t>
      </w:r>
      <w:proofErr w:type="spellEnd"/>
      <w:r w:rsidRPr="00DC6D36">
        <w:rPr>
          <w:rFonts w:ascii="Times New Roman" w:hAnsi="Times New Roman" w:cs="Times New Roman"/>
          <w:sz w:val="28"/>
          <w:szCs w:val="28"/>
        </w:rPr>
        <w:t xml:space="preserve"> \in </w:t>
      </w:r>
      <w:proofErr w:type="spellStart"/>
      <w:r w:rsidRPr="00DC6D36">
        <w:rPr>
          <w:rFonts w:ascii="Times New Roman" w:hAnsi="Times New Roman" w:cs="Times New Roman"/>
          <w:sz w:val="28"/>
          <w:szCs w:val="28"/>
        </w:rPr>
        <w:t>V_t</w:t>
      </w:r>
      <w:proofErr w:type="spellEnd"/>
      <w:r w:rsidRPr="00DC6D36">
        <w:rPr>
          <w:rFonts w:ascii="Times New Roman" w:hAnsi="Times New Roman" w:cs="Times New Roman"/>
          <w:sz w:val="28"/>
          <w:szCs w:val="28"/>
        </w:rPr>
        <w:t>) corresponds to a localized embodied region and has state</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x_i</w:t>
      </w:r>
      <w:proofErr w:type="spellEnd"/>
      <w:r w:rsidRPr="00DC6D36">
        <w:rPr>
          <w:rFonts w:ascii="Times New Roman" w:hAnsi="Times New Roman" w:cs="Times New Roman"/>
          <w:sz w:val="28"/>
          <w:szCs w:val="28"/>
        </w:rPr>
        <w:t>(t) = \big(</w:t>
      </w:r>
      <w:proofErr w:type="spellStart"/>
      <w:r w:rsidRPr="00DC6D36">
        <w:rPr>
          <w:rFonts w:ascii="Times New Roman" w:hAnsi="Times New Roman" w:cs="Times New Roman"/>
          <w:sz w:val="28"/>
          <w:szCs w:val="28"/>
        </w:rPr>
        <w:t>v_i</w:t>
      </w:r>
      <w:proofErr w:type="spellEnd"/>
      <w:r w:rsidRPr="00DC6D36">
        <w:rPr>
          <w:rFonts w:ascii="Times New Roman" w:hAnsi="Times New Roman" w:cs="Times New Roman"/>
          <w:sz w:val="28"/>
          <w:szCs w:val="28"/>
        </w:rPr>
        <w:t xml:space="preserve">(t), </w:t>
      </w:r>
      <w:proofErr w:type="spellStart"/>
      <w:r w:rsidRPr="00DC6D36">
        <w:rPr>
          <w:rFonts w:ascii="Times New Roman" w:hAnsi="Times New Roman" w:cs="Times New Roman"/>
          <w:sz w:val="28"/>
          <w:szCs w:val="28"/>
        </w:rPr>
        <w:t>m_i</w:t>
      </w:r>
      <w:proofErr w:type="spellEnd"/>
      <w:r w:rsidRPr="00DC6D36">
        <w:rPr>
          <w:rFonts w:ascii="Times New Roman" w:hAnsi="Times New Roman" w:cs="Times New Roman"/>
          <w:sz w:val="28"/>
          <w:szCs w:val="28"/>
        </w:rPr>
        <w:t>(t)\big),</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
    <w:p w14:paraId="1A0C55F0" w14:textId="34FF4540"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where:</w:t>
      </w:r>
    </w:p>
    <w:p w14:paraId="6649A0CA" w14:textId="77777777" w:rsidR="00DC6D36" w:rsidRPr="00DC6D36" w:rsidRDefault="00DC6D36" w:rsidP="00DC6D36">
      <w:pPr>
        <w:numPr>
          <w:ilvl w:val="0"/>
          <w:numId w:val="33"/>
        </w:numPr>
        <w:rPr>
          <w:rFonts w:ascii="Times New Roman" w:hAnsi="Times New Roman" w:cs="Times New Roman"/>
          <w:sz w:val="28"/>
          <w:szCs w:val="28"/>
        </w:rPr>
      </w:pPr>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v_i</w:t>
      </w:r>
      <w:proofErr w:type="spellEnd"/>
      <w:r w:rsidRPr="00DC6D36">
        <w:rPr>
          <w:rFonts w:ascii="Times New Roman" w:hAnsi="Times New Roman" w:cs="Times New Roman"/>
          <w:sz w:val="28"/>
          <w:szCs w:val="28"/>
        </w:rPr>
        <w:t>(t) \in [0,1]) is local viability,</w:t>
      </w:r>
    </w:p>
    <w:p w14:paraId="31AA65F6" w14:textId="77777777" w:rsidR="00DC6D36" w:rsidRPr="00DC6D36" w:rsidRDefault="00DC6D36" w:rsidP="00DC6D36">
      <w:pPr>
        <w:numPr>
          <w:ilvl w:val="0"/>
          <w:numId w:val="33"/>
        </w:numPr>
        <w:rPr>
          <w:rFonts w:ascii="Times New Roman" w:hAnsi="Times New Roman" w:cs="Times New Roman"/>
          <w:sz w:val="28"/>
          <w:szCs w:val="28"/>
        </w:rPr>
      </w:pPr>
      <w:r w:rsidRPr="00DC6D36">
        <w:rPr>
          <w:rFonts w:ascii="Times New Roman" w:hAnsi="Times New Roman" w:cs="Times New Roman"/>
          <w:sz w:val="28"/>
          <w:szCs w:val="28"/>
        </w:rPr>
        <w:lastRenderedPageBreak/>
        <w:t>(</w:t>
      </w:r>
      <w:proofErr w:type="spellStart"/>
      <w:r w:rsidRPr="00DC6D36">
        <w:rPr>
          <w:rFonts w:ascii="Times New Roman" w:hAnsi="Times New Roman" w:cs="Times New Roman"/>
          <w:sz w:val="28"/>
          <w:szCs w:val="28"/>
        </w:rPr>
        <w:t>m_i</w:t>
      </w:r>
      <w:proofErr w:type="spellEnd"/>
      <w:r w:rsidRPr="00DC6D36">
        <w:rPr>
          <w:rFonts w:ascii="Times New Roman" w:hAnsi="Times New Roman" w:cs="Times New Roman"/>
          <w:sz w:val="28"/>
          <w:szCs w:val="28"/>
        </w:rPr>
        <w:t>(t)) denotes local morphology and attachment state (purely physical; non-representational).</w:t>
      </w:r>
    </w:p>
    <w:p w14:paraId="71165C84"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Each edge (e = (</w:t>
      </w:r>
      <w:proofErr w:type="spellStart"/>
      <w:r w:rsidRPr="00DC6D36">
        <w:rPr>
          <w:rFonts w:ascii="Times New Roman" w:hAnsi="Times New Roman" w:cs="Times New Roman"/>
          <w:sz w:val="28"/>
          <w:szCs w:val="28"/>
        </w:rPr>
        <w:t>i,j</w:t>
      </w:r>
      <w:proofErr w:type="spellEnd"/>
      <w:r w:rsidRPr="00DC6D36">
        <w:rPr>
          <w:rFonts w:ascii="Times New Roman" w:hAnsi="Times New Roman" w:cs="Times New Roman"/>
          <w:sz w:val="28"/>
          <w:szCs w:val="28"/>
        </w:rPr>
        <w:t xml:space="preserve">) \in </w:t>
      </w:r>
      <w:proofErr w:type="spellStart"/>
      <w:r w:rsidRPr="00DC6D36">
        <w:rPr>
          <w:rFonts w:ascii="Times New Roman" w:hAnsi="Times New Roman" w:cs="Times New Roman"/>
          <w:sz w:val="28"/>
          <w:szCs w:val="28"/>
        </w:rPr>
        <w:t>E_t</w:t>
      </w:r>
      <w:proofErr w:type="spellEnd"/>
      <w:r w:rsidRPr="00DC6D36">
        <w:rPr>
          <w:rFonts w:ascii="Times New Roman" w:hAnsi="Times New Roman" w:cs="Times New Roman"/>
          <w:sz w:val="28"/>
          <w:szCs w:val="28"/>
        </w:rPr>
        <w:t>) corresponds to a physically realized corridor plus engineered interface structures and has:</w:t>
      </w:r>
    </w:p>
    <w:p w14:paraId="01E81F1B" w14:textId="77777777" w:rsidR="00DC6D36" w:rsidRPr="00DC6D36" w:rsidRDefault="00DC6D36" w:rsidP="00DC6D36">
      <w:pPr>
        <w:numPr>
          <w:ilvl w:val="0"/>
          <w:numId w:val="34"/>
        </w:numPr>
        <w:rPr>
          <w:rFonts w:ascii="Times New Roman" w:hAnsi="Times New Roman" w:cs="Times New Roman"/>
          <w:sz w:val="28"/>
          <w:szCs w:val="28"/>
        </w:rPr>
      </w:pPr>
      <w:r w:rsidRPr="00DC6D36">
        <w:rPr>
          <w:rFonts w:ascii="Times New Roman" w:hAnsi="Times New Roman" w:cs="Times New Roman"/>
          <w:sz w:val="28"/>
          <w:szCs w:val="28"/>
        </w:rPr>
        <w:t>conductance (</w:t>
      </w:r>
      <w:proofErr w:type="spellStart"/>
      <w:r w:rsidRPr="00DC6D36">
        <w:rPr>
          <w:rFonts w:ascii="Times New Roman" w:hAnsi="Times New Roman" w:cs="Times New Roman"/>
          <w:sz w:val="28"/>
          <w:szCs w:val="28"/>
        </w:rPr>
        <w:t>c_e</w:t>
      </w:r>
      <w:proofErr w:type="spellEnd"/>
      <w:r w:rsidRPr="00DC6D36">
        <w:rPr>
          <w:rFonts w:ascii="Times New Roman" w:hAnsi="Times New Roman" w:cs="Times New Roman"/>
          <w:sz w:val="28"/>
          <w:szCs w:val="28"/>
        </w:rPr>
        <w:t>(t) \in [0,\</w:t>
      </w:r>
      <w:proofErr w:type="spellStart"/>
      <w:r w:rsidRPr="00DC6D36">
        <w:rPr>
          <w:rFonts w:ascii="Times New Roman" w:hAnsi="Times New Roman" w:cs="Times New Roman"/>
          <w:sz w:val="28"/>
          <w:szCs w:val="28"/>
        </w:rPr>
        <w:t>infty</w:t>
      </w:r>
      <w:proofErr w:type="spellEnd"/>
      <w:r w:rsidRPr="00DC6D36">
        <w:rPr>
          <w:rFonts w:ascii="Times New Roman" w:hAnsi="Times New Roman" w:cs="Times New Roman"/>
          <w:sz w:val="28"/>
          <w:szCs w:val="28"/>
        </w:rPr>
        <w:t>)),</w:t>
      </w:r>
    </w:p>
    <w:p w14:paraId="40FDF8B2" w14:textId="77777777" w:rsidR="00DC6D36" w:rsidRPr="00DC6D36" w:rsidRDefault="00DC6D36" w:rsidP="00DC6D36">
      <w:pPr>
        <w:numPr>
          <w:ilvl w:val="0"/>
          <w:numId w:val="34"/>
        </w:numPr>
        <w:rPr>
          <w:rFonts w:ascii="Times New Roman" w:hAnsi="Times New Roman" w:cs="Times New Roman"/>
          <w:sz w:val="28"/>
          <w:szCs w:val="28"/>
        </w:rPr>
      </w:pPr>
      <w:r w:rsidRPr="00DC6D36">
        <w:rPr>
          <w:rFonts w:ascii="Times New Roman" w:hAnsi="Times New Roman" w:cs="Times New Roman"/>
          <w:sz w:val="28"/>
          <w:szCs w:val="28"/>
        </w:rPr>
        <w:t>mechanical transfer coefficient (</w:t>
      </w:r>
      <w:proofErr w:type="spellStart"/>
      <w:r w:rsidRPr="00DC6D36">
        <w:rPr>
          <w:rFonts w:ascii="Times New Roman" w:hAnsi="Times New Roman" w:cs="Times New Roman"/>
          <w:sz w:val="28"/>
          <w:szCs w:val="28"/>
        </w:rPr>
        <w:t>k_e</w:t>
      </w:r>
      <w:proofErr w:type="spellEnd"/>
      <w:r w:rsidRPr="00DC6D36">
        <w:rPr>
          <w:rFonts w:ascii="Times New Roman" w:hAnsi="Times New Roman" w:cs="Times New Roman"/>
          <w:sz w:val="28"/>
          <w:szCs w:val="28"/>
        </w:rPr>
        <w:t>(t) \in [0,\</w:t>
      </w:r>
      <w:proofErr w:type="spellStart"/>
      <w:r w:rsidRPr="00DC6D36">
        <w:rPr>
          <w:rFonts w:ascii="Times New Roman" w:hAnsi="Times New Roman" w:cs="Times New Roman"/>
          <w:sz w:val="28"/>
          <w:szCs w:val="28"/>
        </w:rPr>
        <w:t>infty</w:t>
      </w:r>
      <w:proofErr w:type="spellEnd"/>
      <w:r w:rsidRPr="00DC6D36">
        <w:rPr>
          <w:rFonts w:ascii="Times New Roman" w:hAnsi="Times New Roman" w:cs="Times New Roman"/>
          <w:sz w:val="28"/>
          <w:szCs w:val="28"/>
        </w:rPr>
        <w:t>)),</w:t>
      </w:r>
    </w:p>
    <w:p w14:paraId="6A3A8CBF" w14:textId="1B604063" w:rsidR="00DC6D36" w:rsidRPr="00DC6D36" w:rsidRDefault="00DC6D36" w:rsidP="00DC6D36">
      <w:pPr>
        <w:numPr>
          <w:ilvl w:val="0"/>
          <w:numId w:val="34"/>
        </w:numPr>
        <w:rPr>
          <w:rFonts w:ascii="Times New Roman" w:hAnsi="Times New Roman" w:cs="Times New Roman"/>
          <w:sz w:val="28"/>
          <w:szCs w:val="28"/>
        </w:rPr>
      </w:pPr>
      <w:r w:rsidRPr="00DC6D36">
        <w:rPr>
          <w:rFonts w:ascii="Times New Roman" w:hAnsi="Times New Roman" w:cs="Times New Roman"/>
          <w:sz w:val="28"/>
          <w:szCs w:val="28"/>
        </w:rPr>
        <w:t>a junction damage state (\</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(t)) taking values in an ordered finite set</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\Sigma = {0,1,\</w:t>
      </w:r>
      <w:proofErr w:type="spellStart"/>
      <w:r w:rsidRPr="00DC6D36">
        <w:rPr>
          <w:rFonts w:ascii="Times New Roman" w:hAnsi="Times New Roman" w:cs="Times New Roman"/>
          <w:sz w:val="28"/>
          <w:szCs w:val="28"/>
        </w:rPr>
        <w:t>dots,S</w:t>
      </w:r>
      <w:proofErr w:type="spellEnd"/>
      <w:r w:rsidRPr="00DC6D36">
        <w:rPr>
          <w:rFonts w:ascii="Times New Roman" w:hAnsi="Times New Roman" w:cs="Times New Roman"/>
          <w:sz w:val="28"/>
          <w:szCs w:val="28"/>
        </w:rPr>
        <w:t>},]</w:t>
      </w:r>
      <w:r w:rsidRPr="00DC6D36">
        <w:rPr>
          <w:rFonts w:ascii="Times New Roman" w:hAnsi="Times New Roman" w:cs="Times New Roman"/>
          <w:sz w:val="28"/>
          <w:szCs w:val="28"/>
        </w:rPr>
        <w:br/>
        <w:t>where (0) denotes intact and (S) denotes terminal failure.</w:t>
      </w:r>
    </w:p>
    <w:p w14:paraId="63366230" w14:textId="668363FA"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B</w:t>
      </w:r>
      <w:r w:rsidR="00DC6D36" w:rsidRPr="00DC6D36">
        <w:rPr>
          <w:rFonts w:ascii="Times New Roman" w:hAnsi="Times New Roman" w:cs="Times New Roman"/>
          <w:b/>
          <w:bCs/>
          <w:sz w:val="28"/>
          <w:szCs w:val="28"/>
        </w:rPr>
        <w:t>. Monotone Partial Order</w:t>
      </w:r>
    </w:p>
    <w:p w14:paraId="3861AD5F" w14:textId="60040723"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Define a partial order on edge states:</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c_e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k_e</w:t>
      </w:r>
      <w:proofErr w:type="spellEnd"/>
      <w:r w:rsidRPr="00DC6D36">
        <w:rPr>
          <w:rFonts w:ascii="Times New Roman" w:hAnsi="Times New Roman" w:cs="Times New Roman"/>
          <w:sz w:val="28"/>
          <w:szCs w:val="28"/>
        </w:rPr>
        <w:t>, \</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 \</w:t>
      </w:r>
      <w:proofErr w:type="spellStart"/>
      <w:r w:rsidRPr="00DC6D36">
        <w:rPr>
          <w:rFonts w:ascii="Times New Roman" w:hAnsi="Times New Roman" w:cs="Times New Roman"/>
          <w:sz w:val="28"/>
          <w:szCs w:val="28"/>
        </w:rPr>
        <w:t>preceq</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c'_e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k'_e</w:t>
      </w:r>
      <w:proofErr w:type="spellEnd"/>
      <w:r w:rsidRPr="00DC6D36">
        <w:rPr>
          <w:rFonts w:ascii="Times New Roman" w:hAnsi="Times New Roman" w:cs="Times New Roman"/>
          <w:sz w:val="28"/>
          <w:szCs w:val="28"/>
        </w:rPr>
        <w:t>, \</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w:t>
      </w:r>
      <w:r w:rsidRPr="00DC6D36">
        <w:rPr>
          <w:rFonts w:ascii="Times New Roman" w:hAnsi="Times New Roman" w:cs="Times New Roman"/>
          <w:sz w:val="28"/>
          <w:szCs w:val="28"/>
        </w:rPr>
        <w:br/>
        <w:t>\quad \text{iff} \quad</w:t>
      </w:r>
      <w:r w:rsidRPr="00DC6D36">
        <w:rPr>
          <w:rFonts w:ascii="Times New Roman" w:hAnsi="Times New Roman" w:cs="Times New Roman"/>
          <w:sz w:val="28"/>
          <w:szCs w:val="28"/>
        </w:rPr>
        <w:br/>
      </w:r>
      <w:proofErr w:type="spellStart"/>
      <w:r w:rsidRPr="00DC6D36">
        <w:rPr>
          <w:rFonts w:ascii="Times New Roman" w:hAnsi="Times New Roman" w:cs="Times New Roman"/>
          <w:sz w:val="28"/>
          <w:szCs w:val="28"/>
        </w:rPr>
        <w:t>c_e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ge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c'_e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k_e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ge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k'_e</w:t>
      </w:r>
      <w:proofErr w:type="spellEnd"/>
      <w:r w:rsidRPr="00DC6D36">
        <w:rPr>
          <w:rFonts w:ascii="Times New Roman" w:hAnsi="Times New Roman" w:cs="Times New Roman"/>
          <w:sz w:val="28"/>
          <w:szCs w:val="28"/>
        </w:rPr>
        <w:t>,; \</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 xml:space="preserve"> \le \</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
    <w:p w14:paraId="1644D880"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“More viable” edges dominate less viable ones. The mortality operator is monotone with respect to this order.</w:t>
      </w:r>
    </w:p>
    <w:p w14:paraId="6A3268CF" w14:textId="536C77F0"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C</w:t>
      </w:r>
      <w:r w:rsidR="00DC6D36" w:rsidRPr="00DC6D36">
        <w:rPr>
          <w:rFonts w:ascii="Times New Roman" w:hAnsi="Times New Roman" w:cs="Times New Roman"/>
          <w:b/>
          <w:bCs/>
          <w:sz w:val="28"/>
          <w:szCs w:val="28"/>
        </w:rPr>
        <w:t>. Local Exposure and Cumulative Damage</w:t>
      </w:r>
    </w:p>
    <w:p w14:paraId="0585F154" w14:textId="77777777" w:rsidR="0090001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Each edge accumulates damage from local physical exposure:</w:t>
      </w:r>
    </w:p>
    <w:p w14:paraId="2AEBC3E3" w14:textId="18977591"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eta_e</w:t>
      </w:r>
      <w:proofErr w:type="spellEnd"/>
      <w:r w:rsidRPr="00DC6D36">
        <w:rPr>
          <w:rFonts w:ascii="Times New Roman" w:hAnsi="Times New Roman" w:cs="Times New Roman"/>
          <w:sz w:val="28"/>
          <w:szCs w:val="28"/>
        </w:rPr>
        <w:t>(t) = \</w:t>
      </w:r>
      <w:proofErr w:type="spellStart"/>
      <w:r w:rsidRPr="00DC6D36">
        <w:rPr>
          <w:rFonts w:ascii="Times New Roman" w:hAnsi="Times New Roman" w:cs="Times New Roman"/>
          <w:sz w:val="28"/>
          <w:szCs w:val="28"/>
        </w:rPr>
        <w:t>eta_e</w:t>
      </w:r>
      <w:proofErr w:type="spellEnd"/>
      <w:r w:rsidRPr="00DC6D36">
        <w:rPr>
          <w:rFonts w:ascii="Times New Roman" w:hAnsi="Times New Roman" w:cs="Times New Roman"/>
          <w:sz w:val="28"/>
          <w:szCs w:val="28"/>
        </w:rPr>
        <w:t>\big(\</w:t>
      </w:r>
      <w:proofErr w:type="spellStart"/>
      <w:r w:rsidRPr="00DC6D36">
        <w:rPr>
          <w:rFonts w:ascii="Times New Roman" w:hAnsi="Times New Roman" w:cs="Times New Roman"/>
          <w:sz w:val="28"/>
          <w:szCs w:val="28"/>
        </w:rPr>
        <w:t>varepsilon_e</w:t>
      </w:r>
      <w:proofErr w:type="spellEnd"/>
      <w:r w:rsidRPr="00DC6D36">
        <w:rPr>
          <w:rFonts w:ascii="Times New Roman" w:hAnsi="Times New Roman" w:cs="Times New Roman"/>
          <w:sz w:val="28"/>
          <w:szCs w:val="28"/>
        </w:rPr>
        <w:t>(t), \dot{\</w:t>
      </w:r>
      <w:proofErr w:type="spellStart"/>
      <w:r w:rsidRPr="00DC6D36">
        <w:rPr>
          <w:rFonts w:ascii="Times New Roman" w:hAnsi="Times New Roman" w:cs="Times New Roman"/>
          <w:sz w:val="28"/>
          <w:szCs w:val="28"/>
        </w:rPr>
        <w:t>varepsilon</w:t>
      </w:r>
      <w:proofErr w:type="spellEnd"/>
      <w:r w:rsidRPr="00DC6D36">
        <w:rPr>
          <w:rFonts w:ascii="Times New Roman" w:hAnsi="Times New Roman" w:cs="Times New Roman"/>
          <w:sz w:val="28"/>
          <w:szCs w:val="28"/>
        </w:rPr>
        <w:t xml:space="preserve">}_e(t), </w:t>
      </w:r>
      <w:proofErr w:type="spellStart"/>
      <w:r w:rsidRPr="00DC6D36">
        <w:rPr>
          <w:rFonts w:ascii="Times New Roman" w:hAnsi="Times New Roman" w:cs="Times New Roman"/>
          <w:sz w:val="28"/>
          <w:szCs w:val="28"/>
        </w:rPr>
        <w:t>I_e</w:t>
      </w:r>
      <w:proofErr w:type="spellEnd"/>
      <w:r w:rsidRPr="00DC6D36">
        <w:rPr>
          <w:rFonts w:ascii="Times New Roman" w:hAnsi="Times New Roman" w:cs="Times New Roman"/>
          <w:sz w:val="28"/>
          <w:szCs w:val="28"/>
        </w:rPr>
        <w:t>(t), \</w:t>
      </w:r>
      <w:proofErr w:type="spellStart"/>
      <w:r w:rsidRPr="00DC6D36">
        <w:rPr>
          <w:rFonts w:ascii="Times New Roman" w:hAnsi="Times New Roman" w:cs="Times New Roman"/>
          <w:sz w:val="28"/>
          <w:szCs w:val="28"/>
        </w:rPr>
        <w:t>chi_e</w:t>
      </w:r>
      <w:proofErr w:type="spellEnd"/>
      <w:r w:rsidRPr="00DC6D36">
        <w:rPr>
          <w:rFonts w:ascii="Times New Roman" w:hAnsi="Times New Roman" w:cs="Times New Roman"/>
          <w:sz w:val="28"/>
          <w:szCs w:val="28"/>
        </w:rPr>
        <w:t>(t)\big),</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where strain, strain rate, disturbance flux, and chemical wear are purely physical quantities.</w:t>
      </w:r>
    </w:p>
    <w:p w14:paraId="31C6AA84" w14:textId="114C8F9B"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Cumulative damage evolves as</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d_e</w:t>
      </w:r>
      <w:proofErr w:type="spellEnd"/>
      <w:r w:rsidRPr="00DC6D36">
        <w:rPr>
          <w:rFonts w:ascii="Times New Roman" w:hAnsi="Times New Roman" w:cs="Times New Roman"/>
          <w:sz w:val="28"/>
          <w:szCs w:val="28"/>
        </w:rPr>
        <w:t xml:space="preserve">(t) = \int_0^t </w:t>
      </w:r>
      <w:proofErr w:type="spellStart"/>
      <w:r w:rsidRPr="00DC6D36">
        <w:rPr>
          <w:rFonts w:ascii="Times New Roman" w:hAnsi="Times New Roman" w:cs="Times New Roman"/>
          <w:sz w:val="28"/>
          <w:szCs w:val="28"/>
        </w:rPr>
        <w:t>g_e</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eta_e</w:t>
      </w:r>
      <w:proofErr w:type="spellEnd"/>
      <w:r w:rsidRPr="00DC6D36">
        <w:rPr>
          <w:rFonts w:ascii="Times New Roman" w:hAnsi="Times New Roman" w:cs="Times New Roman"/>
          <w:sz w:val="28"/>
          <w:szCs w:val="28"/>
        </w:rPr>
        <w:t>(\tau)),d\tau,</w:t>
      </w:r>
      <w:r w:rsidRPr="00DC6D36">
        <w:rPr>
          <w:rFonts w:ascii="Times New Roman" w:hAnsi="Times New Roman" w:cs="Times New Roman"/>
          <w:sz w:val="28"/>
          <w:szCs w:val="28"/>
        </w:rPr>
        <w:br/>
        <w:t xml:space="preserve">\quad </w:t>
      </w:r>
      <w:proofErr w:type="spellStart"/>
      <w:r w:rsidRPr="00DC6D36">
        <w:rPr>
          <w:rFonts w:ascii="Times New Roman" w:hAnsi="Times New Roman" w:cs="Times New Roman"/>
          <w:sz w:val="28"/>
          <w:szCs w:val="28"/>
        </w:rPr>
        <w:t>g_e</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cdot</w:t>
      </w:r>
      <w:proofErr w:type="spellEnd"/>
      <w:r w:rsidRPr="00DC6D36">
        <w:rPr>
          <w:rFonts w:ascii="Times New Roman" w:hAnsi="Times New Roman" w:cs="Times New Roman"/>
          <w:sz w:val="28"/>
          <w:szCs w:val="28"/>
        </w:rPr>
        <w:t>) \</w:t>
      </w:r>
      <w:proofErr w:type="spellStart"/>
      <w:r w:rsidRPr="00DC6D36">
        <w:rPr>
          <w:rFonts w:ascii="Times New Roman" w:hAnsi="Times New Roman" w:cs="Times New Roman"/>
          <w:sz w:val="28"/>
          <w:szCs w:val="28"/>
        </w:rPr>
        <w:t>ge</w:t>
      </w:r>
      <w:proofErr w:type="spellEnd"/>
      <w:r w:rsidRPr="00DC6D36">
        <w:rPr>
          <w:rFonts w:ascii="Times New Roman" w:hAnsi="Times New Roman" w:cs="Times New Roman"/>
          <w:sz w:val="28"/>
          <w:szCs w:val="28"/>
        </w:rPr>
        <w:t xml:space="preserve"> 0,</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ensuring irreversibility.</w:t>
      </w:r>
    </w:p>
    <w:p w14:paraId="2D8855A2" w14:textId="19F0A1E7"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D</w:t>
      </w:r>
      <w:r w:rsidR="00DC6D36" w:rsidRPr="00DC6D36">
        <w:rPr>
          <w:rFonts w:ascii="Times New Roman" w:hAnsi="Times New Roman" w:cs="Times New Roman"/>
          <w:b/>
          <w:bCs/>
          <w:sz w:val="28"/>
          <w:szCs w:val="28"/>
        </w:rPr>
        <w:t>. Junction Damage Transitions (Edge Mortality)</w:t>
      </w:r>
    </w:p>
    <w:p w14:paraId="6249ECDC" w14:textId="234EC724"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lastRenderedPageBreak/>
        <w:t>Let</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0 &lt; \theta_1 &lt; \theta_2 &lt; \dots &lt; \</w:t>
      </w:r>
      <w:proofErr w:type="spellStart"/>
      <w:r w:rsidRPr="00DC6D36">
        <w:rPr>
          <w:rFonts w:ascii="Times New Roman" w:hAnsi="Times New Roman" w:cs="Times New Roman"/>
          <w:sz w:val="28"/>
          <w:szCs w:val="28"/>
        </w:rPr>
        <w:t>theta_S</w:t>
      </w:r>
      <w:proofErr w:type="spellEnd"/>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be fixed damage thresholds.</w:t>
      </w:r>
    </w:p>
    <w:p w14:paraId="491098ED" w14:textId="0448A820"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The junction transition operator (M_E) is defined as:</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(t^+) = \max\big(\</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 xml:space="preserve">(t), \max{s : </w:t>
      </w:r>
      <w:proofErr w:type="spellStart"/>
      <w:r w:rsidRPr="00DC6D36">
        <w:rPr>
          <w:rFonts w:ascii="Times New Roman" w:hAnsi="Times New Roman" w:cs="Times New Roman"/>
          <w:sz w:val="28"/>
          <w:szCs w:val="28"/>
        </w:rPr>
        <w:t>d_e</w:t>
      </w:r>
      <w:proofErr w:type="spellEnd"/>
      <w:r w:rsidRPr="00DC6D36">
        <w:rPr>
          <w:rFonts w:ascii="Times New Roman" w:hAnsi="Times New Roman" w:cs="Times New Roman"/>
          <w:sz w:val="28"/>
          <w:szCs w:val="28"/>
        </w:rPr>
        <w:t>(t) \</w:t>
      </w:r>
      <w:proofErr w:type="spellStart"/>
      <w:r w:rsidRPr="00DC6D36">
        <w:rPr>
          <w:rFonts w:ascii="Times New Roman" w:hAnsi="Times New Roman" w:cs="Times New Roman"/>
          <w:sz w:val="28"/>
          <w:szCs w:val="28"/>
        </w:rPr>
        <w:t>ge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theta_s</w:t>
      </w:r>
      <w:proofErr w:type="spellEnd"/>
      <w:r w:rsidRPr="00DC6D36">
        <w:rPr>
          <w:rFonts w:ascii="Times New Roman" w:hAnsi="Times New Roman" w:cs="Times New Roman"/>
          <w:sz w:val="28"/>
          <w:szCs w:val="28"/>
        </w:rPr>
        <w:t>}\big).</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
    <w:p w14:paraId="1CC7903F" w14:textId="5269EF70"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Conductance and mechanical transfer follow:</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c_e</w:t>
      </w:r>
      <w:proofErr w:type="spellEnd"/>
      <w:r w:rsidRPr="00DC6D36">
        <w:rPr>
          <w:rFonts w:ascii="Times New Roman" w:hAnsi="Times New Roman" w:cs="Times New Roman"/>
          <w:sz w:val="28"/>
          <w:szCs w:val="28"/>
        </w:rPr>
        <w:t xml:space="preserve">(t) = \bar </w:t>
      </w:r>
      <w:proofErr w:type="spellStart"/>
      <w:r w:rsidRPr="00DC6D36">
        <w:rPr>
          <w:rFonts w:ascii="Times New Roman" w:hAnsi="Times New Roman" w:cs="Times New Roman"/>
          <w:sz w:val="28"/>
          <w:szCs w:val="28"/>
        </w:rPr>
        <w:t>c_e</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phi_c</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(t)), \</w:t>
      </w:r>
      <w:proofErr w:type="spellStart"/>
      <w:r w:rsidRPr="00DC6D36">
        <w:rPr>
          <w:rFonts w:ascii="Times New Roman" w:hAnsi="Times New Roman" w:cs="Times New Roman"/>
          <w:sz w:val="28"/>
          <w:szCs w:val="28"/>
        </w:rPr>
        <w:t>qquad</w:t>
      </w:r>
      <w:proofErr w:type="spellEnd"/>
      <w:r w:rsidRPr="00DC6D36">
        <w:rPr>
          <w:rFonts w:ascii="Times New Roman" w:hAnsi="Times New Roman" w:cs="Times New Roman"/>
          <w:sz w:val="28"/>
          <w:szCs w:val="28"/>
        </w:rPr>
        <w:br/>
      </w:r>
      <w:proofErr w:type="spellStart"/>
      <w:r w:rsidRPr="00DC6D36">
        <w:rPr>
          <w:rFonts w:ascii="Times New Roman" w:hAnsi="Times New Roman" w:cs="Times New Roman"/>
          <w:sz w:val="28"/>
          <w:szCs w:val="28"/>
        </w:rPr>
        <w:t>k_e</w:t>
      </w:r>
      <w:proofErr w:type="spellEnd"/>
      <w:r w:rsidRPr="00DC6D36">
        <w:rPr>
          <w:rFonts w:ascii="Times New Roman" w:hAnsi="Times New Roman" w:cs="Times New Roman"/>
          <w:sz w:val="28"/>
          <w:szCs w:val="28"/>
        </w:rPr>
        <w:t xml:space="preserve">(t) = \bar </w:t>
      </w:r>
      <w:proofErr w:type="spellStart"/>
      <w:r w:rsidRPr="00DC6D36">
        <w:rPr>
          <w:rFonts w:ascii="Times New Roman" w:hAnsi="Times New Roman" w:cs="Times New Roman"/>
          <w:sz w:val="28"/>
          <w:szCs w:val="28"/>
        </w:rPr>
        <w:t>k_e</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phi_k</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with non-increasing (\</w:t>
      </w:r>
      <w:proofErr w:type="spellStart"/>
      <w:r w:rsidRPr="00DC6D36">
        <w:rPr>
          <w:rFonts w:ascii="Times New Roman" w:hAnsi="Times New Roman" w:cs="Times New Roman"/>
          <w:sz w:val="28"/>
          <w:szCs w:val="28"/>
        </w:rPr>
        <w:t>phi_c</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phi_k</w:t>
      </w:r>
      <w:proofErr w:type="spellEnd"/>
      <w:r w:rsidRPr="00DC6D36">
        <w:rPr>
          <w:rFonts w:ascii="Times New Roman" w:hAnsi="Times New Roman" w:cs="Times New Roman"/>
          <w:sz w:val="28"/>
          <w:szCs w:val="28"/>
        </w:rPr>
        <w:t>) and (\</w:t>
      </w:r>
      <w:proofErr w:type="spellStart"/>
      <w:r w:rsidRPr="00DC6D36">
        <w:rPr>
          <w:rFonts w:ascii="Times New Roman" w:hAnsi="Times New Roman" w:cs="Times New Roman"/>
          <w:sz w:val="28"/>
          <w:szCs w:val="28"/>
        </w:rPr>
        <w:t>phi_c</w:t>
      </w:r>
      <w:proofErr w:type="spellEnd"/>
      <w:r w:rsidRPr="00DC6D36">
        <w:rPr>
          <w:rFonts w:ascii="Times New Roman" w:hAnsi="Times New Roman" w:cs="Times New Roman"/>
          <w:sz w:val="28"/>
          <w:szCs w:val="28"/>
        </w:rPr>
        <w:t>(S)=\</w:t>
      </w:r>
      <w:proofErr w:type="spellStart"/>
      <w:r w:rsidRPr="00DC6D36">
        <w:rPr>
          <w:rFonts w:ascii="Times New Roman" w:hAnsi="Times New Roman" w:cs="Times New Roman"/>
          <w:sz w:val="28"/>
          <w:szCs w:val="28"/>
        </w:rPr>
        <w:t>phi_k</w:t>
      </w:r>
      <w:proofErr w:type="spellEnd"/>
      <w:r w:rsidRPr="00DC6D36">
        <w:rPr>
          <w:rFonts w:ascii="Times New Roman" w:hAnsi="Times New Roman" w:cs="Times New Roman"/>
          <w:sz w:val="28"/>
          <w:szCs w:val="28"/>
        </w:rPr>
        <w:t>(S)=0).</w:t>
      </w:r>
    </w:p>
    <w:p w14:paraId="2EF573B1"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Once a junction reaches terminal state (S), no biological process may restore conductance or mechanical coupling across it.</w:t>
      </w:r>
    </w:p>
    <w:p w14:paraId="196406A0" w14:textId="29ACECDD"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E</w:t>
      </w:r>
      <w:r w:rsidR="00DC6D36" w:rsidRPr="00DC6D36">
        <w:rPr>
          <w:rFonts w:ascii="Times New Roman" w:hAnsi="Times New Roman" w:cs="Times New Roman"/>
          <w:b/>
          <w:bCs/>
          <w:sz w:val="28"/>
          <w:szCs w:val="28"/>
        </w:rPr>
        <w:t>. Node Admissibility and Topological Pruning</w:t>
      </w:r>
    </w:p>
    <w:p w14:paraId="2D5ED9E1" w14:textId="7312FC10"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Local viability evolves as</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 xml:space="preserve">\dot </w:t>
      </w:r>
      <w:proofErr w:type="spellStart"/>
      <w:r w:rsidRPr="00DC6D36">
        <w:rPr>
          <w:rFonts w:ascii="Times New Roman" w:hAnsi="Times New Roman" w:cs="Times New Roman"/>
          <w:sz w:val="28"/>
          <w:szCs w:val="28"/>
        </w:rPr>
        <w:t>v_i</w:t>
      </w:r>
      <w:proofErr w:type="spellEnd"/>
      <w:r w:rsidRPr="00DC6D36">
        <w:rPr>
          <w:rFonts w:ascii="Times New Roman" w:hAnsi="Times New Roman" w:cs="Times New Roman"/>
          <w:sz w:val="28"/>
          <w:szCs w:val="28"/>
        </w:rPr>
        <w:t xml:space="preserve">(t) = </w:t>
      </w:r>
      <w:proofErr w:type="spellStart"/>
      <w:r w:rsidRPr="00DC6D36">
        <w:rPr>
          <w:rFonts w:ascii="Times New Roman" w:hAnsi="Times New Roman" w:cs="Times New Roman"/>
          <w:sz w:val="28"/>
          <w:szCs w:val="28"/>
        </w:rPr>
        <w:t>F_i</w:t>
      </w:r>
      <w:proofErr w:type="spellEnd"/>
      <w:r w:rsidRPr="00DC6D36">
        <w:rPr>
          <w:rFonts w:ascii="Times New Roman" w:hAnsi="Times New Roman" w:cs="Times New Roman"/>
          <w:sz w:val="28"/>
          <w:szCs w:val="28"/>
        </w:rPr>
        <w:t>(\text{local stress, resource availability, damage}),</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with no terms permitting restoration of failed junctions.</w:t>
      </w:r>
    </w:p>
    <w:p w14:paraId="2AD95798" w14:textId="4CF2894D"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Define admissibility:</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a_i</w:t>
      </w:r>
      <w:proofErr w:type="spellEnd"/>
      <w:r w:rsidRPr="00DC6D36">
        <w:rPr>
          <w:rFonts w:ascii="Times New Roman" w:hAnsi="Times New Roman" w:cs="Times New Roman"/>
          <w:sz w:val="28"/>
          <w:szCs w:val="28"/>
        </w:rPr>
        <w:t>(t) = \</w:t>
      </w:r>
      <w:proofErr w:type="spellStart"/>
      <w:r w:rsidRPr="00DC6D36">
        <w:rPr>
          <w:rFonts w:ascii="Times New Roman" w:hAnsi="Times New Roman" w:cs="Times New Roman"/>
          <w:sz w:val="28"/>
          <w:szCs w:val="28"/>
        </w:rPr>
        <w:t>mathbf</w:t>
      </w:r>
      <w:proofErr w:type="spellEnd"/>
      <w:r w:rsidRPr="00DC6D36">
        <w:rPr>
          <w:rFonts w:ascii="Times New Roman" w:hAnsi="Times New Roman" w:cs="Times New Roman"/>
          <w:sz w:val="28"/>
          <w:szCs w:val="28"/>
        </w:rPr>
        <w:t>{1}{</w:t>
      </w:r>
      <w:proofErr w:type="spellStart"/>
      <w:r w:rsidRPr="00DC6D36">
        <w:rPr>
          <w:rFonts w:ascii="Times New Roman" w:hAnsi="Times New Roman" w:cs="Times New Roman"/>
          <w:sz w:val="28"/>
          <w:szCs w:val="28"/>
        </w:rPr>
        <w:t>v_i</w:t>
      </w:r>
      <w:proofErr w:type="spellEnd"/>
      <w:r w:rsidRPr="00DC6D36">
        <w:rPr>
          <w:rFonts w:ascii="Times New Roman" w:hAnsi="Times New Roman" w:cs="Times New Roman"/>
          <w:sz w:val="28"/>
          <w:szCs w:val="28"/>
        </w:rPr>
        <w:t>(t) \</w:t>
      </w:r>
      <w:proofErr w:type="spellStart"/>
      <w:r w:rsidRPr="00DC6D36">
        <w:rPr>
          <w:rFonts w:ascii="Times New Roman" w:hAnsi="Times New Roman" w:cs="Times New Roman"/>
          <w:sz w:val="28"/>
          <w:szCs w:val="28"/>
        </w:rPr>
        <w:t>ge</w:t>
      </w:r>
      <w:proofErr w:type="spellEnd"/>
      <w:r w:rsidRPr="00DC6D36">
        <w:rPr>
          <w:rFonts w:ascii="Times New Roman" w:hAnsi="Times New Roman" w:cs="Times New Roman"/>
          <w:sz w:val="28"/>
          <w:szCs w:val="28"/>
        </w:rPr>
        <w:t xml:space="preserve"> v_{\min}}.</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
    <w:p w14:paraId="6F02274D" w14:textId="2A9C4C84"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Topology updates are:</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V_{t^+} = {</w:t>
      </w:r>
      <w:proofErr w:type="spellStart"/>
      <w:r w:rsidRPr="00DC6D36">
        <w:rPr>
          <w:rFonts w:ascii="Times New Roman" w:hAnsi="Times New Roman" w:cs="Times New Roman"/>
          <w:sz w:val="28"/>
          <w:szCs w:val="28"/>
        </w:rPr>
        <w:t>i</w:t>
      </w:r>
      <w:proofErr w:type="spellEnd"/>
      <w:r w:rsidRPr="00DC6D36">
        <w:rPr>
          <w:rFonts w:ascii="Times New Roman" w:hAnsi="Times New Roman" w:cs="Times New Roman"/>
          <w:sz w:val="28"/>
          <w:szCs w:val="28"/>
        </w:rPr>
        <w:t xml:space="preserve"> \in </w:t>
      </w:r>
      <w:proofErr w:type="spellStart"/>
      <w:r w:rsidRPr="00DC6D36">
        <w:rPr>
          <w:rFonts w:ascii="Times New Roman" w:hAnsi="Times New Roman" w:cs="Times New Roman"/>
          <w:sz w:val="28"/>
          <w:szCs w:val="28"/>
        </w:rPr>
        <w:t>V_t</w:t>
      </w:r>
      <w:proofErr w:type="spellEnd"/>
      <w:r w:rsidRPr="00DC6D36">
        <w:rPr>
          <w:rFonts w:ascii="Times New Roman" w:hAnsi="Times New Roman" w:cs="Times New Roman"/>
          <w:sz w:val="28"/>
          <w:szCs w:val="28"/>
        </w:rPr>
        <w:t xml:space="preserve"> : </w:t>
      </w:r>
      <w:proofErr w:type="spellStart"/>
      <w:r w:rsidRPr="00DC6D36">
        <w:rPr>
          <w:rFonts w:ascii="Times New Roman" w:hAnsi="Times New Roman" w:cs="Times New Roman"/>
          <w:sz w:val="28"/>
          <w:szCs w:val="28"/>
        </w:rPr>
        <w:t>a_i</w:t>
      </w:r>
      <w:proofErr w:type="spellEnd"/>
      <w:r w:rsidRPr="00DC6D36">
        <w:rPr>
          <w:rFonts w:ascii="Times New Roman" w:hAnsi="Times New Roman" w:cs="Times New Roman"/>
          <w:sz w:val="28"/>
          <w:szCs w:val="28"/>
        </w:rPr>
        <w:t>(t) = 1},</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E_{t^+} = {(</w:t>
      </w:r>
      <w:proofErr w:type="spellStart"/>
      <w:r w:rsidRPr="00DC6D36">
        <w:rPr>
          <w:rFonts w:ascii="Times New Roman" w:hAnsi="Times New Roman" w:cs="Times New Roman"/>
          <w:sz w:val="28"/>
          <w:szCs w:val="28"/>
        </w:rPr>
        <w:t>i,j</w:t>
      </w:r>
      <w:proofErr w:type="spellEnd"/>
      <w:r w:rsidRPr="00DC6D36">
        <w:rPr>
          <w:rFonts w:ascii="Times New Roman" w:hAnsi="Times New Roman" w:cs="Times New Roman"/>
          <w:sz w:val="28"/>
          <w:szCs w:val="28"/>
        </w:rPr>
        <w:t xml:space="preserve">) \in </w:t>
      </w:r>
      <w:proofErr w:type="spellStart"/>
      <w:r w:rsidRPr="00DC6D36">
        <w:rPr>
          <w:rFonts w:ascii="Times New Roman" w:hAnsi="Times New Roman" w:cs="Times New Roman"/>
          <w:sz w:val="28"/>
          <w:szCs w:val="28"/>
        </w:rPr>
        <w:t>E_t</w:t>
      </w:r>
      <w:proofErr w:type="spellEnd"/>
      <w:r w:rsidRPr="00DC6D36">
        <w:rPr>
          <w:rFonts w:ascii="Times New Roman" w:hAnsi="Times New Roman" w:cs="Times New Roman"/>
          <w:sz w:val="28"/>
          <w:szCs w:val="28"/>
        </w:rPr>
        <w:t xml:space="preserve"> : </w:t>
      </w:r>
      <w:proofErr w:type="spellStart"/>
      <w:r w:rsidRPr="00DC6D36">
        <w:rPr>
          <w:rFonts w:ascii="Times New Roman" w:hAnsi="Times New Roman" w:cs="Times New Roman"/>
          <w:sz w:val="28"/>
          <w:szCs w:val="28"/>
        </w:rPr>
        <w:t>a_i</w:t>
      </w:r>
      <w:proofErr w:type="spellEnd"/>
      <w:r w:rsidRPr="00DC6D36">
        <w:rPr>
          <w:rFonts w:ascii="Times New Roman" w:hAnsi="Times New Roman" w:cs="Times New Roman"/>
          <w:sz w:val="28"/>
          <w:szCs w:val="28"/>
        </w:rPr>
        <w:t>(t)=</w:t>
      </w:r>
      <w:proofErr w:type="spellStart"/>
      <w:r w:rsidRPr="00DC6D36">
        <w:rPr>
          <w:rFonts w:ascii="Times New Roman" w:hAnsi="Times New Roman" w:cs="Times New Roman"/>
          <w:sz w:val="28"/>
          <w:szCs w:val="28"/>
        </w:rPr>
        <w:t>a_j</w:t>
      </w:r>
      <w:proofErr w:type="spellEnd"/>
      <w:r w:rsidRPr="00DC6D36">
        <w:rPr>
          <w:rFonts w:ascii="Times New Roman" w:hAnsi="Times New Roman" w:cs="Times New Roman"/>
          <w:sz w:val="28"/>
          <w:szCs w:val="28"/>
        </w:rPr>
        <w:t>(t)=1 ;\wedge; \sigma_{(</w:t>
      </w:r>
      <w:proofErr w:type="spellStart"/>
      <w:r w:rsidRPr="00DC6D36">
        <w:rPr>
          <w:rFonts w:ascii="Times New Roman" w:hAnsi="Times New Roman" w:cs="Times New Roman"/>
          <w:sz w:val="28"/>
          <w:szCs w:val="28"/>
        </w:rPr>
        <w:t>i,j</w:t>
      </w:r>
      <w:proofErr w:type="spellEnd"/>
      <w:r w:rsidRPr="00DC6D36">
        <w:rPr>
          <w:rFonts w:ascii="Times New Roman" w:hAnsi="Times New Roman" w:cs="Times New Roman"/>
          <w:sz w:val="28"/>
          <w:szCs w:val="28"/>
        </w:rPr>
        <w:t>)}(t) &lt; S}.]</w:t>
      </w:r>
    </w:p>
    <w:p w14:paraId="40AAA0F2"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Death is therefore spatial, progressive, and distributed.</w:t>
      </w:r>
    </w:p>
    <w:p w14:paraId="6CED3403" w14:textId="3FA25A54"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F</w:t>
      </w:r>
      <w:r w:rsidR="00DC6D36" w:rsidRPr="00DC6D36">
        <w:rPr>
          <w:rFonts w:ascii="Times New Roman" w:hAnsi="Times New Roman" w:cs="Times New Roman"/>
          <w:b/>
          <w:bCs/>
          <w:sz w:val="28"/>
          <w:szCs w:val="28"/>
        </w:rPr>
        <w:t>. System-Level Mortality Operator</w:t>
      </w:r>
    </w:p>
    <w:p w14:paraId="62F13798" w14:textId="0A5D42E4"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Let the full state be</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X(t)=\big(</w:t>
      </w:r>
      <w:proofErr w:type="spellStart"/>
      <w:r w:rsidRPr="00DC6D36">
        <w:rPr>
          <w:rFonts w:ascii="Times New Roman" w:hAnsi="Times New Roman" w:cs="Times New Roman"/>
          <w:sz w:val="28"/>
          <w:szCs w:val="28"/>
        </w:rPr>
        <w:t>G_t</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v_i</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m_i</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d_e</w:t>
      </w:r>
      <w:proofErr w:type="spellEnd"/>
      <w:r w:rsidRPr="00DC6D36">
        <w:rPr>
          <w:rFonts w:ascii="Times New Roman" w:hAnsi="Times New Roman" w:cs="Times New Roman"/>
          <w:sz w:val="28"/>
          <w:szCs w:val="28"/>
        </w:rPr>
        <w:t>}\big).</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
    <w:p w14:paraId="5AEEC09F" w14:textId="70BFFA35"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The mortality operator is</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X(t^+) = M(X(t)),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where (M) applies (M_E) to all edges and prunes topology via admissibility.</w:t>
      </w:r>
    </w:p>
    <w:p w14:paraId="14607E03" w14:textId="34F696CE"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G</w:t>
      </w:r>
      <w:r w:rsidR="00DC6D36" w:rsidRPr="00DC6D36">
        <w:rPr>
          <w:rFonts w:ascii="Times New Roman" w:hAnsi="Times New Roman" w:cs="Times New Roman"/>
          <w:b/>
          <w:bCs/>
          <w:sz w:val="28"/>
          <w:szCs w:val="28"/>
        </w:rPr>
        <w:t>. Forbidden Recovery (Defining Constraint)</w:t>
      </w:r>
    </w:p>
    <w:p w14:paraId="54CF024B" w14:textId="435DA7B3"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lastRenderedPageBreak/>
        <w:t>For all edges (e) and times (t_2 &gt; t_1),</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(t_2) \</w:t>
      </w:r>
      <w:proofErr w:type="spellStart"/>
      <w:r w:rsidRPr="00DC6D36">
        <w:rPr>
          <w:rFonts w:ascii="Times New Roman" w:hAnsi="Times New Roman" w:cs="Times New Roman"/>
          <w:sz w:val="28"/>
          <w:szCs w:val="28"/>
        </w:rPr>
        <w:t>ge</w:t>
      </w:r>
      <w:proofErr w:type="spellEnd"/>
      <w:r w:rsidRPr="00DC6D36">
        <w:rPr>
          <w:rFonts w:ascii="Times New Roman" w:hAnsi="Times New Roman" w:cs="Times New Roman"/>
          <w:sz w:val="28"/>
          <w:szCs w:val="28"/>
        </w:rPr>
        <w:t xml:space="preserve"> \</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(t_1)</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must hold.</w:t>
      </w:r>
    </w:p>
    <w:p w14:paraId="2497E2D8"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Any decrease in (\</w:t>
      </w:r>
      <w:proofErr w:type="spellStart"/>
      <w:r w:rsidRPr="00DC6D36">
        <w:rPr>
          <w:rFonts w:ascii="Times New Roman" w:hAnsi="Times New Roman" w:cs="Times New Roman"/>
          <w:sz w:val="28"/>
          <w:szCs w:val="28"/>
        </w:rPr>
        <w:t>sigma_e</w:t>
      </w:r>
      <w:proofErr w:type="spellEnd"/>
      <w:r w:rsidRPr="00DC6D36">
        <w:rPr>
          <w:rFonts w:ascii="Times New Roman" w:hAnsi="Times New Roman" w:cs="Times New Roman"/>
          <w:sz w:val="28"/>
          <w:szCs w:val="28"/>
        </w:rPr>
        <w:t>), or restoration of (</w:t>
      </w:r>
      <w:proofErr w:type="spellStart"/>
      <w:r w:rsidRPr="00DC6D36">
        <w:rPr>
          <w:rFonts w:ascii="Times New Roman" w:hAnsi="Times New Roman" w:cs="Times New Roman"/>
          <w:sz w:val="28"/>
          <w:szCs w:val="28"/>
        </w:rPr>
        <w:t>c_e</w:t>
      </w:r>
      <w:proofErr w:type="spellEnd"/>
      <w:r w:rsidRPr="00DC6D36">
        <w:rPr>
          <w:rFonts w:ascii="Times New Roman" w:hAnsi="Times New Roman" w:cs="Times New Roman"/>
          <w:sz w:val="28"/>
          <w:szCs w:val="28"/>
        </w:rPr>
        <w:t>) or (</w:t>
      </w:r>
      <w:proofErr w:type="spellStart"/>
      <w:r w:rsidRPr="00DC6D36">
        <w:rPr>
          <w:rFonts w:ascii="Times New Roman" w:hAnsi="Times New Roman" w:cs="Times New Roman"/>
          <w:sz w:val="28"/>
          <w:szCs w:val="28"/>
        </w:rPr>
        <w:t>k_e</w:t>
      </w:r>
      <w:proofErr w:type="spellEnd"/>
      <w:r w:rsidRPr="00DC6D36">
        <w:rPr>
          <w:rFonts w:ascii="Times New Roman" w:hAnsi="Times New Roman" w:cs="Times New Roman"/>
          <w:sz w:val="28"/>
          <w:szCs w:val="28"/>
        </w:rPr>
        <w:t>) after terminal failure, invalidates the architecture.</w:t>
      </w:r>
    </w:p>
    <w:p w14:paraId="71E64C03" w14:textId="045BF4E5"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H</w:t>
      </w:r>
      <w:r w:rsidR="00DC6D36" w:rsidRPr="00DC6D36">
        <w:rPr>
          <w:rFonts w:ascii="Times New Roman" w:hAnsi="Times New Roman" w:cs="Times New Roman"/>
          <w:b/>
          <w:bCs/>
          <w:sz w:val="28"/>
          <w:szCs w:val="28"/>
        </w:rPr>
        <w:t>. Distributed Identity Termination</w:t>
      </w:r>
    </w:p>
    <w:p w14:paraId="2AFEFD3C" w14:textId="3020A9B9"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Define an observer-specified identity predicate:</w:t>
      </w:r>
      <w:r w:rsidRPr="00DC6D36">
        <w:rPr>
          <w:rFonts w:ascii="Times New Roman" w:hAnsi="Times New Roman" w:cs="Times New Roman"/>
          <w:sz w:val="28"/>
          <w:szCs w:val="28"/>
        </w:rPr>
        <w:br/>
        <w:t>[</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proofErr w:type="spellStart"/>
      <w:r w:rsidRPr="00DC6D36">
        <w:rPr>
          <w:rFonts w:ascii="Times New Roman" w:hAnsi="Times New Roman" w:cs="Times New Roman"/>
          <w:sz w:val="28"/>
          <w:szCs w:val="28"/>
        </w:rPr>
        <w:t>mathcal</w:t>
      </w:r>
      <w:proofErr w:type="spellEnd"/>
      <w:r w:rsidRPr="00DC6D36">
        <w:rPr>
          <w:rFonts w:ascii="Times New Roman" w:hAnsi="Times New Roman" w:cs="Times New Roman"/>
          <w:sz w:val="28"/>
          <w:szCs w:val="28"/>
        </w:rPr>
        <w:t>{I}(t) = \</w:t>
      </w:r>
      <w:proofErr w:type="spellStart"/>
      <w:r w:rsidRPr="00DC6D36">
        <w:rPr>
          <w:rFonts w:ascii="Times New Roman" w:hAnsi="Times New Roman" w:cs="Times New Roman"/>
          <w:sz w:val="28"/>
          <w:szCs w:val="28"/>
        </w:rPr>
        <w:t>mathbf</w:t>
      </w:r>
      <w:proofErr w:type="spellEnd"/>
      <w:r w:rsidRPr="00DC6D36">
        <w:rPr>
          <w:rFonts w:ascii="Times New Roman" w:hAnsi="Times New Roman" w:cs="Times New Roman"/>
          <w:sz w:val="28"/>
          <w:szCs w:val="28"/>
        </w:rPr>
        <w:t>{1}{|C_{\max}(</w:t>
      </w:r>
      <w:proofErr w:type="spellStart"/>
      <w:r w:rsidRPr="00DC6D36">
        <w:rPr>
          <w:rFonts w:ascii="Times New Roman" w:hAnsi="Times New Roman" w:cs="Times New Roman"/>
          <w:sz w:val="28"/>
          <w:szCs w:val="28"/>
        </w:rPr>
        <w:t>G_t</w:t>
      </w:r>
      <w:proofErr w:type="spellEnd"/>
      <w:r w:rsidRPr="00DC6D36">
        <w:rPr>
          <w:rFonts w:ascii="Times New Roman" w:hAnsi="Times New Roman" w:cs="Times New Roman"/>
          <w:sz w:val="28"/>
          <w:szCs w:val="28"/>
        </w:rPr>
        <w:t>)| \</w:t>
      </w:r>
      <w:proofErr w:type="spellStart"/>
      <w:r w:rsidRPr="00DC6D36">
        <w:rPr>
          <w:rFonts w:ascii="Times New Roman" w:hAnsi="Times New Roman" w:cs="Times New Roman"/>
          <w:sz w:val="28"/>
          <w:szCs w:val="28"/>
        </w:rPr>
        <w:t>ge</w:t>
      </w:r>
      <w:proofErr w:type="spellEnd"/>
      <w:r w:rsidRPr="00DC6D36">
        <w:rPr>
          <w:rFonts w:ascii="Times New Roman" w:hAnsi="Times New Roman" w:cs="Times New Roman"/>
          <w:sz w:val="28"/>
          <w:szCs w:val="28"/>
        </w:rPr>
        <w:t xml:space="preserve"> N_{\min}},</w:t>
      </w:r>
      <w:r w:rsidR="00CE1965">
        <w:rPr>
          <w:rFonts w:ascii="Times New Roman" w:hAnsi="Times New Roman" w:cs="Times New Roman"/>
          <w:sz w:val="28"/>
          <w:szCs w:val="28"/>
        </w:rPr>
        <w:t xml:space="preserve"> </w:t>
      </w:r>
      <w:r w:rsidRPr="00DC6D36">
        <w:rPr>
          <w:rFonts w:ascii="Times New Roman" w:hAnsi="Times New Roman" w:cs="Times New Roman"/>
          <w:sz w:val="28"/>
          <w:szCs w:val="28"/>
        </w:rPr>
        <w:t>]</w:t>
      </w:r>
      <w:r w:rsidRPr="00DC6D36">
        <w:rPr>
          <w:rFonts w:ascii="Times New Roman" w:hAnsi="Times New Roman" w:cs="Times New Roman"/>
          <w:sz w:val="28"/>
          <w:szCs w:val="28"/>
        </w:rPr>
        <w:br/>
        <w:t>where (C_{\max}) is the largest connected component.</w:t>
      </w:r>
    </w:p>
    <w:p w14:paraId="1345C13D" w14:textId="77777777" w:rsidR="00DC6D36" w:rsidRPr="00DC6D36" w:rsidRDefault="00DC6D36" w:rsidP="00CE1965">
      <w:pPr>
        <w:spacing w:after="0"/>
        <w:rPr>
          <w:rFonts w:ascii="Times New Roman" w:hAnsi="Times New Roman" w:cs="Times New Roman"/>
          <w:sz w:val="28"/>
          <w:szCs w:val="28"/>
        </w:rPr>
      </w:pPr>
      <w:r w:rsidRPr="00DC6D36">
        <w:rPr>
          <w:rFonts w:ascii="Times New Roman" w:hAnsi="Times New Roman" w:cs="Times New Roman"/>
          <w:sz w:val="28"/>
          <w:szCs w:val="28"/>
        </w:rPr>
        <w:t>Identity ends when viable topology falls below threshold; no singular death event is required.</w:t>
      </w:r>
    </w:p>
    <w:p w14:paraId="7612FDD9" w14:textId="701BDEDE" w:rsidR="00DC6D36" w:rsidRPr="00DC6D36" w:rsidRDefault="00DC6D36" w:rsidP="00CE1965">
      <w:pPr>
        <w:pBdr>
          <w:bottom w:val="single" w:sz="4" w:space="1" w:color="auto"/>
        </w:pBdr>
        <w:rPr>
          <w:rFonts w:ascii="Times New Roman" w:hAnsi="Times New Roman" w:cs="Times New Roman"/>
          <w:sz w:val="28"/>
          <w:szCs w:val="28"/>
        </w:rPr>
      </w:pPr>
    </w:p>
    <w:p w14:paraId="51A172FB" w14:textId="4994EE97" w:rsidR="00DC6D36" w:rsidRPr="00CE1965" w:rsidRDefault="00CE1965" w:rsidP="00CE1965">
      <w:pPr>
        <w:spacing w:before="240"/>
        <w:rPr>
          <w:rFonts w:ascii="Times New Roman" w:hAnsi="Times New Roman" w:cs="Times New Roman"/>
          <w:b/>
          <w:bCs/>
          <w:sz w:val="34"/>
          <w:szCs w:val="34"/>
        </w:rPr>
      </w:pPr>
      <w:r w:rsidRPr="00CE1965">
        <w:rPr>
          <w:rFonts w:ascii="Times New Roman" w:hAnsi="Times New Roman" w:cs="Times New Roman"/>
          <w:b/>
          <w:bCs/>
          <w:sz w:val="34"/>
          <w:szCs w:val="34"/>
        </w:rPr>
        <w:t xml:space="preserve">19. </w:t>
      </w:r>
      <w:r w:rsidR="00DC6D36" w:rsidRPr="00CE1965">
        <w:rPr>
          <w:rFonts w:ascii="Times New Roman" w:hAnsi="Times New Roman" w:cs="Times New Roman"/>
          <w:b/>
          <w:bCs/>
          <w:sz w:val="34"/>
          <w:szCs w:val="34"/>
        </w:rPr>
        <w:t>Brain Architecture: How the Consortium Produces Intelligence</w:t>
      </w:r>
    </w:p>
    <w:p w14:paraId="39C4D87B" w14:textId="60819DFA" w:rsidR="00DC6D36" w:rsidRPr="00CE1965" w:rsidRDefault="00CE1965" w:rsidP="00DC6D36">
      <w:pPr>
        <w:rPr>
          <w:rFonts w:ascii="Times New Roman" w:hAnsi="Times New Roman" w:cs="Times New Roman"/>
          <w:b/>
          <w:bCs/>
          <w:sz w:val="34"/>
          <w:szCs w:val="34"/>
        </w:rPr>
      </w:pPr>
      <w:r w:rsidRPr="00CE1965">
        <w:rPr>
          <w:rFonts w:ascii="Times New Roman" w:hAnsi="Times New Roman" w:cs="Times New Roman"/>
          <w:b/>
          <w:bCs/>
          <w:sz w:val="34"/>
          <w:szCs w:val="34"/>
        </w:rPr>
        <w:t>19.</w:t>
      </w:r>
      <w:r w:rsidR="00DC6D36" w:rsidRPr="00CE1965">
        <w:rPr>
          <w:rFonts w:ascii="Times New Roman" w:hAnsi="Times New Roman" w:cs="Times New Roman"/>
          <w:b/>
          <w:bCs/>
          <w:sz w:val="34"/>
          <w:szCs w:val="34"/>
        </w:rPr>
        <w:t>1 Architectural Premise</w:t>
      </w:r>
    </w:p>
    <w:p w14:paraId="4FB1C398" w14:textId="7753D6D0"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 xml:space="preserve">Intelligence is defined here as </w:t>
      </w:r>
      <w:r w:rsidRPr="00DC6D36">
        <w:rPr>
          <w:rFonts w:ascii="Times New Roman" w:hAnsi="Times New Roman" w:cs="Times New Roman"/>
          <w:b/>
          <w:bCs/>
          <w:sz w:val="28"/>
          <w:szCs w:val="28"/>
        </w:rPr>
        <w:t>history-dependent continuation under monotone constraint</w:t>
      </w:r>
      <w:r w:rsidRPr="00DC6D36">
        <w:rPr>
          <w:rFonts w:ascii="Times New Roman" w:hAnsi="Times New Roman" w:cs="Times New Roman"/>
          <w:sz w:val="28"/>
          <w:szCs w:val="28"/>
        </w:rPr>
        <w:t>, not as learning, optimization, representation, or control. Behavioral differentiation arises solely from irreversible internal history shaping future admissible trajectories.</w:t>
      </w:r>
      <w:r>
        <w:rPr>
          <w:rFonts w:ascii="Times New Roman" w:hAnsi="Times New Roman" w:cs="Times New Roman"/>
          <w:sz w:val="28"/>
          <w:szCs w:val="28"/>
        </w:rPr>
        <w:t xml:space="preserve"> Importantly, h</w:t>
      </w:r>
      <w:r w:rsidRPr="00DC6D36">
        <w:rPr>
          <w:rFonts w:ascii="Times New Roman" w:hAnsi="Times New Roman" w:cs="Times New Roman"/>
          <w:sz w:val="28"/>
          <w:szCs w:val="28"/>
        </w:rPr>
        <w:t>eterogeneous substrates interacting under a shared, monotone mortality operator cannot behave independently; their differences are forced into structured competition over a shrinking set of survivable pathways.</w:t>
      </w:r>
    </w:p>
    <w:p w14:paraId="71A9810C" w14:textId="0F1F0637" w:rsidR="00DC6D36" w:rsidRPr="00CE1965" w:rsidRDefault="00CE1965" w:rsidP="00DC6D36">
      <w:pPr>
        <w:rPr>
          <w:rFonts w:ascii="Times New Roman" w:hAnsi="Times New Roman" w:cs="Times New Roman"/>
          <w:b/>
          <w:bCs/>
          <w:sz w:val="34"/>
          <w:szCs w:val="34"/>
        </w:rPr>
      </w:pPr>
      <w:r w:rsidRPr="00CE1965">
        <w:rPr>
          <w:rFonts w:ascii="Times New Roman" w:hAnsi="Times New Roman" w:cs="Times New Roman"/>
          <w:b/>
          <w:bCs/>
          <w:sz w:val="34"/>
          <w:szCs w:val="34"/>
        </w:rPr>
        <w:t>19.</w:t>
      </w:r>
      <w:r w:rsidR="00DC6D36" w:rsidRPr="00CE1965">
        <w:rPr>
          <w:rFonts w:ascii="Times New Roman" w:hAnsi="Times New Roman" w:cs="Times New Roman"/>
          <w:b/>
          <w:bCs/>
          <w:sz w:val="34"/>
          <w:szCs w:val="34"/>
        </w:rPr>
        <w:t>2 Skull-Scale Mechanical Body Plan</w:t>
      </w:r>
    </w:p>
    <w:p w14:paraId="0EC8999B" w14:textId="4F29D0D0"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A</w:t>
      </w:r>
      <w:r w:rsidR="00CE1965">
        <w:rPr>
          <w:rFonts w:ascii="Times New Roman" w:hAnsi="Times New Roman" w:cs="Times New Roman"/>
          <w:b/>
          <w:bCs/>
          <w:sz w:val="28"/>
          <w:szCs w:val="28"/>
        </w:rPr>
        <w:t xml:space="preserve">. </w:t>
      </w:r>
      <w:r w:rsidR="00DC6D36" w:rsidRPr="00DC6D36">
        <w:rPr>
          <w:rFonts w:ascii="Times New Roman" w:hAnsi="Times New Roman" w:cs="Times New Roman"/>
          <w:b/>
          <w:bCs/>
          <w:sz w:val="28"/>
          <w:szCs w:val="28"/>
        </w:rPr>
        <w:t>Cranial constraint manifold</w:t>
      </w:r>
    </w:p>
    <w:p w14:paraId="40B986AE"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A rigid shell defines admissible deformation modes. Only limited compliant regions permit motion; elsewhere deformation incurs irreversible cost.</w:t>
      </w:r>
    </w:p>
    <w:p w14:paraId="2870A3F8" w14:textId="39DD5AD9"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B</w:t>
      </w:r>
      <w:r w:rsidR="00DC6D36" w:rsidRPr="00DC6D36">
        <w:rPr>
          <w:rFonts w:ascii="Times New Roman" w:hAnsi="Times New Roman" w:cs="Times New Roman"/>
          <w:b/>
          <w:bCs/>
          <w:sz w:val="28"/>
          <w:szCs w:val="28"/>
        </w:rPr>
        <w:t>. Interpenetrating role lattices</w:t>
      </w:r>
    </w:p>
    <w:p w14:paraId="044F2402"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The internal body comprises three overlapping structural roles:</w:t>
      </w:r>
    </w:p>
    <w:p w14:paraId="6B251C11" w14:textId="77777777" w:rsidR="00DC6D36" w:rsidRPr="00DC6D36" w:rsidRDefault="00DC6D36" w:rsidP="00DC6D36">
      <w:pPr>
        <w:numPr>
          <w:ilvl w:val="0"/>
          <w:numId w:val="35"/>
        </w:numPr>
        <w:rPr>
          <w:rFonts w:ascii="Times New Roman" w:hAnsi="Times New Roman" w:cs="Times New Roman"/>
          <w:sz w:val="28"/>
          <w:szCs w:val="28"/>
        </w:rPr>
      </w:pPr>
      <w:r w:rsidRPr="00DC6D36">
        <w:rPr>
          <w:rFonts w:ascii="Times New Roman" w:hAnsi="Times New Roman" w:cs="Times New Roman"/>
          <w:b/>
          <w:bCs/>
          <w:sz w:val="28"/>
          <w:szCs w:val="28"/>
        </w:rPr>
        <w:lastRenderedPageBreak/>
        <w:t>Persistence scaffold</w:t>
      </w:r>
      <w:r w:rsidRPr="00DC6D36">
        <w:rPr>
          <w:rFonts w:ascii="Times New Roman" w:hAnsi="Times New Roman" w:cs="Times New Roman"/>
          <w:sz w:val="28"/>
          <w:szCs w:val="28"/>
        </w:rPr>
        <w:t xml:space="preserve"> (long-lived, coarse connectivity),</w:t>
      </w:r>
    </w:p>
    <w:p w14:paraId="09B2B2FD" w14:textId="77777777" w:rsidR="00DC6D36" w:rsidRPr="00DC6D36" w:rsidRDefault="00DC6D36" w:rsidP="00DC6D36">
      <w:pPr>
        <w:numPr>
          <w:ilvl w:val="0"/>
          <w:numId w:val="35"/>
        </w:numPr>
        <w:rPr>
          <w:rFonts w:ascii="Times New Roman" w:hAnsi="Times New Roman" w:cs="Times New Roman"/>
          <w:sz w:val="28"/>
          <w:szCs w:val="28"/>
        </w:rPr>
      </w:pPr>
      <w:r w:rsidRPr="00DC6D36">
        <w:rPr>
          <w:rFonts w:ascii="Times New Roman" w:hAnsi="Times New Roman" w:cs="Times New Roman"/>
          <w:b/>
          <w:bCs/>
          <w:sz w:val="28"/>
          <w:szCs w:val="28"/>
        </w:rPr>
        <w:t>Morphological actuation frontier</w:t>
      </w:r>
      <w:r w:rsidRPr="00DC6D36">
        <w:rPr>
          <w:rFonts w:ascii="Times New Roman" w:hAnsi="Times New Roman" w:cs="Times New Roman"/>
          <w:sz w:val="28"/>
          <w:szCs w:val="28"/>
        </w:rPr>
        <w:t xml:space="preserve"> (fast, fragile, boundary-biased),</w:t>
      </w:r>
    </w:p>
    <w:p w14:paraId="27893C4C" w14:textId="77777777" w:rsidR="00DC6D36" w:rsidRPr="00DC6D36" w:rsidRDefault="00DC6D36" w:rsidP="00DC6D36">
      <w:pPr>
        <w:numPr>
          <w:ilvl w:val="0"/>
          <w:numId w:val="35"/>
        </w:numPr>
        <w:rPr>
          <w:rFonts w:ascii="Times New Roman" w:hAnsi="Times New Roman" w:cs="Times New Roman"/>
          <w:sz w:val="28"/>
          <w:szCs w:val="28"/>
        </w:rPr>
      </w:pPr>
      <w:r w:rsidRPr="00DC6D36">
        <w:rPr>
          <w:rFonts w:ascii="Times New Roman" w:hAnsi="Times New Roman" w:cs="Times New Roman"/>
          <w:b/>
          <w:bCs/>
          <w:sz w:val="28"/>
          <w:szCs w:val="28"/>
        </w:rPr>
        <w:t>Mechanical binding matrix</w:t>
      </w:r>
      <w:r w:rsidRPr="00DC6D36">
        <w:rPr>
          <w:rFonts w:ascii="Times New Roman" w:hAnsi="Times New Roman" w:cs="Times New Roman"/>
          <w:sz w:val="28"/>
          <w:szCs w:val="28"/>
        </w:rPr>
        <w:t xml:space="preserve"> (bulk load-sharing composite).</w:t>
      </w:r>
    </w:p>
    <w:p w14:paraId="56DB05C7"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These are not modules with signals; coupling is mechanical and conductive.</w:t>
      </w:r>
    </w:p>
    <w:p w14:paraId="2B7978CA" w14:textId="36AB29F8"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C</w:t>
      </w:r>
      <w:r w:rsidR="00CE1965">
        <w:rPr>
          <w:rFonts w:ascii="Times New Roman" w:hAnsi="Times New Roman" w:cs="Times New Roman"/>
          <w:b/>
          <w:bCs/>
          <w:sz w:val="28"/>
          <w:szCs w:val="28"/>
        </w:rPr>
        <w:t>.</w:t>
      </w:r>
      <w:r w:rsidR="00DC6D36" w:rsidRPr="00DC6D36">
        <w:rPr>
          <w:rFonts w:ascii="Times New Roman" w:hAnsi="Times New Roman" w:cs="Times New Roman"/>
          <w:b/>
          <w:bCs/>
          <w:sz w:val="28"/>
          <w:szCs w:val="28"/>
        </w:rPr>
        <w:t xml:space="preserve"> Engineered junction graph</w:t>
      </w:r>
    </w:p>
    <w:p w14:paraId="6E1B9A86"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All long-range integration passes through irreversible junction arrays governed by the mortality operator. No biological pathway bypasses this constraint.</w:t>
      </w:r>
    </w:p>
    <w:p w14:paraId="3403E8E9" w14:textId="468A8C1F"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D</w:t>
      </w:r>
      <w:r w:rsidR="00DC6D36" w:rsidRPr="00DC6D36">
        <w:rPr>
          <w:rFonts w:ascii="Times New Roman" w:hAnsi="Times New Roman" w:cs="Times New Roman"/>
          <w:b/>
          <w:bCs/>
          <w:sz w:val="28"/>
          <w:szCs w:val="28"/>
        </w:rPr>
        <w:t>. Enforced Non-Substitutability</w:t>
      </w:r>
    </w:p>
    <w:p w14:paraId="150B1195"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Each role contributes structurally distinct edge sets whose loss cannot be compensated by growth or rearrangement without violating monotonicity. This prevents ecological optimization and recovery.</w:t>
      </w:r>
    </w:p>
    <w:p w14:paraId="64AE39EC" w14:textId="28F10B8D"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E</w:t>
      </w:r>
      <w:r w:rsidR="00DC6D36" w:rsidRPr="00DC6D36">
        <w:rPr>
          <w:rFonts w:ascii="Times New Roman" w:hAnsi="Times New Roman" w:cs="Times New Roman"/>
          <w:b/>
          <w:bCs/>
          <w:sz w:val="28"/>
          <w:szCs w:val="28"/>
        </w:rPr>
        <w:t>. Dynamics Loop (No Control, No Representation)</w:t>
      </w:r>
    </w:p>
    <w:p w14:paraId="0AF106CD" w14:textId="77777777" w:rsidR="00DC6D36" w:rsidRPr="00DC6D36" w:rsidRDefault="00DC6D36" w:rsidP="00DC6D36">
      <w:pPr>
        <w:numPr>
          <w:ilvl w:val="0"/>
          <w:numId w:val="36"/>
        </w:numPr>
        <w:rPr>
          <w:rFonts w:ascii="Times New Roman" w:hAnsi="Times New Roman" w:cs="Times New Roman"/>
          <w:sz w:val="28"/>
          <w:szCs w:val="28"/>
        </w:rPr>
      </w:pPr>
      <w:r w:rsidRPr="00DC6D36">
        <w:rPr>
          <w:rFonts w:ascii="Times New Roman" w:hAnsi="Times New Roman" w:cs="Times New Roman"/>
          <w:sz w:val="28"/>
          <w:szCs w:val="28"/>
        </w:rPr>
        <w:t>Physical perturbations enter as stress, strain, or disturbance flux.</w:t>
      </w:r>
    </w:p>
    <w:p w14:paraId="5B9EA7CF" w14:textId="77777777" w:rsidR="00DC6D36" w:rsidRPr="00DC6D36" w:rsidRDefault="00DC6D36" w:rsidP="00DC6D36">
      <w:pPr>
        <w:numPr>
          <w:ilvl w:val="0"/>
          <w:numId w:val="36"/>
        </w:numPr>
        <w:rPr>
          <w:rFonts w:ascii="Times New Roman" w:hAnsi="Times New Roman" w:cs="Times New Roman"/>
          <w:sz w:val="28"/>
          <w:szCs w:val="28"/>
        </w:rPr>
      </w:pPr>
      <w:r w:rsidRPr="00DC6D36">
        <w:rPr>
          <w:rFonts w:ascii="Times New Roman" w:hAnsi="Times New Roman" w:cs="Times New Roman"/>
          <w:sz w:val="28"/>
          <w:szCs w:val="28"/>
        </w:rPr>
        <w:t>Perturbations propagate through remaining conductance and stiffness pathways.</w:t>
      </w:r>
    </w:p>
    <w:p w14:paraId="70989905" w14:textId="77777777" w:rsidR="00DC6D36" w:rsidRPr="00DC6D36" w:rsidRDefault="00DC6D36" w:rsidP="00DC6D36">
      <w:pPr>
        <w:numPr>
          <w:ilvl w:val="0"/>
          <w:numId w:val="36"/>
        </w:numPr>
        <w:rPr>
          <w:rFonts w:ascii="Times New Roman" w:hAnsi="Times New Roman" w:cs="Times New Roman"/>
          <w:sz w:val="28"/>
          <w:szCs w:val="28"/>
        </w:rPr>
      </w:pPr>
      <w:r w:rsidRPr="00DC6D36">
        <w:rPr>
          <w:rFonts w:ascii="Times New Roman" w:hAnsi="Times New Roman" w:cs="Times New Roman"/>
          <w:sz w:val="28"/>
          <w:szCs w:val="28"/>
        </w:rPr>
        <w:t>Junction damage accumulates and irreversibly prunes pathways.</w:t>
      </w:r>
    </w:p>
    <w:p w14:paraId="29335971" w14:textId="77777777" w:rsidR="00DC6D36" w:rsidRPr="00DC6D36" w:rsidRDefault="00DC6D36" w:rsidP="00DC6D36">
      <w:pPr>
        <w:numPr>
          <w:ilvl w:val="0"/>
          <w:numId w:val="36"/>
        </w:numPr>
        <w:rPr>
          <w:rFonts w:ascii="Times New Roman" w:hAnsi="Times New Roman" w:cs="Times New Roman"/>
          <w:sz w:val="28"/>
          <w:szCs w:val="28"/>
        </w:rPr>
      </w:pPr>
      <w:r w:rsidRPr="00DC6D36">
        <w:rPr>
          <w:rFonts w:ascii="Times New Roman" w:hAnsi="Times New Roman" w:cs="Times New Roman"/>
          <w:sz w:val="28"/>
          <w:szCs w:val="28"/>
        </w:rPr>
        <w:t>Pruning redirects future perturbations into surviving corridors.</w:t>
      </w:r>
    </w:p>
    <w:p w14:paraId="31FB0B02" w14:textId="77777777" w:rsidR="00DC6D36" w:rsidRPr="00DC6D36" w:rsidRDefault="00DC6D36" w:rsidP="00DC6D36">
      <w:pPr>
        <w:numPr>
          <w:ilvl w:val="0"/>
          <w:numId w:val="36"/>
        </w:numPr>
        <w:rPr>
          <w:rFonts w:ascii="Times New Roman" w:hAnsi="Times New Roman" w:cs="Times New Roman"/>
          <w:sz w:val="28"/>
          <w:szCs w:val="28"/>
        </w:rPr>
      </w:pPr>
      <w:r w:rsidRPr="00DC6D36">
        <w:rPr>
          <w:rFonts w:ascii="Times New Roman" w:hAnsi="Times New Roman" w:cs="Times New Roman"/>
          <w:sz w:val="28"/>
          <w:szCs w:val="28"/>
        </w:rPr>
        <w:t>Local morphology evolves only within remaining admissible structure.</w:t>
      </w:r>
    </w:p>
    <w:p w14:paraId="06E22618" w14:textId="77777777" w:rsidR="00DC6D36" w:rsidRPr="00DC6D36" w:rsidRDefault="00DC6D36" w:rsidP="00DC6D36">
      <w:pPr>
        <w:numPr>
          <w:ilvl w:val="0"/>
          <w:numId w:val="36"/>
        </w:numPr>
        <w:rPr>
          <w:rFonts w:ascii="Times New Roman" w:hAnsi="Times New Roman" w:cs="Times New Roman"/>
          <w:sz w:val="28"/>
          <w:szCs w:val="28"/>
        </w:rPr>
      </w:pPr>
      <w:r w:rsidRPr="00DC6D36">
        <w:rPr>
          <w:rFonts w:ascii="Times New Roman" w:hAnsi="Times New Roman" w:cs="Times New Roman"/>
          <w:sz w:val="28"/>
          <w:szCs w:val="28"/>
        </w:rPr>
        <w:t>Differential traction at compliant regions produces movement.</w:t>
      </w:r>
    </w:p>
    <w:p w14:paraId="2CDC1C72"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Movement is a mechanical consequence, not a commanded action.</w:t>
      </w:r>
    </w:p>
    <w:p w14:paraId="133BFDF6" w14:textId="4E2A2A97"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t>F</w:t>
      </w:r>
      <w:r w:rsidR="00DC6D36" w:rsidRPr="00DC6D36">
        <w:rPr>
          <w:rFonts w:ascii="Times New Roman" w:hAnsi="Times New Roman" w:cs="Times New Roman"/>
          <w:b/>
          <w:bCs/>
          <w:sz w:val="28"/>
          <w:szCs w:val="28"/>
        </w:rPr>
        <w:t>. Origin of Intelligence</w:t>
      </w:r>
    </w:p>
    <w:p w14:paraId="7F8A70D9" w14:textId="77777777" w:rsidR="00DC6D36" w:rsidRPr="00DC6D36" w:rsidRDefault="00DC6D36" w:rsidP="00DC6D36">
      <w:pPr>
        <w:numPr>
          <w:ilvl w:val="0"/>
          <w:numId w:val="37"/>
        </w:numPr>
        <w:rPr>
          <w:rFonts w:ascii="Times New Roman" w:hAnsi="Times New Roman" w:cs="Times New Roman"/>
          <w:sz w:val="28"/>
          <w:szCs w:val="28"/>
        </w:rPr>
      </w:pPr>
      <w:r w:rsidRPr="00DC6D36">
        <w:rPr>
          <w:rFonts w:ascii="Times New Roman" w:hAnsi="Times New Roman" w:cs="Times New Roman"/>
          <w:b/>
          <w:bCs/>
          <w:sz w:val="28"/>
          <w:szCs w:val="28"/>
        </w:rPr>
        <w:t>Context dependence:</w:t>
      </w:r>
      <w:r w:rsidRPr="00DC6D36">
        <w:rPr>
          <w:rFonts w:ascii="Times New Roman" w:hAnsi="Times New Roman" w:cs="Times New Roman"/>
          <w:sz w:val="28"/>
          <w:szCs w:val="28"/>
        </w:rPr>
        <w:t xml:space="preserve"> identical perturbations produce different outcomes after different histories.</w:t>
      </w:r>
    </w:p>
    <w:p w14:paraId="7D1834A8" w14:textId="77777777" w:rsidR="00DC6D36" w:rsidRPr="00DC6D36" w:rsidRDefault="00DC6D36" w:rsidP="00DC6D36">
      <w:pPr>
        <w:numPr>
          <w:ilvl w:val="0"/>
          <w:numId w:val="37"/>
        </w:numPr>
        <w:rPr>
          <w:rFonts w:ascii="Times New Roman" w:hAnsi="Times New Roman" w:cs="Times New Roman"/>
          <w:sz w:val="28"/>
          <w:szCs w:val="28"/>
        </w:rPr>
      </w:pPr>
      <w:r w:rsidRPr="00DC6D36">
        <w:rPr>
          <w:rFonts w:ascii="Times New Roman" w:hAnsi="Times New Roman" w:cs="Times New Roman"/>
          <w:b/>
          <w:bCs/>
          <w:sz w:val="28"/>
          <w:szCs w:val="28"/>
        </w:rPr>
        <w:t>Non-repeatability:</w:t>
      </w:r>
      <w:r w:rsidRPr="00DC6D36">
        <w:rPr>
          <w:rFonts w:ascii="Times New Roman" w:hAnsi="Times New Roman" w:cs="Times New Roman"/>
          <w:sz w:val="28"/>
          <w:szCs w:val="28"/>
        </w:rPr>
        <w:t xml:space="preserve"> irreversible pruning prevents identical internal trajectories.</w:t>
      </w:r>
    </w:p>
    <w:p w14:paraId="24A90CBD" w14:textId="77777777" w:rsidR="00DC6D36" w:rsidRPr="00DC6D36" w:rsidRDefault="00DC6D36" w:rsidP="00DC6D36">
      <w:pPr>
        <w:numPr>
          <w:ilvl w:val="0"/>
          <w:numId w:val="37"/>
        </w:numPr>
        <w:rPr>
          <w:rFonts w:ascii="Times New Roman" w:hAnsi="Times New Roman" w:cs="Times New Roman"/>
          <w:sz w:val="28"/>
          <w:szCs w:val="28"/>
        </w:rPr>
      </w:pPr>
      <w:r w:rsidRPr="00DC6D36">
        <w:rPr>
          <w:rFonts w:ascii="Times New Roman" w:hAnsi="Times New Roman" w:cs="Times New Roman"/>
          <w:b/>
          <w:bCs/>
          <w:sz w:val="28"/>
          <w:szCs w:val="28"/>
        </w:rPr>
        <w:t>Bounded agency:</w:t>
      </w:r>
      <w:r w:rsidRPr="00DC6D36">
        <w:rPr>
          <w:rFonts w:ascii="Times New Roman" w:hAnsi="Times New Roman" w:cs="Times New Roman"/>
          <w:sz w:val="28"/>
          <w:szCs w:val="28"/>
        </w:rPr>
        <w:t xml:space="preserve"> the repertoire of behaviors strictly shrinks over time.</w:t>
      </w:r>
    </w:p>
    <w:p w14:paraId="045A844F" w14:textId="14126A02" w:rsidR="00DC6D36" w:rsidRPr="00DC6D36" w:rsidRDefault="00900016" w:rsidP="00DC6D36">
      <w:pPr>
        <w:rPr>
          <w:rFonts w:ascii="Times New Roman" w:hAnsi="Times New Roman" w:cs="Times New Roman"/>
          <w:b/>
          <w:bCs/>
          <w:sz w:val="28"/>
          <w:szCs w:val="28"/>
        </w:rPr>
      </w:pPr>
      <w:r>
        <w:rPr>
          <w:rFonts w:ascii="Times New Roman" w:hAnsi="Times New Roman" w:cs="Times New Roman"/>
          <w:b/>
          <w:bCs/>
          <w:sz w:val="28"/>
          <w:szCs w:val="28"/>
        </w:rPr>
        <w:lastRenderedPageBreak/>
        <w:t>G</w:t>
      </w:r>
      <w:r w:rsidR="00DC6D36" w:rsidRPr="00DC6D36">
        <w:rPr>
          <w:rFonts w:ascii="Times New Roman" w:hAnsi="Times New Roman" w:cs="Times New Roman"/>
          <w:b/>
          <w:bCs/>
          <w:sz w:val="28"/>
          <w:szCs w:val="28"/>
        </w:rPr>
        <w:t>. Failure-Order Asymmetry</w:t>
      </w:r>
    </w:p>
    <w:p w14:paraId="1F926F6B"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To preserve subtractive dynamics:</w:t>
      </w:r>
    </w:p>
    <w:p w14:paraId="4FC90F7F" w14:textId="77777777" w:rsidR="00DC6D36" w:rsidRPr="00DC6D36" w:rsidRDefault="00DC6D36" w:rsidP="00DC6D36">
      <w:pPr>
        <w:numPr>
          <w:ilvl w:val="0"/>
          <w:numId w:val="38"/>
        </w:numPr>
        <w:rPr>
          <w:rFonts w:ascii="Times New Roman" w:hAnsi="Times New Roman" w:cs="Times New Roman"/>
          <w:sz w:val="28"/>
          <w:szCs w:val="28"/>
        </w:rPr>
      </w:pPr>
      <w:r w:rsidRPr="00DC6D36">
        <w:rPr>
          <w:rFonts w:ascii="Times New Roman" w:hAnsi="Times New Roman" w:cs="Times New Roman"/>
          <w:sz w:val="28"/>
          <w:szCs w:val="28"/>
        </w:rPr>
        <w:t>Actuation layers fail first,</w:t>
      </w:r>
    </w:p>
    <w:p w14:paraId="6F645ABE" w14:textId="77777777" w:rsidR="00DC6D36" w:rsidRPr="00DC6D36" w:rsidRDefault="00DC6D36" w:rsidP="00DC6D36">
      <w:pPr>
        <w:numPr>
          <w:ilvl w:val="0"/>
          <w:numId w:val="38"/>
        </w:numPr>
        <w:rPr>
          <w:rFonts w:ascii="Times New Roman" w:hAnsi="Times New Roman" w:cs="Times New Roman"/>
          <w:sz w:val="28"/>
          <w:szCs w:val="28"/>
        </w:rPr>
      </w:pPr>
      <w:r w:rsidRPr="00DC6D36">
        <w:rPr>
          <w:rFonts w:ascii="Times New Roman" w:hAnsi="Times New Roman" w:cs="Times New Roman"/>
          <w:sz w:val="28"/>
          <w:szCs w:val="28"/>
        </w:rPr>
        <w:t>Junction networks degrade next,</w:t>
      </w:r>
    </w:p>
    <w:p w14:paraId="77FA2288" w14:textId="77777777" w:rsidR="00DC6D36" w:rsidRPr="00DC6D36" w:rsidRDefault="00DC6D36" w:rsidP="00DC6D36">
      <w:pPr>
        <w:numPr>
          <w:ilvl w:val="0"/>
          <w:numId w:val="38"/>
        </w:numPr>
        <w:rPr>
          <w:rFonts w:ascii="Times New Roman" w:hAnsi="Times New Roman" w:cs="Times New Roman"/>
          <w:sz w:val="28"/>
          <w:szCs w:val="28"/>
        </w:rPr>
      </w:pPr>
      <w:r w:rsidRPr="00DC6D36">
        <w:rPr>
          <w:rFonts w:ascii="Times New Roman" w:hAnsi="Times New Roman" w:cs="Times New Roman"/>
          <w:sz w:val="28"/>
          <w:szCs w:val="28"/>
        </w:rPr>
        <w:t>Persistence scaffolds fail last.</w:t>
      </w:r>
    </w:p>
    <w:p w14:paraId="520BB0D1"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This preserves continuity long enough for history to sculpt behavior.</w:t>
      </w:r>
    </w:p>
    <w:p w14:paraId="258B340B" w14:textId="2FD216FA" w:rsidR="00DC6D36" w:rsidRPr="00CE1965" w:rsidRDefault="00CE1965" w:rsidP="00DC6D36">
      <w:pPr>
        <w:rPr>
          <w:rFonts w:ascii="Times New Roman" w:hAnsi="Times New Roman" w:cs="Times New Roman"/>
          <w:b/>
          <w:bCs/>
          <w:sz w:val="34"/>
          <w:szCs w:val="34"/>
        </w:rPr>
      </w:pPr>
      <w:r w:rsidRPr="00CE1965">
        <w:rPr>
          <w:rFonts w:ascii="Times New Roman" w:hAnsi="Times New Roman" w:cs="Times New Roman"/>
          <w:b/>
          <w:bCs/>
          <w:sz w:val="34"/>
          <w:szCs w:val="34"/>
        </w:rPr>
        <w:t>19.3</w:t>
      </w:r>
      <w:r w:rsidR="00DC6D36" w:rsidRPr="00CE1965">
        <w:rPr>
          <w:rFonts w:ascii="Times New Roman" w:hAnsi="Times New Roman" w:cs="Times New Roman"/>
          <w:b/>
          <w:bCs/>
          <w:sz w:val="34"/>
          <w:szCs w:val="34"/>
        </w:rPr>
        <w:t xml:space="preserve"> Falsification Criteria</w:t>
      </w:r>
    </w:p>
    <w:p w14:paraId="685855F9" w14:textId="77777777" w:rsidR="00DC6D36" w:rsidRPr="00DC6D36" w:rsidRDefault="00DC6D36" w:rsidP="00DC6D36">
      <w:pPr>
        <w:rPr>
          <w:rFonts w:ascii="Times New Roman" w:hAnsi="Times New Roman" w:cs="Times New Roman"/>
          <w:sz w:val="28"/>
          <w:szCs w:val="28"/>
        </w:rPr>
      </w:pPr>
      <w:r w:rsidRPr="00DC6D36">
        <w:rPr>
          <w:rFonts w:ascii="Times New Roman" w:hAnsi="Times New Roman" w:cs="Times New Roman"/>
          <w:sz w:val="28"/>
          <w:szCs w:val="28"/>
        </w:rPr>
        <w:t>The architecture is invalid if it exhibits:</w:t>
      </w:r>
    </w:p>
    <w:p w14:paraId="1FE71257" w14:textId="77777777" w:rsidR="00DC6D36" w:rsidRPr="00DC6D36" w:rsidRDefault="00DC6D36" w:rsidP="00DC6D36">
      <w:pPr>
        <w:numPr>
          <w:ilvl w:val="0"/>
          <w:numId w:val="39"/>
        </w:numPr>
        <w:rPr>
          <w:rFonts w:ascii="Times New Roman" w:hAnsi="Times New Roman" w:cs="Times New Roman"/>
          <w:sz w:val="28"/>
          <w:szCs w:val="28"/>
        </w:rPr>
      </w:pPr>
      <w:r w:rsidRPr="00DC6D36">
        <w:rPr>
          <w:rFonts w:ascii="Times New Roman" w:hAnsi="Times New Roman" w:cs="Times New Roman"/>
          <w:sz w:val="28"/>
          <w:szCs w:val="28"/>
        </w:rPr>
        <w:t>restoration of eliminated pathways,</w:t>
      </w:r>
    </w:p>
    <w:p w14:paraId="7EB7681F" w14:textId="77777777" w:rsidR="00DC6D36" w:rsidRPr="00DC6D36" w:rsidRDefault="00DC6D36" w:rsidP="00DC6D36">
      <w:pPr>
        <w:numPr>
          <w:ilvl w:val="0"/>
          <w:numId w:val="39"/>
        </w:numPr>
        <w:rPr>
          <w:rFonts w:ascii="Times New Roman" w:hAnsi="Times New Roman" w:cs="Times New Roman"/>
          <w:sz w:val="28"/>
          <w:szCs w:val="28"/>
        </w:rPr>
      </w:pPr>
      <w:r w:rsidRPr="00DC6D36">
        <w:rPr>
          <w:rFonts w:ascii="Times New Roman" w:hAnsi="Times New Roman" w:cs="Times New Roman"/>
          <w:sz w:val="28"/>
          <w:szCs w:val="28"/>
        </w:rPr>
        <w:t>compensatory redundancy without new mortality,</w:t>
      </w:r>
    </w:p>
    <w:p w14:paraId="5D226944" w14:textId="77777777" w:rsidR="00DC6D36" w:rsidRPr="00DC6D36" w:rsidRDefault="00DC6D36" w:rsidP="00DC6D36">
      <w:pPr>
        <w:numPr>
          <w:ilvl w:val="0"/>
          <w:numId w:val="39"/>
        </w:numPr>
        <w:rPr>
          <w:rFonts w:ascii="Times New Roman" w:hAnsi="Times New Roman" w:cs="Times New Roman"/>
          <w:sz w:val="28"/>
          <w:szCs w:val="28"/>
        </w:rPr>
      </w:pPr>
      <w:r w:rsidRPr="00DC6D36">
        <w:rPr>
          <w:rFonts w:ascii="Times New Roman" w:hAnsi="Times New Roman" w:cs="Times New Roman"/>
          <w:sz w:val="28"/>
          <w:szCs w:val="28"/>
        </w:rPr>
        <w:t>stable cyclic behavior without net loss,</w:t>
      </w:r>
    </w:p>
    <w:p w14:paraId="0C2D4739" w14:textId="77777777" w:rsidR="00DC6D36" w:rsidRPr="00DC6D36" w:rsidRDefault="00DC6D36" w:rsidP="00CE1965">
      <w:pPr>
        <w:numPr>
          <w:ilvl w:val="0"/>
          <w:numId w:val="39"/>
        </w:numPr>
        <w:spacing w:after="0"/>
        <w:rPr>
          <w:rFonts w:ascii="Times New Roman" w:hAnsi="Times New Roman" w:cs="Times New Roman"/>
          <w:sz w:val="28"/>
          <w:szCs w:val="28"/>
        </w:rPr>
      </w:pPr>
      <w:r w:rsidRPr="00DC6D36">
        <w:rPr>
          <w:rFonts w:ascii="Times New Roman" w:hAnsi="Times New Roman" w:cs="Times New Roman"/>
          <w:sz w:val="28"/>
          <w:szCs w:val="28"/>
        </w:rPr>
        <w:t>objective-driven global performance improvement.</w:t>
      </w:r>
    </w:p>
    <w:p w14:paraId="355AA76E" w14:textId="29C832CA" w:rsidR="0098343F" w:rsidRDefault="0098343F" w:rsidP="00CE1965">
      <w:pPr>
        <w:pBdr>
          <w:bottom w:val="single" w:sz="4" w:space="1" w:color="auto"/>
        </w:pBdr>
        <w:rPr>
          <w:rFonts w:ascii="Times New Roman" w:hAnsi="Times New Roman" w:cs="Times New Roman"/>
          <w:sz w:val="28"/>
          <w:szCs w:val="28"/>
        </w:rPr>
      </w:pPr>
    </w:p>
    <w:p w14:paraId="01BBB1EC" w14:textId="11480264" w:rsidR="00AD6D89" w:rsidRPr="00CE1965" w:rsidRDefault="00CE1965" w:rsidP="00CE1965">
      <w:pPr>
        <w:spacing w:before="240"/>
        <w:rPr>
          <w:rFonts w:ascii="Times New Roman" w:hAnsi="Times New Roman" w:cs="Times New Roman"/>
          <w:b/>
          <w:bCs/>
          <w:sz w:val="34"/>
          <w:szCs w:val="34"/>
        </w:rPr>
      </w:pPr>
      <w:r w:rsidRPr="00CE1965">
        <w:rPr>
          <w:rFonts w:ascii="Times New Roman" w:hAnsi="Times New Roman" w:cs="Times New Roman"/>
          <w:b/>
          <w:bCs/>
          <w:sz w:val="34"/>
          <w:szCs w:val="34"/>
        </w:rPr>
        <w:t xml:space="preserve">20. </w:t>
      </w:r>
      <w:r w:rsidR="00AD6D89" w:rsidRPr="00CE1965">
        <w:rPr>
          <w:rFonts w:ascii="Times New Roman" w:hAnsi="Times New Roman" w:cs="Times New Roman"/>
          <w:b/>
          <w:bCs/>
          <w:sz w:val="34"/>
          <w:szCs w:val="34"/>
        </w:rPr>
        <w:t>Architectural Enrichment Under Monotone Loss</w:t>
      </w:r>
    </w:p>
    <w:p w14:paraId="18A54B1B" w14:textId="2121949B" w:rsidR="00AD6D89" w:rsidRPr="00AD6D89" w:rsidRDefault="00AD6D89" w:rsidP="00CE1965">
      <w:pPr>
        <w:spacing w:after="0"/>
        <w:rPr>
          <w:rFonts w:ascii="Times New Roman" w:hAnsi="Times New Roman" w:cs="Times New Roman"/>
          <w:sz w:val="28"/>
          <w:szCs w:val="28"/>
        </w:rPr>
      </w:pPr>
      <w:r w:rsidRPr="00AD6D89">
        <w:rPr>
          <w:rFonts w:ascii="Times New Roman" w:hAnsi="Times New Roman" w:cs="Times New Roman"/>
          <w:sz w:val="28"/>
          <w:szCs w:val="28"/>
        </w:rPr>
        <w:t xml:space="preserve">The core </w:t>
      </w:r>
      <w:proofErr w:type="spellStart"/>
      <w:r w:rsidR="007E2809">
        <w:rPr>
          <w:rFonts w:ascii="Times New Roman" w:hAnsi="Times New Roman" w:cs="Times New Roman"/>
          <w:sz w:val="28"/>
          <w:szCs w:val="28"/>
        </w:rPr>
        <w:t>Mycel</w:t>
      </w:r>
      <w:r w:rsidRPr="00AD6D89">
        <w:rPr>
          <w:rFonts w:ascii="Times New Roman" w:hAnsi="Times New Roman" w:cs="Times New Roman"/>
          <w:sz w:val="28"/>
          <w:szCs w:val="28"/>
        </w:rPr>
        <w:t>Synth</w:t>
      </w:r>
      <w:proofErr w:type="spellEnd"/>
      <w:r w:rsidRPr="00AD6D89">
        <w:rPr>
          <w:rFonts w:ascii="Times New Roman" w:hAnsi="Times New Roman" w:cs="Times New Roman"/>
          <w:sz w:val="28"/>
          <w:szCs w:val="28"/>
        </w:rPr>
        <w:t xml:space="preserve"> architecture described above is sufficient to instantiate Synthetic Child-P intelligence: history-dependent behavior arising from distributed persistence under irreversible constraint. However, sufficiency does not imply maximal expressivity. The same ontological regime admits principled architectural enrichments that increase behavioral repertoire, nonlocal integration, and environmental responsiveness without introducing recovery, representation, control, or optimization.</w:t>
      </w:r>
    </w:p>
    <w:p w14:paraId="183F1046" w14:textId="72535578" w:rsidR="00AD6D89" w:rsidRPr="00AD6D89" w:rsidRDefault="00CE1965" w:rsidP="00AD6D89">
      <w:pPr>
        <w:rPr>
          <w:rFonts w:ascii="Times New Roman" w:hAnsi="Times New Roman" w:cs="Times New Roman"/>
          <w:sz w:val="28"/>
          <w:szCs w:val="28"/>
        </w:rPr>
      </w:pPr>
      <w:r>
        <w:rPr>
          <w:rFonts w:ascii="Times New Roman" w:hAnsi="Times New Roman" w:cs="Times New Roman"/>
          <w:sz w:val="28"/>
          <w:szCs w:val="28"/>
        </w:rPr>
        <w:t xml:space="preserve">  </w:t>
      </w:r>
      <w:r w:rsidR="00AD6D89" w:rsidRPr="00AD6D89">
        <w:rPr>
          <w:rFonts w:ascii="Times New Roman" w:hAnsi="Times New Roman" w:cs="Times New Roman"/>
          <w:sz w:val="28"/>
          <w:szCs w:val="28"/>
        </w:rPr>
        <w:t>This section describes three such enrichments—multi-class junction mortality, hierarchical topology, and multiplex coupling—that increase intelligence density strictly through increased structural and dynamical complexity under the same monotone loss constraints. None of these mechanisms alter the defining ontology; they operate entirely within it.</w:t>
      </w:r>
    </w:p>
    <w:p w14:paraId="46600028" w14:textId="7A4675F1" w:rsidR="00AD6D89" w:rsidRPr="00CE1965" w:rsidRDefault="00CE1965" w:rsidP="00AD6D89">
      <w:pPr>
        <w:rPr>
          <w:rFonts w:ascii="Times New Roman" w:hAnsi="Times New Roman" w:cs="Times New Roman"/>
          <w:b/>
          <w:bCs/>
          <w:sz w:val="34"/>
          <w:szCs w:val="34"/>
        </w:rPr>
      </w:pPr>
      <w:r w:rsidRPr="00CE1965">
        <w:rPr>
          <w:rFonts w:ascii="Times New Roman" w:hAnsi="Times New Roman" w:cs="Times New Roman"/>
          <w:b/>
          <w:bCs/>
          <w:sz w:val="34"/>
          <w:szCs w:val="34"/>
        </w:rPr>
        <w:t>20.</w:t>
      </w:r>
      <w:r w:rsidR="00AD6D89" w:rsidRPr="00CE1965">
        <w:rPr>
          <w:rFonts w:ascii="Times New Roman" w:hAnsi="Times New Roman" w:cs="Times New Roman"/>
          <w:b/>
          <w:bCs/>
          <w:sz w:val="34"/>
          <w:szCs w:val="34"/>
        </w:rPr>
        <w:t>1 Multi-Class Junction Mortality</w:t>
      </w:r>
    </w:p>
    <w:p w14:paraId="0B3F1FAB" w14:textId="77777777" w:rsidR="00CE1965" w:rsidRDefault="00AD6D89" w:rsidP="00CE1965">
      <w:pPr>
        <w:spacing w:after="0"/>
        <w:rPr>
          <w:rFonts w:ascii="Times New Roman" w:hAnsi="Times New Roman" w:cs="Times New Roman"/>
          <w:sz w:val="28"/>
          <w:szCs w:val="28"/>
        </w:rPr>
      </w:pPr>
      <w:r w:rsidRPr="00AD6D89">
        <w:rPr>
          <w:rFonts w:ascii="Times New Roman" w:hAnsi="Times New Roman" w:cs="Times New Roman"/>
          <w:sz w:val="28"/>
          <w:szCs w:val="28"/>
        </w:rPr>
        <w:lastRenderedPageBreak/>
        <w:t>In the baseline architecture, irreversible conductive interface loss enforces monotone contraction of viable pathways. This is sufficient to encode history. However, if all interfaces fail in the same manner, history is effectively one-dimensional: pathways exist, weaken, and disappear along a single mode of loss.</w:t>
      </w:r>
    </w:p>
    <w:p w14:paraId="5E38681F" w14:textId="605E0171" w:rsidR="00AD6D89" w:rsidRPr="00AD6D89" w:rsidRDefault="00CE1965" w:rsidP="00AD6D89">
      <w:pPr>
        <w:rPr>
          <w:rFonts w:ascii="Times New Roman" w:hAnsi="Times New Roman" w:cs="Times New Roman"/>
          <w:sz w:val="28"/>
          <w:szCs w:val="28"/>
        </w:rPr>
      </w:pPr>
      <w:r>
        <w:rPr>
          <w:rFonts w:ascii="Times New Roman" w:hAnsi="Times New Roman" w:cs="Times New Roman"/>
          <w:sz w:val="28"/>
          <w:szCs w:val="28"/>
        </w:rPr>
        <w:t xml:space="preserve">  </w:t>
      </w:r>
      <w:r w:rsidR="00AD6D89" w:rsidRPr="00AD6D89">
        <w:rPr>
          <w:rFonts w:ascii="Times New Roman" w:hAnsi="Times New Roman" w:cs="Times New Roman"/>
          <w:sz w:val="28"/>
          <w:szCs w:val="28"/>
        </w:rPr>
        <w:t xml:space="preserve">Multi-class junction mortality generalizes this by allowing a small number of </w:t>
      </w:r>
      <w:r w:rsidR="00AD6D89" w:rsidRPr="00AD6D89">
        <w:rPr>
          <w:rFonts w:ascii="Times New Roman" w:hAnsi="Times New Roman" w:cs="Times New Roman"/>
          <w:i/>
          <w:iCs/>
          <w:sz w:val="28"/>
          <w:szCs w:val="28"/>
        </w:rPr>
        <w:t>distinct</w:t>
      </w:r>
      <w:r w:rsidR="00AD6D89" w:rsidRPr="00AD6D89">
        <w:rPr>
          <w:rFonts w:ascii="Times New Roman" w:hAnsi="Times New Roman" w:cs="Times New Roman"/>
          <w:sz w:val="28"/>
          <w:szCs w:val="28"/>
        </w:rPr>
        <w:t>, irreducible junction failure archetypes, each governed by a one-way state machine and each responding differently to physical exposure. Examples include:</w:t>
      </w:r>
    </w:p>
    <w:p w14:paraId="34FF5E2E" w14:textId="77777777" w:rsidR="00AD6D89" w:rsidRPr="00AD6D89" w:rsidRDefault="00AD6D89" w:rsidP="00AD6D89">
      <w:pPr>
        <w:numPr>
          <w:ilvl w:val="0"/>
          <w:numId w:val="41"/>
        </w:numPr>
        <w:rPr>
          <w:rFonts w:ascii="Times New Roman" w:hAnsi="Times New Roman" w:cs="Times New Roman"/>
          <w:sz w:val="28"/>
          <w:szCs w:val="28"/>
        </w:rPr>
      </w:pPr>
      <w:r w:rsidRPr="00AD6D89">
        <w:rPr>
          <w:rFonts w:ascii="Times New Roman" w:hAnsi="Times New Roman" w:cs="Times New Roman"/>
          <w:sz w:val="28"/>
          <w:szCs w:val="28"/>
        </w:rPr>
        <w:t>abrupt, single-event failure under threshold exceedance,</w:t>
      </w:r>
    </w:p>
    <w:p w14:paraId="43CCDA49" w14:textId="77777777" w:rsidR="00AD6D89" w:rsidRPr="00AD6D89" w:rsidRDefault="00AD6D89" w:rsidP="00AD6D89">
      <w:pPr>
        <w:numPr>
          <w:ilvl w:val="0"/>
          <w:numId w:val="41"/>
        </w:numPr>
        <w:rPr>
          <w:rFonts w:ascii="Times New Roman" w:hAnsi="Times New Roman" w:cs="Times New Roman"/>
          <w:sz w:val="28"/>
          <w:szCs w:val="28"/>
        </w:rPr>
      </w:pPr>
      <w:r w:rsidRPr="00AD6D89">
        <w:rPr>
          <w:rFonts w:ascii="Times New Roman" w:hAnsi="Times New Roman" w:cs="Times New Roman"/>
          <w:sz w:val="28"/>
          <w:szCs w:val="28"/>
        </w:rPr>
        <w:t>gradual fatigue-driven narrowing under repeated subcritical stress,</w:t>
      </w:r>
    </w:p>
    <w:p w14:paraId="24DEF89D" w14:textId="77777777" w:rsidR="00AD6D89" w:rsidRPr="00AD6D89" w:rsidRDefault="00AD6D89" w:rsidP="00AD6D89">
      <w:pPr>
        <w:numPr>
          <w:ilvl w:val="0"/>
          <w:numId w:val="41"/>
        </w:numPr>
        <w:rPr>
          <w:rFonts w:ascii="Times New Roman" w:hAnsi="Times New Roman" w:cs="Times New Roman"/>
          <w:sz w:val="28"/>
          <w:szCs w:val="28"/>
        </w:rPr>
      </w:pPr>
      <w:r w:rsidRPr="00AD6D89">
        <w:rPr>
          <w:rFonts w:ascii="Times New Roman" w:hAnsi="Times New Roman" w:cs="Times New Roman"/>
          <w:sz w:val="28"/>
          <w:szCs w:val="28"/>
        </w:rPr>
        <w:t>directionally asymmetric fragility, where survival depends on strain orientation.</w:t>
      </w:r>
    </w:p>
    <w:p w14:paraId="0C44ABFD" w14:textId="77777777" w:rsidR="00CE1965" w:rsidRDefault="00AD6D89" w:rsidP="00CE1965">
      <w:pPr>
        <w:spacing w:after="0"/>
        <w:rPr>
          <w:rFonts w:ascii="Times New Roman" w:hAnsi="Times New Roman" w:cs="Times New Roman"/>
          <w:sz w:val="28"/>
          <w:szCs w:val="28"/>
        </w:rPr>
      </w:pPr>
      <w:r w:rsidRPr="00AD6D89">
        <w:rPr>
          <w:rFonts w:ascii="Times New Roman" w:hAnsi="Times New Roman" w:cs="Times New Roman"/>
          <w:sz w:val="28"/>
          <w:szCs w:val="28"/>
        </w:rPr>
        <w:t xml:space="preserve">The crucial constraint is that </w:t>
      </w:r>
      <w:r w:rsidRPr="00AD6D89">
        <w:rPr>
          <w:rFonts w:ascii="Times New Roman" w:hAnsi="Times New Roman" w:cs="Times New Roman"/>
          <w:b/>
          <w:bCs/>
          <w:sz w:val="28"/>
          <w:szCs w:val="28"/>
        </w:rPr>
        <w:t>all classes remain monotone</w:t>
      </w:r>
      <w:r w:rsidRPr="00AD6D89">
        <w:rPr>
          <w:rFonts w:ascii="Times New Roman" w:hAnsi="Times New Roman" w:cs="Times New Roman"/>
          <w:sz w:val="28"/>
          <w:szCs w:val="28"/>
        </w:rPr>
        <w:t>: once a junction transitions to a more damaged class or state, it cannot revert or reopen future possibilities. No class implements buffering that restores eliminated coupling.</w:t>
      </w:r>
      <w:r w:rsidR="00CE1965">
        <w:rPr>
          <w:rFonts w:ascii="Times New Roman" w:hAnsi="Times New Roman" w:cs="Times New Roman"/>
          <w:sz w:val="28"/>
          <w:szCs w:val="28"/>
        </w:rPr>
        <w:t xml:space="preserve"> </w:t>
      </w:r>
      <w:r w:rsidRPr="00AD6D89">
        <w:rPr>
          <w:rFonts w:ascii="Times New Roman" w:hAnsi="Times New Roman" w:cs="Times New Roman"/>
          <w:sz w:val="28"/>
          <w:szCs w:val="28"/>
        </w:rPr>
        <w:t xml:space="preserve">The intelligence gain arises because irreversible history is no longer scalar. Different pathways now carry qualitatively different “kinds” of loss, and future dynamics depend not only on </w:t>
      </w:r>
      <w:r w:rsidRPr="00AD6D89">
        <w:rPr>
          <w:rFonts w:ascii="Times New Roman" w:hAnsi="Times New Roman" w:cs="Times New Roman"/>
          <w:i/>
          <w:iCs/>
          <w:sz w:val="28"/>
          <w:szCs w:val="28"/>
        </w:rPr>
        <w:t>which</w:t>
      </w:r>
      <w:r w:rsidRPr="00AD6D89">
        <w:rPr>
          <w:rFonts w:ascii="Times New Roman" w:hAnsi="Times New Roman" w:cs="Times New Roman"/>
          <w:sz w:val="28"/>
          <w:szCs w:val="28"/>
        </w:rPr>
        <w:t xml:space="preserve"> connections remain, but </w:t>
      </w:r>
      <w:r w:rsidRPr="00AD6D89">
        <w:rPr>
          <w:rFonts w:ascii="Times New Roman" w:hAnsi="Times New Roman" w:cs="Times New Roman"/>
          <w:i/>
          <w:iCs/>
          <w:sz w:val="28"/>
          <w:szCs w:val="28"/>
        </w:rPr>
        <w:t>how</w:t>
      </w:r>
      <w:r w:rsidRPr="00AD6D89">
        <w:rPr>
          <w:rFonts w:ascii="Times New Roman" w:hAnsi="Times New Roman" w:cs="Times New Roman"/>
          <w:sz w:val="28"/>
          <w:szCs w:val="28"/>
        </w:rPr>
        <w:t xml:space="preserve"> they have failed. This increases the dimensionality of history without adding memory, state variables, or control logic. The system’s future responses diverge more sharply as a function of past stress patterns, even under identical external conditions.</w:t>
      </w:r>
    </w:p>
    <w:p w14:paraId="6E9C5F42" w14:textId="422CF174" w:rsidR="00AD6D89" w:rsidRPr="00CE1965" w:rsidRDefault="00CE1965" w:rsidP="00CE1965">
      <w:pPr>
        <w:spacing w:before="240"/>
        <w:rPr>
          <w:rFonts w:ascii="Times New Roman" w:hAnsi="Times New Roman" w:cs="Times New Roman"/>
          <w:b/>
          <w:bCs/>
          <w:sz w:val="34"/>
          <w:szCs w:val="34"/>
        </w:rPr>
      </w:pPr>
      <w:r w:rsidRPr="00CE1965">
        <w:rPr>
          <w:rFonts w:ascii="Times New Roman" w:hAnsi="Times New Roman" w:cs="Times New Roman"/>
          <w:b/>
          <w:bCs/>
          <w:sz w:val="34"/>
          <w:szCs w:val="34"/>
        </w:rPr>
        <w:t>20.</w:t>
      </w:r>
      <w:r w:rsidR="00AD6D89" w:rsidRPr="00CE1965">
        <w:rPr>
          <w:rFonts w:ascii="Times New Roman" w:hAnsi="Times New Roman" w:cs="Times New Roman"/>
          <w:b/>
          <w:bCs/>
          <w:sz w:val="34"/>
          <w:szCs w:val="34"/>
        </w:rPr>
        <w:t>2 Hierarchical Topology Across Spatial Scales</w:t>
      </w:r>
    </w:p>
    <w:p w14:paraId="7FFF4981" w14:textId="483A9005" w:rsidR="00AD6D89" w:rsidRPr="00AD6D89" w:rsidRDefault="00AD6D89" w:rsidP="00AD6D89">
      <w:pPr>
        <w:rPr>
          <w:rFonts w:ascii="Times New Roman" w:hAnsi="Times New Roman" w:cs="Times New Roman"/>
          <w:sz w:val="28"/>
          <w:szCs w:val="28"/>
        </w:rPr>
      </w:pPr>
      <w:r w:rsidRPr="00AD6D89">
        <w:rPr>
          <w:rFonts w:ascii="Times New Roman" w:hAnsi="Times New Roman" w:cs="Times New Roman"/>
          <w:sz w:val="28"/>
          <w:szCs w:val="28"/>
        </w:rPr>
        <w:t xml:space="preserve">The ontology of </w:t>
      </w:r>
      <w:proofErr w:type="spellStart"/>
      <w:r w:rsidR="007E2809">
        <w:rPr>
          <w:rFonts w:ascii="Times New Roman" w:hAnsi="Times New Roman" w:cs="Times New Roman"/>
          <w:sz w:val="28"/>
          <w:szCs w:val="28"/>
        </w:rPr>
        <w:t>Mycel</w:t>
      </w:r>
      <w:r w:rsidRPr="00AD6D89">
        <w:rPr>
          <w:rFonts w:ascii="Times New Roman" w:hAnsi="Times New Roman" w:cs="Times New Roman"/>
          <w:sz w:val="28"/>
          <w:szCs w:val="28"/>
        </w:rPr>
        <w:t>Synth</w:t>
      </w:r>
      <w:proofErr w:type="spellEnd"/>
      <w:r w:rsidRPr="00AD6D89">
        <w:rPr>
          <w:rFonts w:ascii="Times New Roman" w:hAnsi="Times New Roman" w:cs="Times New Roman"/>
          <w:sz w:val="28"/>
          <w:szCs w:val="28"/>
        </w:rPr>
        <w:t xml:space="preserve"> defines identity as topology rather than as a centralized body. In a homogeneous graph, however, topology collapses quickly under monotone loss, limiting the time window over which history can meaningfully shape behavior.</w:t>
      </w:r>
    </w:p>
    <w:p w14:paraId="7FB3D4AB" w14:textId="77777777" w:rsidR="00AD6D89" w:rsidRPr="00AD6D89" w:rsidRDefault="00AD6D89" w:rsidP="00AD6D89">
      <w:pPr>
        <w:rPr>
          <w:rFonts w:ascii="Times New Roman" w:hAnsi="Times New Roman" w:cs="Times New Roman"/>
          <w:sz w:val="28"/>
          <w:szCs w:val="28"/>
        </w:rPr>
      </w:pPr>
      <w:r w:rsidRPr="00AD6D89">
        <w:rPr>
          <w:rFonts w:ascii="Times New Roman" w:hAnsi="Times New Roman" w:cs="Times New Roman"/>
          <w:sz w:val="28"/>
          <w:szCs w:val="28"/>
        </w:rPr>
        <w:t>Hierarchical topology addresses this by structuring the network across a small number of spatial and functional scales, each with different persistence and failure characteristics. A minimal hierarchy includes:</w:t>
      </w:r>
    </w:p>
    <w:p w14:paraId="30F2993C" w14:textId="77777777" w:rsidR="00AD6D89" w:rsidRPr="00AD6D89" w:rsidRDefault="00AD6D89" w:rsidP="00AD6D89">
      <w:pPr>
        <w:numPr>
          <w:ilvl w:val="0"/>
          <w:numId w:val="42"/>
        </w:numPr>
        <w:rPr>
          <w:rFonts w:ascii="Times New Roman" w:hAnsi="Times New Roman" w:cs="Times New Roman"/>
          <w:sz w:val="28"/>
          <w:szCs w:val="28"/>
        </w:rPr>
      </w:pPr>
      <w:r w:rsidRPr="00AD6D89">
        <w:rPr>
          <w:rFonts w:ascii="Times New Roman" w:hAnsi="Times New Roman" w:cs="Times New Roman"/>
          <w:sz w:val="28"/>
          <w:szCs w:val="28"/>
        </w:rPr>
        <w:t>a coarse, sparse backbone that preserves long-range connectivity and identity continuity,</w:t>
      </w:r>
    </w:p>
    <w:p w14:paraId="65ED690A" w14:textId="77777777" w:rsidR="00AD6D89" w:rsidRPr="00AD6D89" w:rsidRDefault="00AD6D89" w:rsidP="00AD6D89">
      <w:pPr>
        <w:numPr>
          <w:ilvl w:val="0"/>
          <w:numId w:val="42"/>
        </w:numPr>
        <w:rPr>
          <w:rFonts w:ascii="Times New Roman" w:hAnsi="Times New Roman" w:cs="Times New Roman"/>
          <w:sz w:val="28"/>
          <w:szCs w:val="28"/>
        </w:rPr>
      </w:pPr>
      <w:r w:rsidRPr="00AD6D89">
        <w:rPr>
          <w:rFonts w:ascii="Times New Roman" w:hAnsi="Times New Roman" w:cs="Times New Roman"/>
          <w:sz w:val="28"/>
          <w:szCs w:val="28"/>
        </w:rPr>
        <w:lastRenderedPageBreak/>
        <w:t>intermediate mesoscale clusters that integrate locally but are weakly bridged,</w:t>
      </w:r>
    </w:p>
    <w:p w14:paraId="5FE38118" w14:textId="77777777" w:rsidR="00AD6D89" w:rsidRPr="00AD6D89" w:rsidRDefault="00AD6D89" w:rsidP="00AD6D89">
      <w:pPr>
        <w:numPr>
          <w:ilvl w:val="0"/>
          <w:numId w:val="42"/>
        </w:numPr>
        <w:rPr>
          <w:rFonts w:ascii="Times New Roman" w:hAnsi="Times New Roman" w:cs="Times New Roman"/>
          <w:sz w:val="28"/>
          <w:szCs w:val="28"/>
        </w:rPr>
      </w:pPr>
      <w:r w:rsidRPr="00AD6D89">
        <w:rPr>
          <w:rFonts w:ascii="Times New Roman" w:hAnsi="Times New Roman" w:cs="Times New Roman"/>
          <w:sz w:val="28"/>
          <w:szCs w:val="28"/>
        </w:rPr>
        <w:t>a fine, fragile periphery where rapid morphological change and abandonment occur.</w:t>
      </w:r>
    </w:p>
    <w:p w14:paraId="35DC551A" w14:textId="77777777" w:rsidR="00AD6D89" w:rsidRPr="00AD6D89" w:rsidRDefault="00AD6D89" w:rsidP="00AD6D89">
      <w:pPr>
        <w:rPr>
          <w:rFonts w:ascii="Times New Roman" w:hAnsi="Times New Roman" w:cs="Times New Roman"/>
          <w:sz w:val="28"/>
          <w:szCs w:val="28"/>
        </w:rPr>
      </w:pPr>
      <w:r w:rsidRPr="00AD6D89">
        <w:rPr>
          <w:rFonts w:ascii="Times New Roman" w:hAnsi="Times New Roman" w:cs="Times New Roman"/>
          <w:sz w:val="28"/>
          <w:szCs w:val="28"/>
        </w:rPr>
        <w:t>All inter-scale connections are mediated by irreversible junctions; no scale can repair or substitute for another once coupling is lost.</w:t>
      </w:r>
    </w:p>
    <w:p w14:paraId="60B9A90D" w14:textId="77777777" w:rsidR="00AD6D89" w:rsidRPr="00AD6D89" w:rsidRDefault="00AD6D89" w:rsidP="00CE1965">
      <w:pPr>
        <w:spacing w:after="0"/>
        <w:rPr>
          <w:rFonts w:ascii="Times New Roman" w:hAnsi="Times New Roman" w:cs="Times New Roman"/>
          <w:sz w:val="28"/>
          <w:szCs w:val="28"/>
        </w:rPr>
      </w:pPr>
      <w:r w:rsidRPr="00AD6D89">
        <w:rPr>
          <w:rFonts w:ascii="Times New Roman" w:hAnsi="Times New Roman" w:cs="Times New Roman"/>
          <w:sz w:val="28"/>
          <w:szCs w:val="28"/>
        </w:rPr>
        <w:t xml:space="preserve">The effect is not stabilization, but </w:t>
      </w:r>
      <w:r w:rsidRPr="00AD6D89">
        <w:rPr>
          <w:rFonts w:ascii="Times New Roman" w:hAnsi="Times New Roman" w:cs="Times New Roman"/>
          <w:i/>
          <w:iCs/>
          <w:sz w:val="28"/>
          <w:szCs w:val="28"/>
        </w:rPr>
        <w:t>delayed fragmentation</w:t>
      </w:r>
      <w:r w:rsidRPr="00AD6D89">
        <w:rPr>
          <w:rFonts w:ascii="Times New Roman" w:hAnsi="Times New Roman" w:cs="Times New Roman"/>
          <w:sz w:val="28"/>
          <w:szCs w:val="28"/>
        </w:rPr>
        <w:t>. Long-range structure persists long enough for monotone pruning to sculpt differentiated futures rather than collapsing immediately into disconnected fragments. Local failures reshape global behavior by rerouting stress and disturbance through remaining corridors, while global failures eventually constrain local dynamics.</w:t>
      </w:r>
    </w:p>
    <w:p w14:paraId="4D97330F" w14:textId="2BE13910" w:rsidR="00AD6D89" w:rsidRPr="00AD6D89" w:rsidRDefault="00CE1965" w:rsidP="00AD6D89">
      <w:pPr>
        <w:rPr>
          <w:rFonts w:ascii="Times New Roman" w:hAnsi="Times New Roman" w:cs="Times New Roman"/>
          <w:sz w:val="28"/>
          <w:szCs w:val="28"/>
        </w:rPr>
      </w:pPr>
      <w:r>
        <w:rPr>
          <w:rFonts w:ascii="Times New Roman" w:hAnsi="Times New Roman" w:cs="Times New Roman"/>
          <w:sz w:val="28"/>
          <w:szCs w:val="28"/>
        </w:rPr>
        <w:t xml:space="preserve">  </w:t>
      </w:r>
      <w:r w:rsidR="00AD6D89" w:rsidRPr="00AD6D89">
        <w:rPr>
          <w:rFonts w:ascii="Times New Roman" w:hAnsi="Times New Roman" w:cs="Times New Roman"/>
          <w:sz w:val="28"/>
          <w:szCs w:val="28"/>
        </w:rPr>
        <w:t>This hierarchy increases intelligence density by enabling nonlocal integration over extended lifetimes without introducing centralized state or coordination. History accumulates across scales, and behavior becomes sensitive not just to local damage, but to the evolving multi-scale structure of what remains connected.</w:t>
      </w:r>
    </w:p>
    <w:p w14:paraId="3C8EB066" w14:textId="375CF3A3" w:rsidR="00AD6D89" w:rsidRPr="00CE1965" w:rsidRDefault="00CE1965" w:rsidP="00AD6D89">
      <w:pPr>
        <w:rPr>
          <w:rFonts w:ascii="Times New Roman" w:hAnsi="Times New Roman" w:cs="Times New Roman"/>
          <w:b/>
          <w:bCs/>
          <w:sz w:val="34"/>
          <w:szCs w:val="34"/>
        </w:rPr>
      </w:pPr>
      <w:r w:rsidRPr="00CE1965">
        <w:rPr>
          <w:rFonts w:ascii="Times New Roman" w:hAnsi="Times New Roman" w:cs="Times New Roman"/>
          <w:b/>
          <w:bCs/>
          <w:sz w:val="34"/>
          <w:szCs w:val="34"/>
        </w:rPr>
        <w:t>20.</w:t>
      </w:r>
      <w:r>
        <w:rPr>
          <w:rFonts w:ascii="Times New Roman" w:hAnsi="Times New Roman" w:cs="Times New Roman"/>
          <w:b/>
          <w:bCs/>
          <w:sz w:val="34"/>
          <w:szCs w:val="34"/>
        </w:rPr>
        <w:t>3</w:t>
      </w:r>
      <w:r w:rsidR="00AD6D89" w:rsidRPr="00CE1965">
        <w:rPr>
          <w:rFonts w:ascii="Times New Roman" w:hAnsi="Times New Roman" w:cs="Times New Roman"/>
          <w:b/>
          <w:bCs/>
          <w:sz w:val="34"/>
          <w:szCs w:val="34"/>
        </w:rPr>
        <w:t xml:space="preserve"> Multiplex Coupling Channels</w:t>
      </w:r>
    </w:p>
    <w:p w14:paraId="49120CC0" w14:textId="77777777" w:rsidR="00AD6D89" w:rsidRPr="00AD6D89" w:rsidRDefault="00AD6D89" w:rsidP="00CE1965">
      <w:pPr>
        <w:spacing w:after="0"/>
        <w:rPr>
          <w:rFonts w:ascii="Times New Roman" w:hAnsi="Times New Roman" w:cs="Times New Roman"/>
          <w:sz w:val="28"/>
          <w:szCs w:val="28"/>
        </w:rPr>
      </w:pPr>
      <w:r w:rsidRPr="00AD6D89">
        <w:rPr>
          <w:rFonts w:ascii="Times New Roman" w:hAnsi="Times New Roman" w:cs="Times New Roman"/>
          <w:sz w:val="28"/>
          <w:szCs w:val="28"/>
        </w:rPr>
        <w:t>In the baseline model, pathways transmit a single effective form of disturbance (conductive, mechanical, or hybrid). Multiplex coupling generalizes this by allowing the same physical corridor to support multiple disturbance modalities—such as mechanical load transfer and conductive propagation—each governed by its own monotone degradation law.</w:t>
      </w:r>
    </w:p>
    <w:p w14:paraId="547FF778" w14:textId="5844931B" w:rsidR="00AD6D89" w:rsidRPr="00AD6D89" w:rsidRDefault="00CE1965" w:rsidP="00CE196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6D89" w:rsidRPr="00AD6D89">
        <w:rPr>
          <w:rFonts w:ascii="Times New Roman" w:hAnsi="Times New Roman" w:cs="Times New Roman"/>
          <w:sz w:val="28"/>
          <w:szCs w:val="28"/>
        </w:rPr>
        <w:t>Importantly, multiplex channels are not informational layers. They are not encoded, decoded, or interpreted. They are simply co-located physical couplings that fail differently under different exposures. A corridor may remain mechanically load-bearing while becoming conductively inert, or vice versa, provided that no channel restores another once lost.</w:t>
      </w:r>
    </w:p>
    <w:p w14:paraId="4C4588A4" w14:textId="5FBBC7D4" w:rsidR="00AD6D89" w:rsidRPr="00AD6D89" w:rsidRDefault="00CE1965" w:rsidP="00CE196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6D89" w:rsidRPr="00AD6D89">
        <w:rPr>
          <w:rFonts w:ascii="Times New Roman" w:hAnsi="Times New Roman" w:cs="Times New Roman"/>
          <w:sz w:val="28"/>
          <w:szCs w:val="28"/>
        </w:rPr>
        <w:t>This increases behavioral repertoire because different environmental perturbations (impact, shear, vibration, sustained load) now write history along partially independent axes. The same topological structure can support multiple “modes of interaction” with the environment, which disappear at different times and under different conditions. As a result, the system exhibits richer phase-like transitions in behavior as distinct capacities are irreversibly exhausted.</w:t>
      </w:r>
    </w:p>
    <w:p w14:paraId="2297D173" w14:textId="1C8D4FE7" w:rsidR="00AD6D89" w:rsidRPr="00AD6D89" w:rsidRDefault="00CE1965" w:rsidP="00AD6D8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D6D89" w:rsidRPr="00AD6D89">
        <w:rPr>
          <w:rFonts w:ascii="Times New Roman" w:hAnsi="Times New Roman" w:cs="Times New Roman"/>
          <w:sz w:val="28"/>
          <w:szCs w:val="28"/>
        </w:rPr>
        <w:t>Crucially, all channels still terminate monotonically. Multiplexity increases differentiation, not resilience.</w:t>
      </w:r>
    </w:p>
    <w:p w14:paraId="354AE266" w14:textId="37FC7D51" w:rsidR="00AD6D89" w:rsidRPr="00CE1965" w:rsidRDefault="00CE1965" w:rsidP="00AD6D89">
      <w:pPr>
        <w:rPr>
          <w:rFonts w:ascii="Times New Roman" w:hAnsi="Times New Roman" w:cs="Times New Roman"/>
          <w:b/>
          <w:bCs/>
          <w:sz w:val="34"/>
          <w:szCs w:val="34"/>
        </w:rPr>
      </w:pPr>
      <w:r w:rsidRPr="00CE1965">
        <w:rPr>
          <w:rFonts w:ascii="Times New Roman" w:hAnsi="Times New Roman" w:cs="Times New Roman"/>
          <w:b/>
          <w:bCs/>
          <w:sz w:val="34"/>
          <w:szCs w:val="34"/>
        </w:rPr>
        <w:t>20.</w:t>
      </w:r>
      <w:r w:rsidR="00AD6D89" w:rsidRPr="00CE1965">
        <w:rPr>
          <w:rFonts w:ascii="Times New Roman" w:hAnsi="Times New Roman" w:cs="Times New Roman"/>
          <w:b/>
          <w:bCs/>
          <w:sz w:val="34"/>
          <w:szCs w:val="34"/>
        </w:rPr>
        <w:t>4 Combined Effect: Increased Intelligence Density Without New Ontology</w:t>
      </w:r>
    </w:p>
    <w:p w14:paraId="14DC30AF" w14:textId="77777777" w:rsidR="00AD6D89" w:rsidRPr="00AD6D89" w:rsidRDefault="00AD6D89" w:rsidP="00AD6D89">
      <w:pPr>
        <w:rPr>
          <w:rFonts w:ascii="Times New Roman" w:hAnsi="Times New Roman" w:cs="Times New Roman"/>
          <w:sz w:val="28"/>
          <w:szCs w:val="28"/>
        </w:rPr>
      </w:pPr>
      <w:r w:rsidRPr="00AD6D89">
        <w:rPr>
          <w:rFonts w:ascii="Times New Roman" w:hAnsi="Times New Roman" w:cs="Times New Roman"/>
          <w:sz w:val="28"/>
          <w:szCs w:val="28"/>
        </w:rPr>
        <w:t>Individually, each enrichment increases the sensitivity of future behavior to past physical history. Combined, they act multiplicatively:</w:t>
      </w:r>
    </w:p>
    <w:p w14:paraId="5E4463F1" w14:textId="77777777" w:rsidR="00AD6D89" w:rsidRPr="00AD6D89" w:rsidRDefault="00AD6D89" w:rsidP="00AD6D89">
      <w:pPr>
        <w:numPr>
          <w:ilvl w:val="0"/>
          <w:numId w:val="43"/>
        </w:numPr>
        <w:rPr>
          <w:rFonts w:ascii="Times New Roman" w:hAnsi="Times New Roman" w:cs="Times New Roman"/>
          <w:sz w:val="28"/>
          <w:szCs w:val="28"/>
        </w:rPr>
      </w:pPr>
      <w:r w:rsidRPr="00AD6D89">
        <w:rPr>
          <w:rFonts w:ascii="Times New Roman" w:hAnsi="Times New Roman" w:cs="Times New Roman"/>
          <w:sz w:val="28"/>
          <w:szCs w:val="28"/>
        </w:rPr>
        <w:t>multi-class mortality increases the dimensionality of irreversible history,</w:t>
      </w:r>
    </w:p>
    <w:p w14:paraId="00BB0180" w14:textId="77777777" w:rsidR="00AD6D89" w:rsidRPr="00AD6D89" w:rsidRDefault="00AD6D89" w:rsidP="00AD6D89">
      <w:pPr>
        <w:numPr>
          <w:ilvl w:val="0"/>
          <w:numId w:val="43"/>
        </w:numPr>
        <w:rPr>
          <w:rFonts w:ascii="Times New Roman" w:hAnsi="Times New Roman" w:cs="Times New Roman"/>
          <w:sz w:val="28"/>
          <w:szCs w:val="28"/>
        </w:rPr>
      </w:pPr>
      <w:r w:rsidRPr="00AD6D89">
        <w:rPr>
          <w:rFonts w:ascii="Times New Roman" w:hAnsi="Times New Roman" w:cs="Times New Roman"/>
          <w:sz w:val="28"/>
          <w:szCs w:val="28"/>
        </w:rPr>
        <w:t>hierarchical topology preserves nonlocal integration long enough for that history to matter,</w:t>
      </w:r>
    </w:p>
    <w:p w14:paraId="21354306" w14:textId="77777777" w:rsidR="00AD6D89" w:rsidRPr="00AD6D89" w:rsidRDefault="00AD6D89" w:rsidP="00AD6D89">
      <w:pPr>
        <w:numPr>
          <w:ilvl w:val="0"/>
          <w:numId w:val="43"/>
        </w:numPr>
        <w:rPr>
          <w:rFonts w:ascii="Times New Roman" w:hAnsi="Times New Roman" w:cs="Times New Roman"/>
          <w:sz w:val="28"/>
          <w:szCs w:val="28"/>
        </w:rPr>
      </w:pPr>
      <w:r w:rsidRPr="00AD6D89">
        <w:rPr>
          <w:rFonts w:ascii="Times New Roman" w:hAnsi="Times New Roman" w:cs="Times New Roman"/>
          <w:sz w:val="28"/>
          <w:szCs w:val="28"/>
        </w:rPr>
        <w:t>multiplex coupling diversifies how different perturbations write irreversible change.</w:t>
      </w:r>
    </w:p>
    <w:p w14:paraId="13590783" w14:textId="77777777" w:rsidR="00AD6D89" w:rsidRPr="00AD6D89" w:rsidRDefault="00AD6D89" w:rsidP="00CE1965">
      <w:pPr>
        <w:spacing w:after="0"/>
        <w:rPr>
          <w:rFonts w:ascii="Times New Roman" w:hAnsi="Times New Roman" w:cs="Times New Roman"/>
          <w:sz w:val="28"/>
          <w:szCs w:val="28"/>
        </w:rPr>
      </w:pPr>
      <w:r w:rsidRPr="00AD6D89">
        <w:rPr>
          <w:rFonts w:ascii="Times New Roman" w:hAnsi="Times New Roman" w:cs="Times New Roman"/>
          <w:sz w:val="28"/>
          <w:szCs w:val="28"/>
        </w:rPr>
        <w:t>The result is a substantial expansion of the number of distinguishable response regimes reachable before topological termination, without adding learning, goals, recovery, or control. Behavioral variety increases not because the system becomes adaptive in the cybernetic sense, but because the space of admissible continuations becomes more richly structured as it contracts.</w:t>
      </w:r>
    </w:p>
    <w:p w14:paraId="5981F2C2" w14:textId="5860A82F" w:rsidR="00AD6D89" w:rsidRPr="00AD6D89" w:rsidRDefault="00CE1965" w:rsidP="00AD6D89">
      <w:pPr>
        <w:rPr>
          <w:rFonts w:ascii="Times New Roman" w:hAnsi="Times New Roman" w:cs="Times New Roman"/>
          <w:sz w:val="28"/>
          <w:szCs w:val="28"/>
        </w:rPr>
      </w:pPr>
      <w:r>
        <w:rPr>
          <w:rFonts w:ascii="Times New Roman" w:hAnsi="Times New Roman" w:cs="Times New Roman"/>
          <w:sz w:val="28"/>
          <w:szCs w:val="28"/>
        </w:rPr>
        <w:t xml:space="preserve">  </w:t>
      </w:r>
      <w:r w:rsidR="00AD6D89" w:rsidRPr="00AD6D89">
        <w:rPr>
          <w:rFonts w:ascii="Times New Roman" w:hAnsi="Times New Roman" w:cs="Times New Roman"/>
          <w:sz w:val="28"/>
          <w:szCs w:val="28"/>
        </w:rPr>
        <w:t xml:space="preserve">These enrichments therefore increase what may be called </w:t>
      </w:r>
      <w:r w:rsidR="00AD6D89" w:rsidRPr="00AD6D89">
        <w:rPr>
          <w:rFonts w:ascii="Times New Roman" w:hAnsi="Times New Roman" w:cs="Times New Roman"/>
          <w:b/>
          <w:bCs/>
          <w:sz w:val="28"/>
          <w:szCs w:val="28"/>
        </w:rPr>
        <w:t>intelligence density</w:t>
      </w:r>
      <w:r w:rsidR="00AD6D89" w:rsidRPr="00AD6D89">
        <w:rPr>
          <w:rFonts w:ascii="Times New Roman" w:hAnsi="Times New Roman" w:cs="Times New Roman"/>
          <w:sz w:val="28"/>
          <w:szCs w:val="28"/>
        </w:rPr>
        <w:t>: the amount of differentiated, history-conditioned behavior realizable per unit of irreversible loss. The system remains strictly mortal, strictly non-representational, and strictly non-optimizing.</w:t>
      </w:r>
    </w:p>
    <w:p w14:paraId="694AED94" w14:textId="38C1CE46" w:rsidR="00AD6D89" w:rsidRPr="00CE1965" w:rsidRDefault="00CE1965" w:rsidP="00AD6D89">
      <w:pPr>
        <w:rPr>
          <w:rFonts w:ascii="Times New Roman" w:hAnsi="Times New Roman" w:cs="Times New Roman"/>
          <w:b/>
          <w:bCs/>
          <w:sz w:val="34"/>
          <w:szCs w:val="34"/>
        </w:rPr>
      </w:pPr>
      <w:r w:rsidRPr="00CE1965">
        <w:rPr>
          <w:rFonts w:ascii="Times New Roman" w:hAnsi="Times New Roman" w:cs="Times New Roman"/>
          <w:b/>
          <w:bCs/>
          <w:sz w:val="34"/>
          <w:szCs w:val="34"/>
        </w:rPr>
        <w:t>20.</w:t>
      </w:r>
      <w:r w:rsidR="00AD6D89" w:rsidRPr="00CE1965">
        <w:rPr>
          <w:rFonts w:ascii="Times New Roman" w:hAnsi="Times New Roman" w:cs="Times New Roman"/>
          <w:b/>
          <w:bCs/>
          <w:sz w:val="34"/>
          <w:szCs w:val="34"/>
        </w:rPr>
        <w:t>5 Boundary Conditions and Non-Violation of Child-P</w:t>
      </w:r>
    </w:p>
    <w:p w14:paraId="7A893AE7" w14:textId="77777777" w:rsidR="00AD6D89" w:rsidRPr="00AD6D89" w:rsidRDefault="00AD6D89" w:rsidP="00AD6D89">
      <w:pPr>
        <w:rPr>
          <w:rFonts w:ascii="Times New Roman" w:hAnsi="Times New Roman" w:cs="Times New Roman"/>
          <w:sz w:val="28"/>
          <w:szCs w:val="28"/>
        </w:rPr>
      </w:pPr>
      <w:r w:rsidRPr="00AD6D89">
        <w:rPr>
          <w:rFonts w:ascii="Times New Roman" w:hAnsi="Times New Roman" w:cs="Times New Roman"/>
          <w:sz w:val="28"/>
          <w:szCs w:val="28"/>
        </w:rPr>
        <w:t>None of the mechanisms described here are admissible if they introduce:</w:t>
      </w:r>
    </w:p>
    <w:p w14:paraId="7DA59E95" w14:textId="77777777" w:rsidR="00AD6D89" w:rsidRPr="00AD6D89" w:rsidRDefault="00AD6D89" w:rsidP="00AD6D89">
      <w:pPr>
        <w:numPr>
          <w:ilvl w:val="0"/>
          <w:numId w:val="44"/>
        </w:numPr>
        <w:rPr>
          <w:rFonts w:ascii="Times New Roman" w:hAnsi="Times New Roman" w:cs="Times New Roman"/>
          <w:sz w:val="28"/>
          <w:szCs w:val="28"/>
        </w:rPr>
      </w:pPr>
      <w:r w:rsidRPr="00AD6D89">
        <w:rPr>
          <w:rFonts w:ascii="Times New Roman" w:hAnsi="Times New Roman" w:cs="Times New Roman"/>
          <w:sz w:val="28"/>
          <w:szCs w:val="28"/>
        </w:rPr>
        <w:t>restoration of eliminated pathways,</w:t>
      </w:r>
    </w:p>
    <w:p w14:paraId="55C1C545" w14:textId="77777777" w:rsidR="00AD6D89" w:rsidRPr="00AD6D89" w:rsidRDefault="00AD6D89" w:rsidP="00AD6D89">
      <w:pPr>
        <w:numPr>
          <w:ilvl w:val="0"/>
          <w:numId w:val="44"/>
        </w:numPr>
        <w:rPr>
          <w:rFonts w:ascii="Times New Roman" w:hAnsi="Times New Roman" w:cs="Times New Roman"/>
          <w:sz w:val="28"/>
          <w:szCs w:val="28"/>
        </w:rPr>
      </w:pPr>
      <w:r w:rsidRPr="00AD6D89">
        <w:rPr>
          <w:rFonts w:ascii="Times New Roman" w:hAnsi="Times New Roman" w:cs="Times New Roman"/>
          <w:sz w:val="28"/>
          <w:szCs w:val="28"/>
        </w:rPr>
        <w:t>compensatory redundancy that functionally replaces lost roles,</w:t>
      </w:r>
    </w:p>
    <w:p w14:paraId="05B9CDBF" w14:textId="77777777" w:rsidR="00AD6D89" w:rsidRPr="00AD6D89" w:rsidRDefault="00AD6D89" w:rsidP="00AD6D89">
      <w:pPr>
        <w:numPr>
          <w:ilvl w:val="0"/>
          <w:numId w:val="44"/>
        </w:numPr>
        <w:rPr>
          <w:rFonts w:ascii="Times New Roman" w:hAnsi="Times New Roman" w:cs="Times New Roman"/>
          <w:sz w:val="28"/>
          <w:szCs w:val="28"/>
        </w:rPr>
      </w:pPr>
      <w:r w:rsidRPr="00AD6D89">
        <w:rPr>
          <w:rFonts w:ascii="Times New Roman" w:hAnsi="Times New Roman" w:cs="Times New Roman"/>
          <w:sz w:val="28"/>
          <w:szCs w:val="28"/>
        </w:rPr>
        <w:t>global stabilization or homeostatic objectives,</w:t>
      </w:r>
    </w:p>
    <w:p w14:paraId="4416DE85" w14:textId="77777777" w:rsidR="00AD6D89" w:rsidRPr="00AD6D89" w:rsidRDefault="00AD6D89" w:rsidP="00AD6D89">
      <w:pPr>
        <w:numPr>
          <w:ilvl w:val="0"/>
          <w:numId w:val="44"/>
        </w:numPr>
        <w:rPr>
          <w:rFonts w:ascii="Times New Roman" w:hAnsi="Times New Roman" w:cs="Times New Roman"/>
          <w:sz w:val="28"/>
          <w:szCs w:val="28"/>
        </w:rPr>
      </w:pPr>
      <w:r w:rsidRPr="00AD6D89">
        <w:rPr>
          <w:rFonts w:ascii="Times New Roman" w:hAnsi="Times New Roman" w:cs="Times New Roman"/>
          <w:sz w:val="28"/>
          <w:szCs w:val="28"/>
        </w:rPr>
        <w:t>internal decoding of disturbances into action selection.</w:t>
      </w:r>
    </w:p>
    <w:p w14:paraId="3C636EC1" w14:textId="77777777" w:rsidR="00AD6D89" w:rsidRDefault="00AD6D89" w:rsidP="00AD6D89">
      <w:pPr>
        <w:rPr>
          <w:rFonts w:ascii="Times New Roman" w:hAnsi="Times New Roman" w:cs="Times New Roman"/>
          <w:sz w:val="28"/>
          <w:szCs w:val="28"/>
        </w:rPr>
      </w:pPr>
      <w:r w:rsidRPr="00AD6D89">
        <w:rPr>
          <w:rFonts w:ascii="Times New Roman" w:hAnsi="Times New Roman" w:cs="Times New Roman"/>
          <w:sz w:val="28"/>
          <w:szCs w:val="28"/>
        </w:rPr>
        <w:t xml:space="preserve">The enrichments are valid only insofar as they increase complexity </w:t>
      </w:r>
      <w:r w:rsidRPr="00AD6D89">
        <w:rPr>
          <w:rFonts w:ascii="Times New Roman" w:hAnsi="Times New Roman" w:cs="Times New Roman"/>
          <w:i/>
          <w:iCs/>
          <w:sz w:val="28"/>
          <w:szCs w:val="28"/>
        </w:rPr>
        <w:t>under</w:t>
      </w:r>
      <w:r w:rsidRPr="00AD6D89">
        <w:rPr>
          <w:rFonts w:ascii="Times New Roman" w:hAnsi="Times New Roman" w:cs="Times New Roman"/>
          <w:sz w:val="28"/>
          <w:szCs w:val="28"/>
        </w:rPr>
        <w:t xml:space="preserve"> monotone loss, not by counteracting it.</w:t>
      </w:r>
    </w:p>
    <w:p w14:paraId="46C09DB5" w14:textId="25004B13" w:rsidR="00AD72B2" w:rsidRPr="00CE1965" w:rsidRDefault="00CE1965" w:rsidP="00AD72B2">
      <w:pPr>
        <w:rPr>
          <w:rFonts w:ascii="Times New Roman" w:hAnsi="Times New Roman" w:cs="Times New Roman"/>
          <w:sz w:val="34"/>
          <w:szCs w:val="34"/>
        </w:rPr>
      </w:pPr>
      <w:r w:rsidRPr="00CE1965">
        <w:rPr>
          <w:rFonts w:ascii="Times New Roman" w:hAnsi="Times New Roman" w:cs="Times New Roman"/>
          <w:b/>
          <w:bCs/>
          <w:sz w:val="34"/>
          <w:szCs w:val="34"/>
        </w:rPr>
        <w:lastRenderedPageBreak/>
        <w:t>20.</w:t>
      </w:r>
      <w:r w:rsidR="00AD72B2" w:rsidRPr="00CE1965">
        <w:rPr>
          <w:rFonts w:ascii="Times New Roman" w:hAnsi="Times New Roman" w:cs="Times New Roman"/>
          <w:b/>
          <w:bCs/>
          <w:sz w:val="34"/>
          <w:szCs w:val="34"/>
        </w:rPr>
        <w:t>6 Intelligence Ceiling: Maximizing Path-Dependent Viability Within Skull-Scale Confinement</w:t>
      </w:r>
    </w:p>
    <w:p w14:paraId="666F0969"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The enrichments described above — multi-class junction mortality, hierarchical topology, multiplex coupling — increase intelligence density by increasing the dimensionality, persistence, and diversity of irreversible history. This section specifies how to engineer those enrichments to the physical ceiling of what a skull-confined volume can sustain under monotone loss.</w:t>
      </w:r>
    </w:p>
    <w:p w14:paraId="4CC8E71F" w14:textId="787923E2" w:rsidR="00AD72B2" w:rsidRPr="00CE1965" w:rsidRDefault="00CE1965" w:rsidP="00AD72B2">
      <w:pPr>
        <w:rPr>
          <w:rFonts w:ascii="Times New Roman" w:hAnsi="Times New Roman" w:cs="Times New Roman"/>
          <w:sz w:val="34"/>
          <w:szCs w:val="34"/>
        </w:rPr>
      </w:pPr>
      <w:r w:rsidRPr="00CE1965">
        <w:rPr>
          <w:rFonts w:ascii="Times New Roman" w:hAnsi="Times New Roman" w:cs="Times New Roman"/>
          <w:b/>
          <w:bCs/>
          <w:sz w:val="34"/>
          <w:szCs w:val="34"/>
        </w:rPr>
        <w:t>20.7</w:t>
      </w:r>
      <w:r w:rsidR="00AD72B2" w:rsidRPr="00CE1965">
        <w:rPr>
          <w:rFonts w:ascii="Times New Roman" w:hAnsi="Times New Roman" w:cs="Times New Roman"/>
          <w:b/>
          <w:bCs/>
          <w:sz w:val="34"/>
          <w:szCs w:val="34"/>
        </w:rPr>
        <w:t xml:space="preserve"> Junction Density as the Primary Intelligence Lever</w:t>
      </w:r>
    </w:p>
    <w:p w14:paraId="52577244"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 xml:space="preserve">Intelligence in </w:t>
      </w:r>
      <w:proofErr w:type="spellStart"/>
      <w:r w:rsidRPr="00AD72B2">
        <w:rPr>
          <w:rFonts w:ascii="Times New Roman" w:hAnsi="Times New Roman" w:cs="Times New Roman"/>
          <w:sz w:val="28"/>
          <w:szCs w:val="28"/>
        </w:rPr>
        <w:t>MycelSynth</w:t>
      </w:r>
      <w:proofErr w:type="spellEnd"/>
      <w:r w:rsidRPr="00AD72B2">
        <w:rPr>
          <w:rFonts w:ascii="Times New Roman" w:hAnsi="Times New Roman" w:cs="Times New Roman"/>
          <w:sz w:val="28"/>
          <w:szCs w:val="28"/>
        </w:rPr>
        <w:t xml:space="preserve"> is the number of distinguishable behavioral futures available at any moment, determined by the number and diversity of remaining viable pathways. More junctions per unit volume means more possible pruning patterns. More possible pruning patterns means more distinguishable histories. More distinguishable histories means more differentiated behavioral responses to identical perturbations.</w:t>
      </w:r>
    </w:p>
    <w:p w14:paraId="7FC78B04"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Junction density is the primary scaling variable. The ceiling is the maximum junction density sustainable within a skull-scale volume without:</w:t>
      </w:r>
    </w:p>
    <w:p w14:paraId="252D235F" w14:textId="77777777" w:rsidR="00AD72B2" w:rsidRPr="00AD72B2" w:rsidRDefault="00AD72B2" w:rsidP="00AD72B2">
      <w:pPr>
        <w:numPr>
          <w:ilvl w:val="0"/>
          <w:numId w:val="98"/>
        </w:numPr>
        <w:rPr>
          <w:rFonts w:ascii="Times New Roman" w:hAnsi="Times New Roman" w:cs="Times New Roman"/>
          <w:sz w:val="28"/>
          <w:szCs w:val="28"/>
        </w:rPr>
      </w:pPr>
      <w:r w:rsidRPr="00AD72B2">
        <w:rPr>
          <w:rFonts w:ascii="Times New Roman" w:hAnsi="Times New Roman" w:cs="Times New Roman"/>
          <w:sz w:val="28"/>
          <w:szCs w:val="28"/>
        </w:rPr>
        <w:t>exceeding the thermal dissipation capacity of the cranial housing,</w:t>
      </w:r>
    </w:p>
    <w:p w14:paraId="4FB2C45C" w14:textId="77777777" w:rsidR="00AD72B2" w:rsidRPr="00AD72B2" w:rsidRDefault="00AD72B2" w:rsidP="00AD72B2">
      <w:pPr>
        <w:numPr>
          <w:ilvl w:val="0"/>
          <w:numId w:val="98"/>
        </w:numPr>
        <w:rPr>
          <w:rFonts w:ascii="Times New Roman" w:hAnsi="Times New Roman" w:cs="Times New Roman"/>
          <w:sz w:val="28"/>
          <w:szCs w:val="28"/>
        </w:rPr>
      </w:pPr>
      <w:r w:rsidRPr="00AD72B2">
        <w:rPr>
          <w:rFonts w:ascii="Times New Roman" w:hAnsi="Times New Roman" w:cs="Times New Roman"/>
          <w:sz w:val="28"/>
          <w:szCs w:val="28"/>
        </w:rPr>
        <w:t>exceeding the nutrient transport capacity of the metabolic supply architecture,</w:t>
      </w:r>
    </w:p>
    <w:p w14:paraId="1823D6E4" w14:textId="77777777" w:rsidR="00AD72B2" w:rsidRPr="00AD72B2" w:rsidRDefault="00AD72B2" w:rsidP="00AD72B2">
      <w:pPr>
        <w:numPr>
          <w:ilvl w:val="0"/>
          <w:numId w:val="98"/>
        </w:numPr>
        <w:rPr>
          <w:rFonts w:ascii="Times New Roman" w:hAnsi="Times New Roman" w:cs="Times New Roman"/>
          <w:sz w:val="28"/>
          <w:szCs w:val="28"/>
        </w:rPr>
      </w:pPr>
      <w:r w:rsidRPr="00AD72B2">
        <w:rPr>
          <w:rFonts w:ascii="Times New Roman" w:hAnsi="Times New Roman" w:cs="Times New Roman"/>
          <w:sz w:val="28"/>
          <w:szCs w:val="28"/>
        </w:rPr>
        <w:t>exceeding the mechanical stability of the surrounding consortium,</w:t>
      </w:r>
    </w:p>
    <w:p w14:paraId="31F797A9" w14:textId="77777777" w:rsidR="00AD72B2" w:rsidRPr="00AD72B2" w:rsidRDefault="00AD72B2" w:rsidP="00AD72B2">
      <w:pPr>
        <w:numPr>
          <w:ilvl w:val="0"/>
          <w:numId w:val="98"/>
        </w:numPr>
        <w:rPr>
          <w:rFonts w:ascii="Times New Roman" w:hAnsi="Times New Roman" w:cs="Times New Roman"/>
          <w:sz w:val="28"/>
          <w:szCs w:val="28"/>
        </w:rPr>
      </w:pPr>
      <w:r w:rsidRPr="00AD72B2">
        <w:rPr>
          <w:rFonts w:ascii="Times New Roman" w:hAnsi="Times New Roman" w:cs="Times New Roman"/>
          <w:sz w:val="28"/>
          <w:szCs w:val="28"/>
        </w:rPr>
        <w:t>or falling below the minimum junction spacing at which individual failures produce distinguishable downstream effects.</w:t>
      </w:r>
    </w:p>
    <w:p w14:paraId="0281F608"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For a skull-scale volume of approximately 1200–1500 cm³ under passive thermal management and gradient-driven nutrient delivery:</w:t>
      </w:r>
    </w:p>
    <w:p w14:paraId="4EC836E5" w14:textId="77777777" w:rsidR="00AD72B2" w:rsidRPr="00AD72B2" w:rsidRDefault="00AD72B2" w:rsidP="00AD72B2">
      <w:pPr>
        <w:numPr>
          <w:ilvl w:val="0"/>
          <w:numId w:val="99"/>
        </w:numPr>
        <w:rPr>
          <w:rFonts w:ascii="Times New Roman" w:hAnsi="Times New Roman" w:cs="Times New Roman"/>
          <w:sz w:val="28"/>
          <w:szCs w:val="28"/>
        </w:rPr>
      </w:pPr>
      <w:r w:rsidRPr="00AD72B2">
        <w:rPr>
          <w:rFonts w:ascii="Times New Roman" w:hAnsi="Times New Roman" w:cs="Times New Roman"/>
          <w:sz w:val="28"/>
          <w:szCs w:val="28"/>
        </w:rPr>
        <w:t>Junction count: 10⁷ to 10⁸ discrete engineered junctions distributed across the four cranial strata.</w:t>
      </w:r>
    </w:p>
    <w:p w14:paraId="71EECC8D" w14:textId="77777777" w:rsidR="00AD72B2" w:rsidRPr="00AD72B2" w:rsidRDefault="00AD72B2" w:rsidP="00AD72B2">
      <w:pPr>
        <w:numPr>
          <w:ilvl w:val="0"/>
          <w:numId w:val="99"/>
        </w:numPr>
        <w:rPr>
          <w:rFonts w:ascii="Times New Roman" w:hAnsi="Times New Roman" w:cs="Times New Roman"/>
          <w:sz w:val="28"/>
          <w:szCs w:val="28"/>
        </w:rPr>
      </w:pPr>
      <w:r w:rsidRPr="00AD72B2">
        <w:rPr>
          <w:rFonts w:ascii="Times New Roman" w:hAnsi="Times New Roman" w:cs="Times New Roman"/>
          <w:sz w:val="28"/>
          <w:szCs w:val="28"/>
        </w:rPr>
        <w:t xml:space="preserve">Junction spacing: 50–200 </w:t>
      </w:r>
      <w:proofErr w:type="spellStart"/>
      <w:r w:rsidRPr="00AD72B2">
        <w:rPr>
          <w:rFonts w:ascii="Times New Roman" w:hAnsi="Times New Roman" w:cs="Times New Roman"/>
          <w:sz w:val="28"/>
          <w:szCs w:val="28"/>
        </w:rPr>
        <w:t>μm</w:t>
      </w:r>
      <w:proofErr w:type="spellEnd"/>
      <w:r w:rsidRPr="00AD72B2">
        <w:rPr>
          <w:rFonts w:ascii="Times New Roman" w:hAnsi="Times New Roman" w:cs="Times New Roman"/>
          <w:sz w:val="28"/>
          <w:szCs w:val="28"/>
        </w:rPr>
        <w:t xml:space="preserve"> between nearest neighbors, varying by stratum — denser in the Coupling Mesh Stratum, sparser in the Persistent Scaffold Stratum.</w:t>
      </w:r>
    </w:p>
    <w:p w14:paraId="712A3A80" w14:textId="77777777" w:rsidR="00AD72B2" w:rsidRPr="00AD72B2" w:rsidRDefault="00AD72B2" w:rsidP="00AD72B2">
      <w:pPr>
        <w:numPr>
          <w:ilvl w:val="0"/>
          <w:numId w:val="99"/>
        </w:numPr>
        <w:rPr>
          <w:rFonts w:ascii="Times New Roman" w:hAnsi="Times New Roman" w:cs="Times New Roman"/>
          <w:sz w:val="28"/>
          <w:szCs w:val="28"/>
        </w:rPr>
      </w:pPr>
      <w:r w:rsidRPr="00AD72B2">
        <w:rPr>
          <w:rFonts w:ascii="Times New Roman" w:hAnsi="Times New Roman" w:cs="Times New Roman"/>
          <w:sz w:val="28"/>
          <w:szCs w:val="28"/>
        </w:rPr>
        <w:lastRenderedPageBreak/>
        <w:t>Junction class diversity: 5–8 distinct failure archetypes with non-overlapping failure mode signatures — threshold fracture, fatigue narrowing, directional fragility, oxidative delamination, phase-transition embrittlement, stress-corrosion cracking, impedance creep, and thermal-bias drift.</w:t>
      </w:r>
    </w:p>
    <w:p w14:paraId="7C13354F" w14:textId="47DDABEF" w:rsidR="00AD72B2" w:rsidRPr="00CE1965" w:rsidRDefault="00CE1965" w:rsidP="00AD72B2">
      <w:pPr>
        <w:rPr>
          <w:rFonts w:ascii="Times New Roman" w:hAnsi="Times New Roman" w:cs="Times New Roman"/>
          <w:sz w:val="34"/>
          <w:szCs w:val="34"/>
        </w:rPr>
      </w:pPr>
      <w:r w:rsidRPr="00CE1965">
        <w:rPr>
          <w:rFonts w:ascii="Times New Roman" w:hAnsi="Times New Roman" w:cs="Times New Roman"/>
          <w:b/>
          <w:bCs/>
          <w:sz w:val="34"/>
          <w:szCs w:val="34"/>
        </w:rPr>
        <w:t>20.8</w:t>
      </w:r>
      <w:r w:rsidR="00AD72B2" w:rsidRPr="00CE1965">
        <w:rPr>
          <w:rFonts w:ascii="Times New Roman" w:hAnsi="Times New Roman" w:cs="Times New Roman"/>
          <w:b/>
          <w:bCs/>
          <w:sz w:val="34"/>
          <w:szCs w:val="34"/>
        </w:rPr>
        <w:t xml:space="preserve"> Convergence Geometry</w:t>
      </w:r>
    </w:p>
    <w:p w14:paraId="07F11ECC" w14:textId="77777777" w:rsidR="00AD72B2" w:rsidRPr="00AD72B2" w:rsidRDefault="00AD72B2" w:rsidP="00CE1965">
      <w:pPr>
        <w:spacing w:after="0"/>
        <w:rPr>
          <w:rFonts w:ascii="Times New Roman" w:hAnsi="Times New Roman" w:cs="Times New Roman"/>
          <w:sz w:val="28"/>
          <w:szCs w:val="28"/>
        </w:rPr>
      </w:pPr>
      <w:r w:rsidRPr="00AD72B2">
        <w:rPr>
          <w:rFonts w:ascii="Times New Roman" w:hAnsi="Times New Roman" w:cs="Times New Roman"/>
          <w:sz w:val="28"/>
          <w:szCs w:val="28"/>
        </w:rPr>
        <w:t>A convergence node is a location in the junction graph where three or more major pathway corridors intersect and share junctions whose failure affects all intersecting corridors simultaneously.</w:t>
      </w:r>
    </w:p>
    <w:p w14:paraId="7451AEBB" w14:textId="04F974CA" w:rsidR="00CE1965" w:rsidRDefault="00900016" w:rsidP="00CE196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72B2" w:rsidRPr="00AD72B2">
        <w:rPr>
          <w:rFonts w:ascii="Times New Roman" w:hAnsi="Times New Roman" w:cs="Times New Roman"/>
          <w:sz w:val="28"/>
          <w:szCs w:val="28"/>
        </w:rPr>
        <w:t>When a junction at a convergence node fails, it simultaneously alters the conductance, mechanical load distribution, and viability of every corridor passing through the node. A junction on a single pathway produces one pruning event. A junction at a convergence node produces a combinatorial pruning event whose downstream consequences depend on the specific state of each affected pathway at the moment of failure.</w:t>
      </w:r>
      <w:r w:rsidR="00CE1965">
        <w:rPr>
          <w:rFonts w:ascii="Times New Roman" w:hAnsi="Times New Roman" w:cs="Times New Roman"/>
          <w:sz w:val="28"/>
          <w:szCs w:val="28"/>
        </w:rPr>
        <w:t xml:space="preserve"> </w:t>
      </w:r>
      <w:r w:rsidR="00AD72B2" w:rsidRPr="00AD72B2">
        <w:rPr>
          <w:rFonts w:ascii="Times New Roman" w:hAnsi="Times New Roman" w:cs="Times New Roman"/>
          <w:sz w:val="28"/>
          <w:szCs w:val="28"/>
        </w:rPr>
        <w:t>Convergence nodes multiply intelligence per junction failure without adding junctions.</w:t>
      </w:r>
    </w:p>
    <w:p w14:paraId="7DA767A7" w14:textId="44DD28BD" w:rsidR="00AD72B2" w:rsidRPr="00CE1965" w:rsidRDefault="00CE1965" w:rsidP="00CE1965">
      <w:pPr>
        <w:spacing w:before="240"/>
        <w:rPr>
          <w:rFonts w:ascii="Times New Roman" w:hAnsi="Times New Roman" w:cs="Times New Roman"/>
          <w:sz w:val="34"/>
          <w:szCs w:val="34"/>
        </w:rPr>
      </w:pPr>
      <w:r>
        <w:rPr>
          <w:rFonts w:ascii="Times New Roman" w:hAnsi="Times New Roman" w:cs="Times New Roman"/>
          <w:b/>
          <w:bCs/>
          <w:sz w:val="34"/>
          <w:szCs w:val="34"/>
        </w:rPr>
        <w:t>20.9</w:t>
      </w:r>
      <w:r w:rsidR="00AD72B2" w:rsidRPr="00CE1965">
        <w:rPr>
          <w:rFonts w:ascii="Times New Roman" w:hAnsi="Times New Roman" w:cs="Times New Roman"/>
          <w:b/>
          <w:bCs/>
          <w:sz w:val="34"/>
          <w:szCs w:val="34"/>
        </w:rPr>
        <w:t xml:space="preserve"> Engineering Convergence Density</w:t>
      </w:r>
    </w:p>
    <w:p w14:paraId="1A407971" w14:textId="77777777" w:rsidR="00AD72B2" w:rsidRPr="00AD72B2" w:rsidRDefault="00AD72B2" w:rsidP="00AD72B2">
      <w:pPr>
        <w:numPr>
          <w:ilvl w:val="0"/>
          <w:numId w:val="100"/>
        </w:numPr>
        <w:rPr>
          <w:rFonts w:ascii="Times New Roman" w:hAnsi="Times New Roman" w:cs="Times New Roman"/>
          <w:sz w:val="28"/>
          <w:szCs w:val="28"/>
        </w:rPr>
      </w:pPr>
      <w:r w:rsidRPr="00AD72B2">
        <w:rPr>
          <w:rFonts w:ascii="Times New Roman" w:hAnsi="Times New Roman" w:cs="Times New Roman"/>
          <w:sz w:val="28"/>
          <w:szCs w:val="28"/>
        </w:rPr>
        <w:t>Deliberate intersection of scaffold corridors at specific locations within the cranial volume, creating planned convergence nodes.</w:t>
      </w:r>
    </w:p>
    <w:p w14:paraId="367F9C9F" w14:textId="77777777" w:rsidR="00AD72B2" w:rsidRPr="00AD72B2" w:rsidRDefault="00AD72B2" w:rsidP="00AD72B2">
      <w:pPr>
        <w:numPr>
          <w:ilvl w:val="0"/>
          <w:numId w:val="100"/>
        </w:numPr>
        <w:rPr>
          <w:rFonts w:ascii="Times New Roman" w:hAnsi="Times New Roman" w:cs="Times New Roman"/>
          <w:sz w:val="28"/>
          <w:szCs w:val="28"/>
        </w:rPr>
      </w:pPr>
      <w:r w:rsidRPr="00AD72B2">
        <w:rPr>
          <w:rFonts w:ascii="Times New Roman" w:hAnsi="Times New Roman" w:cs="Times New Roman"/>
          <w:sz w:val="28"/>
          <w:szCs w:val="28"/>
        </w:rPr>
        <w:t>Higher junction density and greater junction class diversity at convergence nodes than at ordinary pathway segments.</w:t>
      </w:r>
    </w:p>
    <w:p w14:paraId="58A85EEB" w14:textId="77777777" w:rsidR="00AD72B2" w:rsidRPr="00AD72B2" w:rsidRDefault="00AD72B2" w:rsidP="00AD72B2">
      <w:pPr>
        <w:numPr>
          <w:ilvl w:val="0"/>
          <w:numId w:val="100"/>
        </w:numPr>
        <w:rPr>
          <w:rFonts w:ascii="Times New Roman" w:hAnsi="Times New Roman" w:cs="Times New Roman"/>
          <w:sz w:val="28"/>
          <w:szCs w:val="28"/>
        </w:rPr>
      </w:pPr>
      <w:r w:rsidRPr="00AD72B2">
        <w:rPr>
          <w:rFonts w:ascii="Times New Roman" w:hAnsi="Times New Roman" w:cs="Times New Roman"/>
          <w:sz w:val="28"/>
          <w:szCs w:val="28"/>
        </w:rPr>
        <w:t>Asymmetric convergence geometry — corridors meeting at each node have different calibers, different persistence timescales, and different coupling modalities. Junction failure at a convergence node produces asymmetric downstream effects across corridors.</w:t>
      </w:r>
    </w:p>
    <w:p w14:paraId="4E4E516F"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Target: 10³ to 10⁴ convergence nodes within the cranial volume. Dense enough for frequent combinatorial pruning events. Sparse enough that individual convergence node failures produce distinguishable global consequences.</w:t>
      </w:r>
    </w:p>
    <w:p w14:paraId="2D96F707" w14:textId="118033D3" w:rsidR="00AD72B2" w:rsidRPr="00CE1965" w:rsidRDefault="00CE1965" w:rsidP="00AD72B2">
      <w:pPr>
        <w:rPr>
          <w:rFonts w:ascii="Times New Roman" w:hAnsi="Times New Roman" w:cs="Times New Roman"/>
          <w:sz w:val="34"/>
          <w:szCs w:val="34"/>
        </w:rPr>
      </w:pPr>
      <w:r w:rsidRPr="00CE1965">
        <w:rPr>
          <w:rFonts w:ascii="Times New Roman" w:hAnsi="Times New Roman" w:cs="Times New Roman"/>
          <w:b/>
          <w:bCs/>
          <w:sz w:val="34"/>
          <w:szCs w:val="34"/>
        </w:rPr>
        <w:t>20.10</w:t>
      </w:r>
      <w:r w:rsidR="00AD72B2" w:rsidRPr="00CE1965">
        <w:rPr>
          <w:rFonts w:ascii="Times New Roman" w:hAnsi="Times New Roman" w:cs="Times New Roman"/>
          <w:b/>
          <w:bCs/>
          <w:sz w:val="34"/>
          <w:szCs w:val="34"/>
        </w:rPr>
        <w:t xml:space="preserve"> Temporal Stratification of Junction Mortality</w:t>
      </w:r>
    </w:p>
    <w:p w14:paraId="138F8A02"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Different junction classes are designed to fail at different timescales, producing layered history that unfolds across the being's lifetime.</w:t>
      </w:r>
    </w:p>
    <w:p w14:paraId="04AE26A1"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lastRenderedPageBreak/>
        <w:t>Fast junctions (hours to days).</w:t>
      </w:r>
      <w:r w:rsidRPr="00AD72B2">
        <w:rPr>
          <w:rFonts w:ascii="Times New Roman" w:hAnsi="Times New Roman" w:cs="Times New Roman"/>
          <w:sz w:val="28"/>
          <w:szCs w:val="28"/>
        </w:rPr>
        <w:t xml:space="preserve"> Fail under acute perturbation — high-amplitude stress events, thermal shocks, chemical transients. Concentrated in the Volatile Filament Stratum and at the periphery of the Gateway Rim Stratum. Provide short-term behavioral differentiation.</w:t>
      </w:r>
    </w:p>
    <w:p w14:paraId="280C8EEF"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Medium junctions (weeks to months).</w:t>
      </w:r>
      <w:r w:rsidRPr="00AD72B2">
        <w:rPr>
          <w:rFonts w:ascii="Times New Roman" w:hAnsi="Times New Roman" w:cs="Times New Roman"/>
          <w:sz w:val="28"/>
          <w:szCs w:val="28"/>
        </w:rPr>
        <w:t xml:space="preserve"> Fail under cumulative subcritical loading — repeated moderate stress, sustained low-amplitude vibration, chronic chemical exposure. Concentrated in the Coupling Mesh Stratum and at interfaces between strata. Provide progressive behavioral drift constituting maturation.</w:t>
      </w:r>
    </w:p>
    <w:p w14:paraId="04D43341"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Slow junctions (years to decades).</w:t>
      </w:r>
      <w:r w:rsidRPr="00AD72B2">
        <w:rPr>
          <w:rFonts w:ascii="Times New Roman" w:hAnsi="Times New Roman" w:cs="Times New Roman"/>
          <w:sz w:val="28"/>
          <w:szCs w:val="28"/>
        </w:rPr>
        <w:t xml:space="preserve"> Fail under material aging — vacancy diffusion, interface entropy, lattice drift. Concentrated in the Persistent Scaffold Stratum and at convergence nodes. Provide long-term contraction of viable topology constituting aging and eventual termination.</w:t>
      </w:r>
    </w:p>
    <w:p w14:paraId="5BBF0294"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The three timescales interact causally: fast junction failure redirects perturbation into medium junctions, accelerating their consumption. Medium junction failure concentrates load on slow junctions, advancing the mortality gradient. Behavioral range narrows across all three timescales simultaneously at different rates.</w:t>
      </w:r>
    </w:p>
    <w:p w14:paraId="49D2C9EC" w14:textId="5D1D83B3" w:rsidR="00AD72B2" w:rsidRPr="006237BA" w:rsidRDefault="006237BA" w:rsidP="00AD72B2">
      <w:pPr>
        <w:rPr>
          <w:rFonts w:ascii="Times New Roman" w:hAnsi="Times New Roman" w:cs="Times New Roman"/>
          <w:sz w:val="34"/>
          <w:szCs w:val="34"/>
        </w:rPr>
      </w:pPr>
      <w:r w:rsidRPr="006237BA">
        <w:rPr>
          <w:rFonts w:ascii="Times New Roman" w:hAnsi="Times New Roman" w:cs="Times New Roman"/>
          <w:b/>
          <w:bCs/>
          <w:sz w:val="34"/>
          <w:szCs w:val="34"/>
        </w:rPr>
        <w:t>20.11</w:t>
      </w:r>
      <w:r w:rsidR="00AD72B2" w:rsidRPr="006237BA">
        <w:rPr>
          <w:rFonts w:ascii="Times New Roman" w:hAnsi="Times New Roman" w:cs="Times New Roman"/>
          <w:b/>
          <w:bCs/>
          <w:sz w:val="34"/>
          <w:szCs w:val="34"/>
        </w:rPr>
        <w:t xml:space="preserve"> Internal Perturbation Generation</w:t>
      </w:r>
    </w:p>
    <w:p w14:paraId="36993AA0"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The architecture must not depend solely on external environmental perturbation to drive junction loading. The consortium itself generates continuous internal perturbation through:</w:t>
      </w:r>
    </w:p>
    <w:p w14:paraId="2F6AE870" w14:textId="77777777" w:rsidR="00AD72B2" w:rsidRPr="00AD72B2" w:rsidRDefault="00AD72B2" w:rsidP="00AD72B2">
      <w:pPr>
        <w:numPr>
          <w:ilvl w:val="0"/>
          <w:numId w:val="101"/>
        </w:numPr>
        <w:rPr>
          <w:rFonts w:ascii="Times New Roman" w:hAnsi="Times New Roman" w:cs="Times New Roman"/>
          <w:sz w:val="28"/>
          <w:szCs w:val="28"/>
        </w:rPr>
      </w:pPr>
      <w:r w:rsidRPr="00AD72B2">
        <w:rPr>
          <w:rFonts w:ascii="Times New Roman" w:hAnsi="Times New Roman" w:cs="Times New Roman"/>
          <w:b/>
          <w:bCs/>
          <w:sz w:val="28"/>
          <w:szCs w:val="28"/>
        </w:rPr>
        <w:t>Growth pressure</w:t>
      </w:r>
      <w:r w:rsidRPr="00AD72B2">
        <w:rPr>
          <w:rFonts w:ascii="Times New Roman" w:hAnsi="Times New Roman" w:cs="Times New Roman"/>
          <w:sz w:val="28"/>
          <w:szCs w:val="28"/>
        </w:rPr>
        <w:t xml:space="preserve"> from Neurospora's polarized tip extension — continuous mechanical force against surrounding structures and junctions as hyphae extend into available space.</w:t>
      </w:r>
    </w:p>
    <w:p w14:paraId="3363E223" w14:textId="77777777" w:rsidR="00AD72B2" w:rsidRPr="00AD72B2" w:rsidRDefault="00AD72B2" w:rsidP="00AD72B2">
      <w:pPr>
        <w:numPr>
          <w:ilvl w:val="0"/>
          <w:numId w:val="101"/>
        </w:numPr>
        <w:rPr>
          <w:rFonts w:ascii="Times New Roman" w:hAnsi="Times New Roman" w:cs="Times New Roman"/>
          <w:sz w:val="28"/>
          <w:szCs w:val="28"/>
        </w:rPr>
      </w:pPr>
      <w:r w:rsidRPr="00AD72B2">
        <w:rPr>
          <w:rFonts w:ascii="Times New Roman" w:hAnsi="Times New Roman" w:cs="Times New Roman"/>
          <w:b/>
          <w:bCs/>
          <w:sz w:val="28"/>
          <w:szCs w:val="28"/>
        </w:rPr>
        <w:t>Differential growth rate tension</w:t>
      </w:r>
      <w:r w:rsidRPr="00AD72B2">
        <w:rPr>
          <w:rFonts w:ascii="Times New Roman" w:hAnsi="Times New Roman" w:cs="Times New Roman"/>
          <w:sz w:val="28"/>
          <w:szCs w:val="28"/>
        </w:rPr>
        <w:t xml:space="preserve"> — the three consortium members grow at different rates. Where rates differ, mechanical shear develops between the layers, loading junctions at the interfaces.</w:t>
      </w:r>
    </w:p>
    <w:p w14:paraId="19E71D34" w14:textId="77777777" w:rsidR="00AD72B2" w:rsidRPr="00AD72B2" w:rsidRDefault="00AD72B2" w:rsidP="00AD72B2">
      <w:pPr>
        <w:numPr>
          <w:ilvl w:val="0"/>
          <w:numId w:val="101"/>
        </w:numPr>
        <w:rPr>
          <w:rFonts w:ascii="Times New Roman" w:hAnsi="Times New Roman" w:cs="Times New Roman"/>
          <w:sz w:val="28"/>
          <w:szCs w:val="28"/>
        </w:rPr>
      </w:pPr>
      <w:r w:rsidRPr="00AD72B2">
        <w:rPr>
          <w:rFonts w:ascii="Times New Roman" w:hAnsi="Times New Roman" w:cs="Times New Roman"/>
          <w:b/>
          <w:bCs/>
          <w:sz w:val="28"/>
          <w:szCs w:val="28"/>
        </w:rPr>
        <w:t>Metabolic heat</w:t>
      </w:r>
      <w:r w:rsidRPr="00AD72B2">
        <w:rPr>
          <w:rFonts w:ascii="Times New Roman" w:hAnsi="Times New Roman" w:cs="Times New Roman"/>
          <w:sz w:val="28"/>
          <w:szCs w:val="28"/>
        </w:rPr>
        <w:t xml:space="preserve"> — the consortium's continuous metabolism generates thermal gradients within the cranial volume. Junctions near metabolically active regions experience thermal-bias drift; junctions in metabolically quiet regions do not.</w:t>
      </w:r>
    </w:p>
    <w:p w14:paraId="5258081D" w14:textId="77777777" w:rsidR="00AD72B2" w:rsidRPr="00AD72B2" w:rsidRDefault="00AD72B2" w:rsidP="00AD72B2">
      <w:pPr>
        <w:numPr>
          <w:ilvl w:val="0"/>
          <w:numId w:val="101"/>
        </w:numPr>
        <w:rPr>
          <w:rFonts w:ascii="Times New Roman" w:hAnsi="Times New Roman" w:cs="Times New Roman"/>
          <w:sz w:val="28"/>
          <w:szCs w:val="28"/>
        </w:rPr>
      </w:pPr>
      <w:r w:rsidRPr="00AD72B2">
        <w:rPr>
          <w:rFonts w:ascii="Times New Roman" w:hAnsi="Times New Roman" w:cs="Times New Roman"/>
          <w:b/>
          <w:bCs/>
          <w:sz w:val="28"/>
          <w:szCs w:val="28"/>
        </w:rPr>
        <w:lastRenderedPageBreak/>
        <w:t>Chemical gradients from metabolic byproducts</w:t>
      </w:r>
      <w:r w:rsidRPr="00AD72B2">
        <w:rPr>
          <w:rFonts w:ascii="Times New Roman" w:hAnsi="Times New Roman" w:cs="Times New Roman"/>
          <w:sz w:val="28"/>
          <w:szCs w:val="28"/>
        </w:rPr>
        <w:t xml:space="preserve"> — pH shifts, CO₂ accumulation, organic acid excretion. These alter the chemical environment surrounding junctions, accelerating chemically sensitive failure modes unevenly across the volume.</w:t>
      </w:r>
    </w:p>
    <w:p w14:paraId="163C3188" w14:textId="77777777" w:rsidR="00AD72B2" w:rsidRPr="00AD72B2" w:rsidRDefault="00AD72B2" w:rsidP="00AD72B2">
      <w:pPr>
        <w:numPr>
          <w:ilvl w:val="0"/>
          <w:numId w:val="101"/>
        </w:numPr>
        <w:rPr>
          <w:rFonts w:ascii="Times New Roman" w:hAnsi="Times New Roman" w:cs="Times New Roman"/>
          <w:sz w:val="28"/>
          <w:szCs w:val="28"/>
        </w:rPr>
      </w:pPr>
      <w:r w:rsidRPr="00AD72B2">
        <w:rPr>
          <w:rFonts w:ascii="Times New Roman" w:hAnsi="Times New Roman" w:cs="Times New Roman"/>
          <w:b/>
          <w:bCs/>
          <w:sz w:val="28"/>
          <w:szCs w:val="28"/>
        </w:rPr>
        <w:t>Osmotic pressure differentials</w:t>
      </w:r>
      <w:r w:rsidRPr="00AD72B2">
        <w:rPr>
          <w:rFonts w:ascii="Times New Roman" w:hAnsi="Times New Roman" w:cs="Times New Roman"/>
          <w:sz w:val="28"/>
          <w:szCs w:val="28"/>
        </w:rPr>
        <w:t xml:space="preserve"> — nutrient uptake by the consortium creates local osmotic conditions that mechanically load surrounding structures.</w:t>
      </w:r>
    </w:p>
    <w:p w14:paraId="1E44DE96"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Internal perturbation generation means the system loads its own junctions continuously, even in the absence of external stimulation. The being's own biology is a complexity driver. A being that generates internal perturbation produces more junction failures per unit time, more diverse failure patterns, and more complex pruning histories than one that waits for external input.</w:t>
      </w:r>
    </w:p>
    <w:p w14:paraId="531BF277" w14:textId="7E4B3584" w:rsidR="00AD72B2" w:rsidRPr="004B224F" w:rsidRDefault="004B224F" w:rsidP="00AD72B2">
      <w:pPr>
        <w:rPr>
          <w:rFonts w:ascii="Times New Roman" w:hAnsi="Times New Roman" w:cs="Times New Roman"/>
          <w:sz w:val="34"/>
          <w:szCs w:val="34"/>
        </w:rPr>
      </w:pPr>
      <w:r w:rsidRPr="004B224F">
        <w:rPr>
          <w:rFonts w:ascii="Times New Roman" w:hAnsi="Times New Roman" w:cs="Times New Roman"/>
          <w:b/>
          <w:bCs/>
          <w:sz w:val="34"/>
          <w:szCs w:val="34"/>
        </w:rPr>
        <w:t>20.12</w:t>
      </w:r>
      <w:r w:rsidR="00AD72B2" w:rsidRPr="004B224F">
        <w:rPr>
          <w:rFonts w:ascii="Times New Roman" w:hAnsi="Times New Roman" w:cs="Times New Roman"/>
          <w:b/>
          <w:bCs/>
          <w:sz w:val="34"/>
          <w:szCs w:val="34"/>
        </w:rPr>
        <w:t xml:space="preserve"> Consortium Competition as Complexity Driver</w:t>
      </w:r>
    </w:p>
    <w:p w14:paraId="72318E21"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The three consortium members are not cooperating. They are competing for the same finite resources within the cranial volume — space, nutrients, water, oxygen. This competition creates dynamic spatial patterns of dominance:</w:t>
      </w:r>
    </w:p>
    <w:p w14:paraId="72266C17" w14:textId="77777777" w:rsidR="00AD72B2" w:rsidRPr="00AD72B2" w:rsidRDefault="00AD72B2" w:rsidP="00AD72B2">
      <w:pPr>
        <w:numPr>
          <w:ilvl w:val="0"/>
          <w:numId w:val="102"/>
        </w:numPr>
        <w:rPr>
          <w:rFonts w:ascii="Times New Roman" w:hAnsi="Times New Roman" w:cs="Times New Roman"/>
          <w:sz w:val="28"/>
          <w:szCs w:val="28"/>
        </w:rPr>
      </w:pPr>
      <w:r w:rsidRPr="00AD72B2">
        <w:rPr>
          <w:rFonts w:ascii="Times New Roman" w:hAnsi="Times New Roman" w:cs="Times New Roman"/>
          <w:sz w:val="28"/>
          <w:szCs w:val="28"/>
        </w:rPr>
        <w:t>Where Armillaria dominates, the persistent scaffold thickens. Junction loading is low-amplitude, sustained, and mechanical.</w:t>
      </w:r>
    </w:p>
    <w:p w14:paraId="470DA1F8" w14:textId="77777777" w:rsidR="00AD72B2" w:rsidRPr="00AD72B2" w:rsidRDefault="00AD72B2" w:rsidP="00AD72B2">
      <w:pPr>
        <w:numPr>
          <w:ilvl w:val="0"/>
          <w:numId w:val="102"/>
        </w:numPr>
        <w:rPr>
          <w:rFonts w:ascii="Times New Roman" w:hAnsi="Times New Roman" w:cs="Times New Roman"/>
          <w:sz w:val="28"/>
          <w:szCs w:val="28"/>
        </w:rPr>
      </w:pPr>
      <w:r w:rsidRPr="00AD72B2">
        <w:rPr>
          <w:rFonts w:ascii="Times New Roman" w:hAnsi="Times New Roman" w:cs="Times New Roman"/>
          <w:sz w:val="28"/>
          <w:szCs w:val="28"/>
        </w:rPr>
        <w:t>Where Neurospora dominates, the actuation frontier advances rapidly. Junction loading is high-amplitude, transient, and metabolic.</w:t>
      </w:r>
    </w:p>
    <w:p w14:paraId="710B8B6C" w14:textId="77777777" w:rsidR="00AD72B2" w:rsidRPr="00AD72B2" w:rsidRDefault="00AD72B2" w:rsidP="00AD72B2">
      <w:pPr>
        <w:numPr>
          <w:ilvl w:val="0"/>
          <w:numId w:val="102"/>
        </w:numPr>
        <w:rPr>
          <w:rFonts w:ascii="Times New Roman" w:hAnsi="Times New Roman" w:cs="Times New Roman"/>
          <w:sz w:val="28"/>
          <w:szCs w:val="28"/>
        </w:rPr>
      </w:pPr>
      <w:r w:rsidRPr="00AD72B2">
        <w:rPr>
          <w:rFonts w:ascii="Times New Roman" w:hAnsi="Times New Roman" w:cs="Times New Roman"/>
          <w:sz w:val="28"/>
          <w:szCs w:val="28"/>
        </w:rPr>
        <w:t>Where Pleurotus dominates, the binding matrix stiffens. Junction loading is mechanical and compressive.</w:t>
      </w:r>
    </w:p>
    <w:p w14:paraId="62F09063" w14:textId="77777777" w:rsidR="00AD72B2" w:rsidRPr="00AD72B2" w:rsidRDefault="00AD72B2" w:rsidP="006F51E5">
      <w:pPr>
        <w:spacing w:after="0"/>
        <w:rPr>
          <w:rFonts w:ascii="Times New Roman" w:hAnsi="Times New Roman" w:cs="Times New Roman"/>
          <w:sz w:val="28"/>
          <w:szCs w:val="28"/>
        </w:rPr>
      </w:pPr>
      <w:r w:rsidRPr="00AD72B2">
        <w:rPr>
          <w:rFonts w:ascii="Times New Roman" w:hAnsi="Times New Roman" w:cs="Times New Roman"/>
          <w:sz w:val="28"/>
          <w:szCs w:val="28"/>
        </w:rPr>
        <w:t>These dominance patterns shift over time as resource availability changes through pruning and consortium growth dynamics. The shifting boundaries between consortium territories load the junctions at those boundaries differently from junctions deep within a single member's territory.</w:t>
      </w:r>
    </w:p>
    <w:p w14:paraId="41E0245E" w14:textId="1A31CBE7" w:rsidR="00AD72B2" w:rsidRPr="00AD72B2" w:rsidRDefault="006F51E5" w:rsidP="00AD72B2">
      <w:pPr>
        <w:rPr>
          <w:rFonts w:ascii="Times New Roman" w:hAnsi="Times New Roman" w:cs="Times New Roman"/>
          <w:sz w:val="28"/>
          <w:szCs w:val="28"/>
        </w:rPr>
      </w:pPr>
      <w:r>
        <w:rPr>
          <w:rFonts w:ascii="Times New Roman" w:hAnsi="Times New Roman" w:cs="Times New Roman"/>
          <w:sz w:val="28"/>
          <w:szCs w:val="28"/>
        </w:rPr>
        <w:t xml:space="preserve">  </w:t>
      </w:r>
      <w:r w:rsidR="00AD72B2" w:rsidRPr="00AD72B2">
        <w:rPr>
          <w:rFonts w:ascii="Times New Roman" w:hAnsi="Times New Roman" w:cs="Times New Roman"/>
          <w:sz w:val="28"/>
          <w:szCs w:val="28"/>
        </w:rPr>
        <w:t>Competition is not optimization. No member is selecting actions. The population dynamics produce heterogeneous junction loading patterns that increase pruning diversity beyond what any single-species biology would produce.</w:t>
      </w:r>
    </w:p>
    <w:p w14:paraId="4EE01465" w14:textId="755C462B" w:rsidR="00AD72B2" w:rsidRPr="004B224F" w:rsidRDefault="004B224F" w:rsidP="00AD72B2">
      <w:pPr>
        <w:rPr>
          <w:rFonts w:ascii="Times New Roman" w:hAnsi="Times New Roman" w:cs="Times New Roman"/>
          <w:sz w:val="34"/>
          <w:szCs w:val="34"/>
        </w:rPr>
      </w:pPr>
      <w:r w:rsidRPr="004B224F">
        <w:rPr>
          <w:rFonts w:ascii="Times New Roman" w:hAnsi="Times New Roman" w:cs="Times New Roman"/>
          <w:b/>
          <w:bCs/>
          <w:sz w:val="34"/>
          <w:szCs w:val="34"/>
        </w:rPr>
        <w:t>20.13</w:t>
      </w:r>
      <w:r w:rsidR="00AD72B2" w:rsidRPr="004B224F">
        <w:rPr>
          <w:rFonts w:ascii="Times New Roman" w:hAnsi="Times New Roman" w:cs="Times New Roman"/>
          <w:b/>
          <w:bCs/>
          <w:sz w:val="34"/>
          <w:szCs w:val="34"/>
        </w:rPr>
        <w:t xml:space="preserve"> Metabolic Gradient Exploitation</w:t>
      </w:r>
    </w:p>
    <w:p w14:paraId="057B5643"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lastRenderedPageBreak/>
        <w:t>The nutrient supply architecture creates spatial gradients — regions closer to the perfusion interface receive more nutrients than peripheral regions. This creates persistent asymmetry in:</w:t>
      </w:r>
    </w:p>
    <w:p w14:paraId="67A90D92" w14:textId="77777777" w:rsidR="00AD72B2" w:rsidRPr="00AD72B2" w:rsidRDefault="00AD72B2" w:rsidP="00AD72B2">
      <w:pPr>
        <w:numPr>
          <w:ilvl w:val="0"/>
          <w:numId w:val="103"/>
        </w:numPr>
        <w:rPr>
          <w:rFonts w:ascii="Times New Roman" w:hAnsi="Times New Roman" w:cs="Times New Roman"/>
          <w:sz w:val="28"/>
          <w:szCs w:val="28"/>
        </w:rPr>
      </w:pPr>
      <w:r w:rsidRPr="00AD72B2">
        <w:rPr>
          <w:rFonts w:ascii="Times New Roman" w:hAnsi="Times New Roman" w:cs="Times New Roman"/>
          <w:sz w:val="28"/>
          <w:szCs w:val="28"/>
        </w:rPr>
        <w:t>consortium growth rates (faster near supply, slower at periphery),</w:t>
      </w:r>
    </w:p>
    <w:p w14:paraId="5B7A93F2" w14:textId="77777777" w:rsidR="00AD72B2" w:rsidRPr="00AD72B2" w:rsidRDefault="00AD72B2" w:rsidP="00AD72B2">
      <w:pPr>
        <w:numPr>
          <w:ilvl w:val="0"/>
          <w:numId w:val="103"/>
        </w:numPr>
        <w:rPr>
          <w:rFonts w:ascii="Times New Roman" w:hAnsi="Times New Roman" w:cs="Times New Roman"/>
          <w:sz w:val="28"/>
          <w:szCs w:val="28"/>
        </w:rPr>
      </w:pPr>
      <w:r w:rsidRPr="00AD72B2">
        <w:rPr>
          <w:rFonts w:ascii="Times New Roman" w:hAnsi="Times New Roman" w:cs="Times New Roman"/>
          <w:sz w:val="28"/>
          <w:szCs w:val="28"/>
        </w:rPr>
        <w:t>metabolic throughput (higher near supply, lower at periphery),</w:t>
      </w:r>
    </w:p>
    <w:p w14:paraId="088A9910" w14:textId="77777777" w:rsidR="00AD72B2" w:rsidRPr="00AD72B2" w:rsidRDefault="00AD72B2" w:rsidP="00AD72B2">
      <w:pPr>
        <w:numPr>
          <w:ilvl w:val="0"/>
          <w:numId w:val="103"/>
        </w:numPr>
        <w:rPr>
          <w:rFonts w:ascii="Times New Roman" w:hAnsi="Times New Roman" w:cs="Times New Roman"/>
          <w:sz w:val="28"/>
          <w:szCs w:val="28"/>
        </w:rPr>
      </w:pPr>
      <w:r w:rsidRPr="00AD72B2">
        <w:rPr>
          <w:rFonts w:ascii="Times New Roman" w:hAnsi="Times New Roman" w:cs="Times New Roman"/>
          <w:sz w:val="28"/>
          <w:szCs w:val="28"/>
        </w:rPr>
        <w:t>junction loading rates (different metabolic and mechanical loads at different distances from the nutrient source),</w:t>
      </w:r>
    </w:p>
    <w:p w14:paraId="481EAEBD" w14:textId="77777777" w:rsidR="00AD72B2" w:rsidRPr="00AD72B2" w:rsidRDefault="00AD72B2" w:rsidP="00AD72B2">
      <w:pPr>
        <w:numPr>
          <w:ilvl w:val="0"/>
          <w:numId w:val="103"/>
        </w:numPr>
        <w:rPr>
          <w:rFonts w:ascii="Times New Roman" w:hAnsi="Times New Roman" w:cs="Times New Roman"/>
          <w:sz w:val="28"/>
          <w:szCs w:val="28"/>
        </w:rPr>
      </w:pPr>
      <w:r w:rsidRPr="00AD72B2">
        <w:rPr>
          <w:rFonts w:ascii="Times New Roman" w:hAnsi="Times New Roman" w:cs="Times New Roman"/>
          <w:sz w:val="28"/>
          <w:szCs w:val="28"/>
        </w:rPr>
        <w:t>and consortium competition intensity (all three members compete more aggressively near the nutrient source where resources are available).</w:t>
      </w:r>
    </w:p>
    <w:p w14:paraId="5C225DC7" w14:textId="77777777" w:rsidR="00AD72B2" w:rsidRPr="00AD72B2" w:rsidRDefault="00AD72B2" w:rsidP="006F51E5">
      <w:pPr>
        <w:spacing w:after="0"/>
        <w:rPr>
          <w:rFonts w:ascii="Times New Roman" w:hAnsi="Times New Roman" w:cs="Times New Roman"/>
          <w:sz w:val="28"/>
          <w:szCs w:val="28"/>
        </w:rPr>
      </w:pPr>
      <w:r w:rsidRPr="00AD72B2">
        <w:rPr>
          <w:rFonts w:ascii="Times New Roman" w:hAnsi="Times New Roman" w:cs="Times New Roman"/>
          <w:sz w:val="28"/>
          <w:szCs w:val="28"/>
        </w:rPr>
        <w:t>The nutrient delivery geometry should be designed to maximize spatial gradient heterogeneity rather than to produce uniform supply. Non-uniform delivery creates spatial differentiation driven by the geometry of feeding rather than by design of the junction array.</w:t>
      </w:r>
    </w:p>
    <w:p w14:paraId="2D748252" w14:textId="24666C58" w:rsidR="00AD72B2" w:rsidRPr="00AD72B2" w:rsidRDefault="006F51E5" w:rsidP="00AD72B2">
      <w:pPr>
        <w:rPr>
          <w:rFonts w:ascii="Times New Roman" w:hAnsi="Times New Roman" w:cs="Times New Roman"/>
          <w:sz w:val="28"/>
          <w:szCs w:val="28"/>
        </w:rPr>
      </w:pPr>
      <w:r>
        <w:rPr>
          <w:rFonts w:ascii="Times New Roman" w:hAnsi="Times New Roman" w:cs="Times New Roman"/>
          <w:sz w:val="28"/>
          <w:szCs w:val="28"/>
        </w:rPr>
        <w:t xml:space="preserve">  </w:t>
      </w:r>
      <w:r w:rsidR="00AD72B2" w:rsidRPr="00AD72B2">
        <w:rPr>
          <w:rFonts w:ascii="Times New Roman" w:hAnsi="Times New Roman" w:cs="Times New Roman"/>
          <w:sz w:val="28"/>
          <w:szCs w:val="28"/>
        </w:rPr>
        <w:t>Specific implementation: the perfusion interface should be positioned asymmetrically within the cranial volume rather than centrally. An off-center nutrient source creates a persistent gradient from supply-rich to supply-poor that spans the entire cranial diameter. Junctions near the source and junctions far from it occupy different metabolic environments from initialization onward and accumulate different failure histories under different loading regimes.</w:t>
      </w:r>
    </w:p>
    <w:p w14:paraId="69B85443" w14:textId="661FDA32" w:rsidR="00AD72B2" w:rsidRPr="004B224F" w:rsidRDefault="004B224F" w:rsidP="00AD72B2">
      <w:pPr>
        <w:rPr>
          <w:rFonts w:ascii="Times New Roman" w:hAnsi="Times New Roman" w:cs="Times New Roman"/>
          <w:sz w:val="34"/>
          <w:szCs w:val="34"/>
        </w:rPr>
      </w:pPr>
      <w:r w:rsidRPr="004B224F">
        <w:rPr>
          <w:rFonts w:ascii="Times New Roman" w:hAnsi="Times New Roman" w:cs="Times New Roman"/>
          <w:b/>
          <w:bCs/>
          <w:sz w:val="34"/>
          <w:szCs w:val="34"/>
        </w:rPr>
        <w:t>20.14</w:t>
      </w:r>
      <w:r w:rsidR="00AD72B2" w:rsidRPr="004B224F">
        <w:rPr>
          <w:rFonts w:ascii="Times New Roman" w:hAnsi="Times New Roman" w:cs="Times New Roman"/>
          <w:b/>
          <w:bCs/>
          <w:sz w:val="34"/>
          <w:szCs w:val="34"/>
        </w:rPr>
        <w:t xml:space="preserve"> Cross-Stratum Junction Bridges</w:t>
      </w:r>
    </w:p>
    <w:p w14:paraId="5F856B53"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The four cranial strata — Persistent Scaffold, Coupling Mesh, Volatile Filament, Gateway Rim — have different persistence timescales and different junction populations. Without explicit connections between strata, each stratum ages semi-independently and the multi-scale interaction that extends the intelligence window is weak.</w:t>
      </w:r>
    </w:p>
    <w:p w14:paraId="1C7338F4"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Cross-stratum junction bridges are engineered junctions that span between strata, connecting elements in one stratum directly to elements in another. These bridges create inter-scale coupling:</w:t>
      </w:r>
    </w:p>
    <w:p w14:paraId="0B5CAE67" w14:textId="77777777" w:rsidR="00AD72B2" w:rsidRPr="00AD72B2" w:rsidRDefault="00AD72B2" w:rsidP="00AD72B2">
      <w:pPr>
        <w:numPr>
          <w:ilvl w:val="0"/>
          <w:numId w:val="104"/>
        </w:numPr>
        <w:rPr>
          <w:rFonts w:ascii="Times New Roman" w:hAnsi="Times New Roman" w:cs="Times New Roman"/>
          <w:sz w:val="28"/>
          <w:szCs w:val="28"/>
        </w:rPr>
      </w:pPr>
      <w:r w:rsidRPr="00AD72B2">
        <w:rPr>
          <w:rFonts w:ascii="Times New Roman" w:hAnsi="Times New Roman" w:cs="Times New Roman"/>
          <w:sz w:val="28"/>
          <w:szCs w:val="28"/>
        </w:rPr>
        <w:lastRenderedPageBreak/>
        <w:t>A fast junction failure in the Volatile Filament Stratum propagates through a bridge junction into the Coupling Mesh Stratum, altering medium-timescale dynamics.</w:t>
      </w:r>
    </w:p>
    <w:p w14:paraId="7D9B5D03" w14:textId="77777777" w:rsidR="00AD72B2" w:rsidRPr="00AD72B2" w:rsidRDefault="00AD72B2" w:rsidP="00AD72B2">
      <w:pPr>
        <w:numPr>
          <w:ilvl w:val="0"/>
          <w:numId w:val="104"/>
        </w:numPr>
        <w:rPr>
          <w:rFonts w:ascii="Times New Roman" w:hAnsi="Times New Roman" w:cs="Times New Roman"/>
          <w:sz w:val="28"/>
          <w:szCs w:val="28"/>
        </w:rPr>
      </w:pPr>
      <w:r w:rsidRPr="00AD72B2">
        <w:rPr>
          <w:rFonts w:ascii="Times New Roman" w:hAnsi="Times New Roman" w:cs="Times New Roman"/>
          <w:sz w:val="28"/>
          <w:szCs w:val="28"/>
        </w:rPr>
        <w:t>A medium junction failure in the Coupling Mesh propagates through a bridge into the Persistent Scaffold, loading slow junctions.</w:t>
      </w:r>
    </w:p>
    <w:p w14:paraId="4C4C33C0" w14:textId="77777777" w:rsidR="00AD72B2" w:rsidRPr="00AD72B2" w:rsidRDefault="00AD72B2" w:rsidP="00AD72B2">
      <w:pPr>
        <w:numPr>
          <w:ilvl w:val="0"/>
          <w:numId w:val="104"/>
        </w:numPr>
        <w:rPr>
          <w:rFonts w:ascii="Times New Roman" w:hAnsi="Times New Roman" w:cs="Times New Roman"/>
          <w:sz w:val="28"/>
          <w:szCs w:val="28"/>
        </w:rPr>
      </w:pPr>
      <w:r w:rsidRPr="00AD72B2">
        <w:rPr>
          <w:rFonts w:ascii="Times New Roman" w:hAnsi="Times New Roman" w:cs="Times New Roman"/>
          <w:sz w:val="28"/>
          <w:szCs w:val="28"/>
        </w:rPr>
        <w:t>A slow junction failure in the Persistent Scaffold propagates through bridges into the Volatile Filament and Coupling Mesh, catastrophically restructuring fast and medium dynamics.</w:t>
      </w:r>
    </w:p>
    <w:p w14:paraId="226A29BD"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Bridge junctions should have their own failure characteristics — intermediate between the timescales of the strata they connect. This ensures bridges persist long enough to transmit inter-scale effects but degrade before the slower stratum they connect to, preventing bridges from becoming permanent bypass routes that would violate monotone loss.</w:t>
      </w:r>
    </w:p>
    <w:p w14:paraId="5DCFFB18" w14:textId="034894B9" w:rsidR="00AD72B2" w:rsidRPr="006F51E5" w:rsidRDefault="006F51E5" w:rsidP="00AD72B2">
      <w:pPr>
        <w:rPr>
          <w:rFonts w:ascii="Times New Roman" w:hAnsi="Times New Roman" w:cs="Times New Roman"/>
          <w:sz w:val="34"/>
          <w:szCs w:val="34"/>
        </w:rPr>
      </w:pPr>
      <w:r w:rsidRPr="006F51E5">
        <w:rPr>
          <w:rFonts w:ascii="Times New Roman" w:hAnsi="Times New Roman" w:cs="Times New Roman"/>
          <w:b/>
          <w:bCs/>
          <w:sz w:val="34"/>
          <w:szCs w:val="34"/>
        </w:rPr>
        <w:t>20</w:t>
      </w:r>
      <w:r w:rsidR="00AD72B2" w:rsidRPr="006F51E5">
        <w:rPr>
          <w:rFonts w:ascii="Times New Roman" w:hAnsi="Times New Roman" w:cs="Times New Roman"/>
          <w:b/>
          <w:bCs/>
          <w:sz w:val="34"/>
          <w:szCs w:val="34"/>
        </w:rPr>
        <w:t>.</w:t>
      </w:r>
      <w:r w:rsidRPr="006F51E5">
        <w:rPr>
          <w:rFonts w:ascii="Times New Roman" w:hAnsi="Times New Roman" w:cs="Times New Roman"/>
          <w:b/>
          <w:bCs/>
          <w:sz w:val="34"/>
          <w:szCs w:val="34"/>
        </w:rPr>
        <w:t>15</w:t>
      </w:r>
      <w:r w:rsidR="00AD72B2" w:rsidRPr="006F51E5">
        <w:rPr>
          <w:rFonts w:ascii="Times New Roman" w:hAnsi="Times New Roman" w:cs="Times New Roman"/>
          <w:b/>
          <w:bCs/>
          <w:sz w:val="34"/>
          <w:szCs w:val="34"/>
        </w:rPr>
        <w:t xml:space="preserve"> Directional Junction Arrays</w:t>
      </w:r>
    </w:p>
    <w:p w14:paraId="0EE0B3D8" w14:textId="77777777" w:rsidR="00AD72B2" w:rsidRPr="00AD72B2" w:rsidRDefault="00AD72B2" w:rsidP="006F51E5">
      <w:pPr>
        <w:spacing w:after="0"/>
        <w:rPr>
          <w:rFonts w:ascii="Times New Roman" w:hAnsi="Times New Roman" w:cs="Times New Roman"/>
          <w:sz w:val="28"/>
          <w:szCs w:val="28"/>
        </w:rPr>
      </w:pPr>
      <w:r w:rsidRPr="00AD72B2">
        <w:rPr>
          <w:rFonts w:ascii="Times New Roman" w:hAnsi="Times New Roman" w:cs="Times New Roman"/>
          <w:sz w:val="28"/>
          <w:szCs w:val="28"/>
        </w:rPr>
        <w:t>Directional junction arrays are organized sets of junctions whose failure thresholds depend on the direction of perturbation passing through them. A perturbation traveling from left to right through a directional array encounters different failure thresholds than the same perturbation traveling right to left.</w:t>
      </w:r>
    </w:p>
    <w:p w14:paraId="5D601D10" w14:textId="2A066B8D" w:rsidR="00AD72B2" w:rsidRPr="00AD72B2" w:rsidRDefault="006F51E5" w:rsidP="00AD72B2">
      <w:pPr>
        <w:rPr>
          <w:rFonts w:ascii="Times New Roman" w:hAnsi="Times New Roman" w:cs="Times New Roman"/>
          <w:sz w:val="28"/>
          <w:szCs w:val="28"/>
        </w:rPr>
      </w:pPr>
      <w:r>
        <w:rPr>
          <w:rFonts w:ascii="Times New Roman" w:hAnsi="Times New Roman" w:cs="Times New Roman"/>
          <w:sz w:val="28"/>
          <w:szCs w:val="28"/>
        </w:rPr>
        <w:t xml:space="preserve">  </w:t>
      </w:r>
      <w:r w:rsidR="00AD72B2" w:rsidRPr="00AD72B2">
        <w:rPr>
          <w:rFonts w:ascii="Times New Roman" w:hAnsi="Times New Roman" w:cs="Times New Roman"/>
          <w:sz w:val="28"/>
          <w:szCs w:val="28"/>
        </w:rPr>
        <w:t>This creates orientation-dependent history. The being's pruning pattern differs depending on which direction it was perturbed from, even if the perturbation magnitude was identical. Directional arrays multiply the history dimensionality per perturbation event by separating directionally distinct perturbations into distinct pruning trajectories.</w:t>
      </w:r>
    </w:p>
    <w:p w14:paraId="4B47E679"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Implementation: junctions fabricated with asymmetric material composition — one face of the junction has a different failure threshold than the other due to differences in grain structure, oxide layer thickness, or interface chemistry. The asymmetry is set at fabrication and does not change. It is a fixed material property that produces directional sensitivity without sensing or measurement.</w:t>
      </w:r>
    </w:p>
    <w:p w14:paraId="20618CDF" w14:textId="0ADBDB16" w:rsidR="00AD72B2" w:rsidRPr="006F51E5" w:rsidRDefault="006F51E5" w:rsidP="00AD72B2">
      <w:pPr>
        <w:rPr>
          <w:rFonts w:ascii="Times New Roman" w:hAnsi="Times New Roman" w:cs="Times New Roman"/>
          <w:sz w:val="32"/>
          <w:szCs w:val="32"/>
        </w:rPr>
      </w:pPr>
      <w:r w:rsidRPr="006F51E5">
        <w:rPr>
          <w:rFonts w:ascii="Times New Roman" w:hAnsi="Times New Roman" w:cs="Times New Roman"/>
          <w:b/>
          <w:bCs/>
          <w:sz w:val="32"/>
          <w:szCs w:val="32"/>
        </w:rPr>
        <w:t>20.16</w:t>
      </w:r>
      <w:r w:rsidR="00AD72B2" w:rsidRPr="006F51E5">
        <w:rPr>
          <w:rFonts w:ascii="Times New Roman" w:hAnsi="Times New Roman" w:cs="Times New Roman"/>
          <w:b/>
          <w:bCs/>
          <w:sz w:val="32"/>
          <w:szCs w:val="32"/>
        </w:rPr>
        <w:t xml:space="preserve"> Volatile Filament Stratum Maximization</w:t>
      </w:r>
    </w:p>
    <w:p w14:paraId="5966037A" w14:textId="77777777" w:rsidR="00AD72B2" w:rsidRPr="00AD72B2" w:rsidRDefault="00AD72B2" w:rsidP="006F51E5">
      <w:pPr>
        <w:spacing w:after="0"/>
        <w:rPr>
          <w:rFonts w:ascii="Times New Roman" w:hAnsi="Times New Roman" w:cs="Times New Roman"/>
          <w:sz w:val="28"/>
          <w:szCs w:val="28"/>
        </w:rPr>
      </w:pPr>
      <w:r w:rsidRPr="00AD72B2">
        <w:rPr>
          <w:rFonts w:ascii="Times New Roman" w:hAnsi="Times New Roman" w:cs="Times New Roman"/>
          <w:sz w:val="28"/>
          <w:szCs w:val="28"/>
        </w:rPr>
        <w:t xml:space="preserve">The Volatile Filament Stratum is the fastest-turnover layer. It grows and is pruned most rapidly. Its initial density determines the short-term behavioral resolution of </w:t>
      </w:r>
      <w:r w:rsidRPr="00AD72B2">
        <w:rPr>
          <w:rFonts w:ascii="Times New Roman" w:hAnsi="Times New Roman" w:cs="Times New Roman"/>
          <w:sz w:val="28"/>
          <w:szCs w:val="28"/>
        </w:rPr>
        <w:lastRenderedPageBreak/>
        <w:t>the being — the granularity with which different external perturbations produce distinguishably different responses in the first months and years of operation.</w:t>
      </w:r>
    </w:p>
    <w:p w14:paraId="39A04F90" w14:textId="68A28A72" w:rsidR="00AD72B2" w:rsidRPr="00AD72B2" w:rsidRDefault="006F51E5" w:rsidP="00AD72B2">
      <w:pPr>
        <w:rPr>
          <w:rFonts w:ascii="Times New Roman" w:hAnsi="Times New Roman" w:cs="Times New Roman"/>
          <w:sz w:val="28"/>
          <w:szCs w:val="28"/>
        </w:rPr>
      </w:pPr>
      <w:r>
        <w:rPr>
          <w:rFonts w:ascii="Times New Roman" w:hAnsi="Times New Roman" w:cs="Times New Roman"/>
          <w:sz w:val="28"/>
          <w:szCs w:val="28"/>
        </w:rPr>
        <w:t xml:space="preserve">  </w:t>
      </w:r>
      <w:r w:rsidR="00AD72B2" w:rsidRPr="00AD72B2">
        <w:rPr>
          <w:rFonts w:ascii="Times New Roman" w:hAnsi="Times New Roman" w:cs="Times New Roman"/>
          <w:sz w:val="28"/>
          <w:szCs w:val="28"/>
        </w:rPr>
        <w:t>The VFS must be packed as densely as thermal and transport constraints allow at initialization. If the VFS is sparse at initialization, the being starts with low short-term behavioral resolution and cannot develop it later because VFS pathways cannot be restored once consumed.</w:t>
      </w:r>
    </w:p>
    <w:p w14:paraId="561924E6"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VFS density targets:</w:t>
      </w:r>
    </w:p>
    <w:p w14:paraId="1DA96060" w14:textId="77777777" w:rsidR="00AD72B2" w:rsidRPr="00AD72B2" w:rsidRDefault="00AD72B2" w:rsidP="00AD72B2">
      <w:pPr>
        <w:numPr>
          <w:ilvl w:val="0"/>
          <w:numId w:val="105"/>
        </w:numPr>
        <w:rPr>
          <w:rFonts w:ascii="Times New Roman" w:hAnsi="Times New Roman" w:cs="Times New Roman"/>
          <w:sz w:val="28"/>
          <w:szCs w:val="28"/>
        </w:rPr>
      </w:pPr>
      <w:r w:rsidRPr="00AD72B2">
        <w:rPr>
          <w:rFonts w:ascii="Times New Roman" w:hAnsi="Times New Roman" w:cs="Times New Roman"/>
          <w:sz w:val="28"/>
          <w:szCs w:val="28"/>
        </w:rPr>
        <w:t>Initial junction density in the VFS should be 3–5× the density in the Coupling Mesh Stratum.</w:t>
      </w:r>
    </w:p>
    <w:p w14:paraId="05E30E08" w14:textId="77777777" w:rsidR="00AD72B2" w:rsidRPr="00AD72B2" w:rsidRDefault="00AD72B2" w:rsidP="00AD72B2">
      <w:pPr>
        <w:numPr>
          <w:ilvl w:val="0"/>
          <w:numId w:val="105"/>
        </w:numPr>
        <w:rPr>
          <w:rFonts w:ascii="Times New Roman" w:hAnsi="Times New Roman" w:cs="Times New Roman"/>
          <w:sz w:val="28"/>
          <w:szCs w:val="28"/>
        </w:rPr>
      </w:pPr>
      <w:r w:rsidRPr="00AD72B2">
        <w:rPr>
          <w:rFonts w:ascii="Times New Roman" w:hAnsi="Times New Roman" w:cs="Times New Roman"/>
          <w:sz w:val="28"/>
          <w:szCs w:val="28"/>
        </w:rPr>
        <w:t>VFS junctions should be exclusively fast-class (hours to days failure timescale).</w:t>
      </w:r>
    </w:p>
    <w:p w14:paraId="729E037F" w14:textId="77777777" w:rsidR="00AD72B2" w:rsidRPr="00AD72B2" w:rsidRDefault="00AD72B2" w:rsidP="00AD72B2">
      <w:pPr>
        <w:numPr>
          <w:ilvl w:val="0"/>
          <w:numId w:val="105"/>
        </w:numPr>
        <w:rPr>
          <w:rFonts w:ascii="Times New Roman" w:hAnsi="Times New Roman" w:cs="Times New Roman"/>
          <w:sz w:val="28"/>
          <w:szCs w:val="28"/>
        </w:rPr>
      </w:pPr>
      <w:r w:rsidRPr="00AD72B2">
        <w:rPr>
          <w:rFonts w:ascii="Times New Roman" w:hAnsi="Times New Roman" w:cs="Times New Roman"/>
          <w:sz w:val="28"/>
          <w:szCs w:val="28"/>
        </w:rPr>
        <w:t>VFS pathways should be the finest in caliber, the most numerous, and the most densely coupled to the Gateway Rim Stratum for maximum environmental responsiveness.</w:t>
      </w:r>
    </w:p>
    <w:p w14:paraId="32F920FD"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The VFS is consumed first by design. Its purpose is to provide maximum behavioral resolution during the early and peak intelligence phases. By the time the VFS is substantially exhausted, the medium and slow junction populations in the Coupling Mesh and Persistent Scaffold have developed sufficient pruning history to sustain behavioral differentiation at their respective timescales.</w:t>
      </w:r>
    </w:p>
    <w:p w14:paraId="1A735B82" w14:textId="3B384CAE" w:rsidR="00AD72B2" w:rsidRPr="006F51E5" w:rsidRDefault="006F51E5" w:rsidP="00AD72B2">
      <w:pPr>
        <w:rPr>
          <w:rFonts w:ascii="Times New Roman" w:hAnsi="Times New Roman" w:cs="Times New Roman"/>
          <w:sz w:val="34"/>
          <w:szCs w:val="34"/>
        </w:rPr>
      </w:pPr>
      <w:r w:rsidRPr="006F51E5">
        <w:rPr>
          <w:rFonts w:ascii="Times New Roman" w:hAnsi="Times New Roman" w:cs="Times New Roman"/>
          <w:b/>
          <w:bCs/>
          <w:sz w:val="34"/>
          <w:szCs w:val="34"/>
        </w:rPr>
        <w:t>20</w:t>
      </w:r>
      <w:r w:rsidR="00AD72B2" w:rsidRPr="006F51E5">
        <w:rPr>
          <w:rFonts w:ascii="Times New Roman" w:hAnsi="Times New Roman" w:cs="Times New Roman"/>
          <w:b/>
          <w:bCs/>
          <w:sz w:val="34"/>
          <w:szCs w:val="34"/>
        </w:rPr>
        <w:t>.1</w:t>
      </w:r>
      <w:r w:rsidRPr="006F51E5">
        <w:rPr>
          <w:rFonts w:ascii="Times New Roman" w:hAnsi="Times New Roman" w:cs="Times New Roman"/>
          <w:b/>
          <w:bCs/>
          <w:sz w:val="34"/>
          <w:szCs w:val="34"/>
        </w:rPr>
        <w:t>7</w:t>
      </w:r>
      <w:r w:rsidR="00AD72B2" w:rsidRPr="006F51E5">
        <w:rPr>
          <w:rFonts w:ascii="Times New Roman" w:hAnsi="Times New Roman" w:cs="Times New Roman"/>
          <w:b/>
          <w:bCs/>
          <w:sz w:val="34"/>
          <w:szCs w:val="34"/>
        </w:rPr>
        <w:t xml:space="preserve"> Stochastic Initialization</w:t>
      </w:r>
    </w:p>
    <w:p w14:paraId="568A5CA6"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 xml:space="preserve">Every </w:t>
      </w:r>
      <w:proofErr w:type="spellStart"/>
      <w:r w:rsidRPr="00AD72B2">
        <w:rPr>
          <w:rFonts w:ascii="Times New Roman" w:hAnsi="Times New Roman" w:cs="Times New Roman"/>
          <w:sz w:val="28"/>
          <w:szCs w:val="28"/>
        </w:rPr>
        <w:t>MycelSynth</w:t>
      </w:r>
      <w:proofErr w:type="spellEnd"/>
      <w:r w:rsidRPr="00AD72B2">
        <w:rPr>
          <w:rFonts w:ascii="Times New Roman" w:hAnsi="Times New Roman" w:cs="Times New Roman"/>
          <w:sz w:val="28"/>
          <w:szCs w:val="28"/>
        </w:rPr>
        <w:t xml:space="preserve"> instance must differ from every other at initialization. This variation is manufacturing variance, not attributed history.</w:t>
      </w:r>
    </w:p>
    <w:p w14:paraId="15111EA7"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Sources of stochastic variation:</w:t>
      </w:r>
    </w:p>
    <w:p w14:paraId="4CD1B80C" w14:textId="77777777" w:rsidR="00AD72B2" w:rsidRPr="00AD72B2" w:rsidRDefault="00AD72B2" w:rsidP="00AD72B2">
      <w:pPr>
        <w:numPr>
          <w:ilvl w:val="0"/>
          <w:numId w:val="106"/>
        </w:numPr>
        <w:rPr>
          <w:rFonts w:ascii="Times New Roman" w:hAnsi="Times New Roman" w:cs="Times New Roman"/>
          <w:sz w:val="28"/>
          <w:szCs w:val="28"/>
        </w:rPr>
      </w:pPr>
      <w:r w:rsidRPr="00AD72B2">
        <w:rPr>
          <w:rFonts w:ascii="Times New Roman" w:hAnsi="Times New Roman" w:cs="Times New Roman"/>
          <w:b/>
          <w:bCs/>
          <w:sz w:val="28"/>
          <w:szCs w:val="28"/>
        </w:rPr>
        <w:t>Consortium seeding ratios.</w:t>
      </w:r>
      <w:r w:rsidRPr="00AD72B2">
        <w:rPr>
          <w:rFonts w:ascii="Times New Roman" w:hAnsi="Times New Roman" w:cs="Times New Roman"/>
          <w:sz w:val="28"/>
          <w:szCs w:val="28"/>
        </w:rPr>
        <w:t xml:space="preserve"> Spatial distribution of Armillaria, Neurospora, and Pleurotus across the cranial volume varies because biological inoculation is inherently imprecise. Regions with different ratios develop different pathway densities, growth rates, and mechanical properties.</w:t>
      </w:r>
    </w:p>
    <w:p w14:paraId="248E73DC" w14:textId="77777777" w:rsidR="00AD72B2" w:rsidRPr="00AD72B2" w:rsidRDefault="00AD72B2" w:rsidP="00AD72B2">
      <w:pPr>
        <w:numPr>
          <w:ilvl w:val="0"/>
          <w:numId w:val="106"/>
        </w:numPr>
        <w:rPr>
          <w:rFonts w:ascii="Times New Roman" w:hAnsi="Times New Roman" w:cs="Times New Roman"/>
          <w:sz w:val="28"/>
          <w:szCs w:val="28"/>
        </w:rPr>
      </w:pPr>
      <w:r w:rsidRPr="00AD72B2">
        <w:rPr>
          <w:rFonts w:ascii="Times New Roman" w:hAnsi="Times New Roman" w:cs="Times New Roman"/>
          <w:b/>
          <w:bCs/>
          <w:sz w:val="28"/>
          <w:szCs w:val="28"/>
        </w:rPr>
        <w:t>Junction placement geometry.</w:t>
      </w:r>
      <w:r w:rsidRPr="00AD72B2">
        <w:rPr>
          <w:rFonts w:ascii="Times New Roman" w:hAnsi="Times New Roman" w:cs="Times New Roman"/>
          <w:sz w:val="28"/>
          <w:szCs w:val="28"/>
        </w:rPr>
        <w:t xml:space="preserve"> Exact placement varies at the microscale because junctions are embedded in living mycelium whose local geometry is unpredictable.</w:t>
      </w:r>
    </w:p>
    <w:p w14:paraId="07FF8E0D" w14:textId="77777777" w:rsidR="00AD72B2" w:rsidRPr="00AD72B2" w:rsidRDefault="00AD72B2" w:rsidP="00AD72B2">
      <w:pPr>
        <w:numPr>
          <w:ilvl w:val="0"/>
          <w:numId w:val="106"/>
        </w:numPr>
        <w:rPr>
          <w:rFonts w:ascii="Times New Roman" w:hAnsi="Times New Roman" w:cs="Times New Roman"/>
          <w:sz w:val="28"/>
          <w:szCs w:val="28"/>
        </w:rPr>
      </w:pPr>
      <w:r w:rsidRPr="00AD72B2">
        <w:rPr>
          <w:rFonts w:ascii="Times New Roman" w:hAnsi="Times New Roman" w:cs="Times New Roman"/>
          <w:b/>
          <w:bCs/>
          <w:sz w:val="28"/>
          <w:szCs w:val="28"/>
        </w:rPr>
        <w:lastRenderedPageBreak/>
        <w:t>Junction threshold variance.</w:t>
      </w:r>
      <w:r w:rsidRPr="00AD72B2">
        <w:rPr>
          <w:rFonts w:ascii="Times New Roman" w:hAnsi="Times New Roman" w:cs="Times New Roman"/>
          <w:sz w:val="28"/>
          <w:szCs w:val="28"/>
        </w:rPr>
        <w:t xml:space="preserve"> Within a single junction class, exact failure thresholds vary between individual junctions due to manufacturing variability in material composition, interface geometry, and defect density.</w:t>
      </w:r>
    </w:p>
    <w:p w14:paraId="71F93501" w14:textId="77777777" w:rsidR="00AD72B2" w:rsidRPr="00AD72B2" w:rsidRDefault="00AD72B2" w:rsidP="00AD72B2">
      <w:pPr>
        <w:numPr>
          <w:ilvl w:val="0"/>
          <w:numId w:val="106"/>
        </w:numPr>
        <w:rPr>
          <w:rFonts w:ascii="Times New Roman" w:hAnsi="Times New Roman" w:cs="Times New Roman"/>
          <w:sz w:val="28"/>
          <w:szCs w:val="28"/>
        </w:rPr>
      </w:pPr>
      <w:r w:rsidRPr="00AD72B2">
        <w:rPr>
          <w:rFonts w:ascii="Times New Roman" w:hAnsi="Times New Roman" w:cs="Times New Roman"/>
          <w:b/>
          <w:bCs/>
          <w:sz w:val="28"/>
          <w:szCs w:val="28"/>
        </w:rPr>
        <w:t>Initial topology variance.</w:t>
      </w:r>
      <w:r w:rsidRPr="00AD72B2">
        <w:rPr>
          <w:rFonts w:ascii="Times New Roman" w:hAnsi="Times New Roman" w:cs="Times New Roman"/>
          <w:sz w:val="28"/>
          <w:szCs w:val="28"/>
        </w:rPr>
        <w:t xml:space="preserve"> The pathway network formed during the growth phase before junction activation differs between instances because biological growth is stochastic.</w:t>
      </w:r>
    </w:p>
    <w:p w14:paraId="00734E9E" w14:textId="77777777" w:rsidR="00AD72B2" w:rsidRDefault="00AD72B2" w:rsidP="00AD72B2">
      <w:pPr>
        <w:numPr>
          <w:ilvl w:val="0"/>
          <w:numId w:val="106"/>
        </w:numPr>
        <w:rPr>
          <w:rFonts w:ascii="Times New Roman" w:hAnsi="Times New Roman" w:cs="Times New Roman"/>
          <w:sz w:val="28"/>
          <w:szCs w:val="28"/>
        </w:rPr>
      </w:pPr>
      <w:r w:rsidRPr="00AD72B2">
        <w:rPr>
          <w:rFonts w:ascii="Times New Roman" w:hAnsi="Times New Roman" w:cs="Times New Roman"/>
          <w:b/>
          <w:bCs/>
          <w:sz w:val="28"/>
          <w:szCs w:val="28"/>
        </w:rPr>
        <w:t>Nutrient interface position variance.</w:t>
      </w:r>
      <w:r w:rsidRPr="00AD72B2">
        <w:rPr>
          <w:rFonts w:ascii="Times New Roman" w:hAnsi="Times New Roman" w:cs="Times New Roman"/>
          <w:sz w:val="28"/>
          <w:szCs w:val="28"/>
        </w:rPr>
        <w:t xml:space="preserve"> Small variations in the exact position and geometry of the perfusion interface produce different metabolic gradient patterns across different instances.</w:t>
      </w:r>
    </w:p>
    <w:p w14:paraId="6F2DDFAD" w14:textId="1BDA4455" w:rsidR="00BF0796" w:rsidRPr="00900016" w:rsidRDefault="00900016" w:rsidP="00BF0796">
      <w:pPr>
        <w:rPr>
          <w:rFonts w:ascii="Times New Roman" w:hAnsi="Times New Roman" w:cs="Times New Roman"/>
          <w:b/>
          <w:bCs/>
          <w:sz w:val="34"/>
          <w:szCs w:val="34"/>
        </w:rPr>
      </w:pPr>
      <w:r w:rsidRPr="00900016">
        <w:rPr>
          <w:rFonts w:ascii="Times New Roman" w:hAnsi="Times New Roman" w:cs="Times New Roman"/>
          <w:b/>
          <w:bCs/>
          <w:sz w:val="34"/>
          <w:szCs w:val="34"/>
        </w:rPr>
        <w:t xml:space="preserve">20.18 </w:t>
      </w:r>
      <w:r w:rsidR="00BF0796" w:rsidRPr="00900016">
        <w:rPr>
          <w:rFonts w:ascii="Times New Roman" w:hAnsi="Times New Roman" w:cs="Times New Roman"/>
          <w:b/>
          <w:bCs/>
          <w:sz w:val="34"/>
          <w:szCs w:val="34"/>
        </w:rPr>
        <w:t>Initialization Environment Specification</w:t>
      </w:r>
    </w:p>
    <w:p w14:paraId="49A32D7C" w14:textId="77777777" w:rsidR="00BF0796" w:rsidRPr="00BF0796" w:rsidRDefault="00BF0796" w:rsidP="00900016">
      <w:pPr>
        <w:spacing w:after="0"/>
        <w:rPr>
          <w:rFonts w:ascii="Times New Roman" w:hAnsi="Times New Roman" w:cs="Times New Roman"/>
          <w:sz w:val="28"/>
          <w:szCs w:val="28"/>
        </w:rPr>
      </w:pPr>
      <w:r w:rsidRPr="00BF0796">
        <w:rPr>
          <w:rFonts w:ascii="Times New Roman" w:hAnsi="Times New Roman" w:cs="Times New Roman"/>
          <w:sz w:val="28"/>
          <w:szCs w:val="28"/>
        </w:rPr>
        <w:t>The initialization environment is specified independently of the initialization profile. While the consortium's internal stochastic variation is uncontrolled and unscreened, the external environment in which the being develops during its first weeks is a design parameter that directly determines the quality of early junction carving.</w:t>
      </w:r>
    </w:p>
    <w:p w14:paraId="1414D60D" w14:textId="2EE34E8F" w:rsidR="00BF0796" w:rsidRPr="00BF0796" w:rsidRDefault="00900016" w:rsidP="00BF0796">
      <w:pPr>
        <w:spacing w:after="0"/>
        <w:rPr>
          <w:rFonts w:ascii="Times New Roman" w:hAnsi="Times New Roman" w:cs="Times New Roman"/>
          <w:sz w:val="28"/>
          <w:szCs w:val="28"/>
        </w:rPr>
      </w:pPr>
      <w:r>
        <w:rPr>
          <w:rFonts w:ascii="Times New Roman" w:hAnsi="Times New Roman" w:cs="Times New Roman"/>
          <w:sz w:val="28"/>
          <w:szCs w:val="28"/>
        </w:rPr>
        <w:t xml:space="preserve">  </w:t>
      </w:r>
      <w:r w:rsidR="00BF0796" w:rsidRPr="00BF0796">
        <w:rPr>
          <w:rFonts w:ascii="Times New Roman" w:hAnsi="Times New Roman" w:cs="Times New Roman"/>
          <w:sz w:val="28"/>
          <w:szCs w:val="28"/>
        </w:rPr>
        <w:t>The Volatile Filament Stratum contains the highest density of fast-class junctions — junctions designed to be consumed within the first 2–5 years, providing the short-term behavioral resolution that shapes all subsequent development. The perturbation diversity these junctions receive during their brief existence determines the complexity of the behavioral foundations they establish before being consumed. Fast junctions carved by monotonous perturbation produce simple topology. Fast junctions carved by diverse perturbation produce complex topology. The initialization environment determines which outcome occurs.</w:t>
      </w:r>
    </w:p>
    <w:p w14:paraId="7E6468B1" w14:textId="7EA233ED" w:rsidR="00BF0796" w:rsidRPr="00BF0796" w:rsidRDefault="00BF0796" w:rsidP="00BF0796">
      <w:pPr>
        <w:rPr>
          <w:rFonts w:ascii="Times New Roman" w:hAnsi="Times New Roman" w:cs="Times New Roman"/>
          <w:sz w:val="28"/>
          <w:szCs w:val="28"/>
        </w:rPr>
      </w:pPr>
      <w:r>
        <w:rPr>
          <w:rFonts w:ascii="Times New Roman" w:hAnsi="Times New Roman" w:cs="Times New Roman"/>
          <w:sz w:val="28"/>
          <w:szCs w:val="28"/>
        </w:rPr>
        <w:t xml:space="preserve">  </w:t>
      </w:r>
      <w:r w:rsidRPr="00BF0796">
        <w:rPr>
          <w:rFonts w:ascii="Times New Roman" w:hAnsi="Times New Roman" w:cs="Times New Roman"/>
          <w:sz w:val="28"/>
          <w:szCs w:val="28"/>
        </w:rPr>
        <w:t>The newly initialized being is placed prone on a three-dimensional, perceptually complex substrate designed to maximize perturbation diversity during the VFS consumption window. The initialization substrate is not a flat surface. It satisfies the following conditions simultaneously:</w:t>
      </w:r>
    </w:p>
    <w:p w14:paraId="6D114270" w14:textId="77777777" w:rsidR="00BF0796" w:rsidRPr="00BF0796" w:rsidRDefault="00BF0796" w:rsidP="00BF0796">
      <w:pPr>
        <w:spacing w:after="0"/>
        <w:rPr>
          <w:rFonts w:ascii="Times New Roman" w:hAnsi="Times New Roman" w:cs="Times New Roman"/>
          <w:sz w:val="28"/>
          <w:szCs w:val="28"/>
        </w:rPr>
      </w:pPr>
      <w:r w:rsidRPr="00BF0796">
        <w:rPr>
          <w:rFonts w:ascii="Times New Roman" w:hAnsi="Times New Roman" w:cs="Times New Roman"/>
          <w:b/>
          <w:bCs/>
          <w:sz w:val="28"/>
          <w:szCs w:val="28"/>
        </w:rPr>
        <w:t>Topographic variation.</w:t>
      </w:r>
      <w:r w:rsidRPr="00BF0796">
        <w:rPr>
          <w:rFonts w:ascii="Times New Roman" w:hAnsi="Times New Roman" w:cs="Times New Roman"/>
          <w:sz w:val="28"/>
          <w:szCs w:val="28"/>
        </w:rPr>
        <w:t xml:space="preserve"> The substrate surface undulates with ridges, depressions, and slopes of 5–15 degrees across the being's body length. The prone being experiences different gravitational loading across its body segments. Limbs rest at different heights. Random turgor fluctuations produce different perturbation signatures on an uneven surface than on a flat one because the gravitational </w:t>
      </w:r>
      <w:r w:rsidRPr="00BF0796">
        <w:rPr>
          <w:rFonts w:ascii="Times New Roman" w:hAnsi="Times New Roman" w:cs="Times New Roman"/>
          <w:sz w:val="28"/>
          <w:szCs w:val="28"/>
        </w:rPr>
        <w:lastRenderedPageBreak/>
        <w:t>contribution to turgor chamber pressure varies across the body. The VFS junctions are carved by the full three-dimensional variation of the substrate geometry from the first moment of contact.</w:t>
      </w:r>
    </w:p>
    <w:p w14:paraId="55753A18" w14:textId="74B27D6B" w:rsidR="00BF0796" w:rsidRDefault="00BF0796" w:rsidP="00BF0796">
      <w:pPr>
        <w:spacing w:after="0"/>
        <w:rPr>
          <w:rFonts w:ascii="Times New Roman" w:hAnsi="Times New Roman" w:cs="Times New Roman"/>
          <w:sz w:val="28"/>
          <w:szCs w:val="28"/>
        </w:rPr>
      </w:pPr>
      <w:r w:rsidRPr="00BF0796">
        <w:rPr>
          <w:rFonts w:ascii="Times New Roman" w:hAnsi="Times New Roman" w:cs="Times New Roman"/>
          <w:sz w:val="28"/>
          <w:szCs w:val="28"/>
        </w:rPr>
        <w:t>Substrate heterogeneity. The initialization surface consists of mixed organic materials distributed in patches — leaf litter, decomposing wood sections, loose soil, dense compost zones, bark fragments, fibrous plant residue. Different substrates produce different boundary layer adhesion characteristics, different metabolic absorption rates, different turgor dynamics in contacting limbs, and different mechanical perturbation signatures during random movement. A being lying across a substrate boundary receives asymmetric perturbation — one hand on wood, the other on leaf litter — that produces asymmetric junction carving and therefore asymmetric behavioral differentiation from the first days.</w:t>
      </w:r>
    </w:p>
    <w:p w14:paraId="6E78C7F9" w14:textId="77777777" w:rsidR="00BF0796" w:rsidRPr="00BF0796" w:rsidRDefault="00BF0796" w:rsidP="00BF0796">
      <w:pPr>
        <w:spacing w:after="0"/>
        <w:rPr>
          <w:rFonts w:ascii="Times New Roman" w:hAnsi="Times New Roman" w:cs="Times New Roman"/>
          <w:sz w:val="28"/>
          <w:szCs w:val="28"/>
        </w:rPr>
      </w:pPr>
    </w:p>
    <w:p w14:paraId="7C5C9493" w14:textId="4D9BFFD5" w:rsidR="00BF0796" w:rsidRPr="00BF0796" w:rsidRDefault="00BF0796" w:rsidP="00BF0796">
      <w:pPr>
        <w:spacing w:after="0"/>
        <w:rPr>
          <w:rFonts w:ascii="Times New Roman" w:hAnsi="Times New Roman" w:cs="Times New Roman"/>
          <w:sz w:val="28"/>
          <w:szCs w:val="28"/>
        </w:rPr>
      </w:pPr>
      <w:r w:rsidRPr="00BF0796">
        <w:rPr>
          <w:rFonts w:ascii="Times New Roman" w:hAnsi="Times New Roman" w:cs="Times New Roman"/>
          <w:b/>
          <w:bCs/>
          <w:sz w:val="28"/>
          <w:szCs w:val="28"/>
        </w:rPr>
        <w:t>Acoustic complexity.</w:t>
      </w:r>
      <w:r w:rsidRPr="00BF0796">
        <w:rPr>
          <w:rFonts w:ascii="Times New Roman" w:hAnsi="Times New Roman" w:cs="Times New Roman"/>
          <w:sz w:val="28"/>
          <w:szCs w:val="28"/>
        </w:rPr>
        <w:t xml:space="preserve"> Hard objects are distributed through the initialization environment at varied distances from the being's cranial housing — rocks, dense wood sections, rigid composite surfaces at 1–5 meters. These produce echo returns from the being's earliest Helmholtz clicks, beginning acoustic topology imprinting from day one. A featureless flat environment produces no useful echo returns. An environment with hard reflectors at varied distances and directions begins carving the acoustic navigation topology immediately.</w:t>
      </w:r>
    </w:p>
    <w:p w14:paraId="5328B2E3" w14:textId="77777777" w:rsidR="00BF0796" w:rsidRDefault="00BF0796" w:rsidP="00BF0796">
      <w:pPr>
        <w:spacing w:after="0"/>
        <w:rPr>
          <w:rFonts w:ascii="Times New Roman" w:hAnsi="Times New Roman" w:cs="Times New Roman"/>
          <w:sz w:val="28"/>
          <w:szCs w:val="28"/>
        </w:rPr>
      </w:pPr>
    </w:p>
    <w:p w14:paraId="06BCCF21" w14:textId="73C12155" w:rsidR="00BF0796" w:rsidRPr="00BF0796" w:rsidRDefault="00BF0796" w:rsidP="00BF0796">
      <w:pPr>
        <w:spacing w:after="0"/>
        <w:rPr>
          <w:rFonts w:ascii="Times New Roman" w:hAnsi="Times New Roman" w:cs="Times New Roman"/>
          <w:sz w:val="28"/>
          <w:szCs w:val="28"/>
        </w:rPr>
      </w:pPr>
      <w:r w:rsidRPr="00BF0796">
        <w:rPr>
          <w:rFonts w:ascii="Times New Roman" w:hAnsi="Times New Roman" w:cs="Times New Roman"/>
          <w:b/>
          <w:bCs/>
          <w:sz w:val="28"/>
          <w:szCs w:val="28"/>
        </w:rPr>
        <w:t>Thermal gradient.</w:t>
      </w:r>
      <w:r w:rsidRPr="00BF0796">
        <w:rPr>
          <w:rFonts w:ascii="Times New Roman" w:hAnsi="Times New Roman" w:cs="Times New Roman"/>
          <w:sz w:val="28"/>
          <w:szCs w:val="28"/>
        </w:rPr>
        <w:t xml:space="preserve"> A mild, sustained temperature differential of 2–5°C is maintained across the initialization environment — warmer on one side, cooler on the other. The thermal asymmetry drives consortium metabolic rate asymmetry within the cranial housing: the warmer hemisphere metabolizes faster, oscillates at higher frequency, and produces different turgor dynamics than the cooler hemisphere. The coupled oscillatory dynamics are asymmetrically loaded from initialization. The junction topology develops hemisphere-specific carving patterns from the first week.</w:t>
      </w:r>
    </w:p>
    <w:p w14:paraId="338E399F" w14:textId="77777777" w:rsidR="00BF0796" w:rsidRDefault="00BF0796" w:rsidP="00BF0796">
      <w:pPr>
        <w:spacing w:after="0"/>
        <w:rPr>
          <w:rFonts w:ascii="Times New Roman" w:hAnsi="Times New Roman" w:cs="Times New Roman"/>
          <w:sz w:val="28"/>
          <w:szCs w:val="28"/>
        </w:rPr>
      </w:pPr>
    </w:p>
    <w:p w14:paraId="1462E50E" w14:textId="54509C6F" w:rsidR="00BF0796" w:rsidRPr="00BF0796" w:rsidRDefault="00BF0796" w:rsidP="00BF0796">
      <w:pPr>
        <w:spacing w:after="0"/>
        <w:rPr>
          <w:rFonts w:ascii="Times New Roman" w:hAnsi="Times New Roman" w:cs="Times New Roman"/>
          <w:sz w:val="28"/>
          <w:szCs w:val="28"/>
        </w:rPr>
      </w:pPr>
      <w:r w:rsidRPr="00BF0796">
        <w:rPr>
          <w:rFonts w:ascii="Times New Roman" w:hAnsi="Times New Roman" w:cs="Times New Roman"/>
          <w:b/>
          <w:bCs/>
          <w:sz w:val="28"/>
          <w:szCs w:val="28"/>
        </w:rPr>
        <w:t>Humidity gradient.</w:t>
      </w:r>
      <w:r w:rsidRPr="00BF0796">
        <w:rPr>
          <w:rFonts w:ascii="Times New Roman" w:hAnsi="Times New Roman" w:cs="Times New Roman"/>
          <w:sz w:val="28"/>
          <w:szCs w:val="28"/>
        </w:rPr>
        <w:t xml:space="preserve"> Higher humidity on one side of the initialization environment, lower on the other. The boundary layer responds differently at each side — thicker, more viable, and more </w:t>
      </w:r>
      <w:proofErr w:type="spellStart"/>
      <w:r w:rsidRPr="00BF0796">
        <w:rPr>
          <w:rFonts w:ascii="Times New Roman" w:hAnsi="Times New Roman" w:cs="Times New Roman"/>
          <w:sz w:val="28"/>
          <w:szCs w:val="28"/>
        </w:rPr>
        <w:t>hygroscopically</w:t>
      </w:r>
      <w:proofErr w:type="spellEnd"/>
      <w:r w:rsidRPr="00BF0796">
        <w:rPr>
          <w:rFonts w:ascii="Times New Roman" w:hAnsi="Times New Roman" w:cs="Times New Roman"/>
          <w:sz w:val="28"/>
          <w:szCs w:val="28"/>
        </w:rPr>
        <w:t xml:space="preserve"> active on the humid side; thinner, less compliant, and less absorptive on the dry side. Gateway junctions on the humid </w:t>
      </w:r>
      <w:r w:rsidRPr="00BF0796">
        <w:rPr>
          <w:rFonts w:ascii="Times New Roman" w:hAnsi="Times New Roman" w:cs="Times New Roman"/>
          <w:sz w:val="28"/>
          <w:szCs w:val="28"/>
        </w:rPr>
        <w:lastRenderedPageBreak/>
        <w:t>side are loaded differently than those on the dry side. The proto-sensing architecture begins differentiating environmental conditions from the first environmental contact.</w:t>
      </w:r>
    </w:p>
    <w:p w14:paraId="30FA092D" w14:textId="6B85785F" w:rsidR="00BF0796" w:rsidRPr="00BF0796" w:rsidRDefault="00BF0796" w:rsidP="00BF0796">
      <w:pPr>
        <w:spacing w:after="0"/>
        <w:rPr>
          <w:rFonts w:ascii="Times New Roman" w:hAnsi="Times New Roman" w:cs="Times New Roman"/>
          <w:sz w:val="28"/>
          <w:szCs w:val="28"/>
        </w:rPr>
      </w:pPr>
      <w:r w:rsidRPr="00BF0796">
        <w:rPr>
          <w:rFonts w:ascii="Times New Roman" w:hAnsi="Times New Roman" w:cs="Times New Roman"/>
          <w:b/>
          <w:bCs/>
          <w:sz w:val="28"/>
          <w:szCs w:val="28"/>
        </w:rPr>
        <w:t>Nutritive sufficiency.</w:t>
      </w:r>
      <w:r w:rsidRPr="00BF0796">
        <w:rPr>
          <w:rFonts w:ascii="Times New Roman" w:hAnsi="Times New Roman" w:cs="Times New Roman"/>
          <w:sz w:val="28"/>
          <w:szCs w:val="28"/>
        </w:rPr>
        <w:t xml:space="preserve"> The substrate must provide sufficient caloric density to sustain the consortium through boundary layer absorption during the pre-locomotion development period. The initialization substrate serves simultaneously as the being's first food source, its first environmental contact surface, its first acoustic environment, and the medium through which its boundary layer and ventral gateway junctions receive their first environmental perturbation.</w:t>
      </w:r>
    </w:p>
    <w:p w14:paraId="033EDAF1" w14:textId="0CE6B2A2" w:rsidR="00BF0796" w:rsidRPr="00BF0796" w:rsidRDefault="00BF0796" w:rsidP="00BF079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F0796">
        <w:rPr>
          <w:rFonts w:ascii="Times New Roman" w:hAnsi="Times New Roman" w:cs="Times New Roman"/>
          <w:sz w:val="28"/>
          <w:szCs w:val="28"/>
        </w:rPr>
        <w:t>The initialization environment is not training. It does not optimize the being. It does not select for specific behavioral outcomes. It provides raw perturbation richness that the being's own physics converts into complex junction topology during the critical window when the most junctions are available for carving. A being initialized in a perceptually rich environment develops complex behavioral foundations. A being initialized on a flat, uniform surface wastes its VFS budget on simple topology that cannot support complex coordinated behavior later in life. The initialization environment determines the ceiling of the being's behavioral complexity for the remainder of its lifespan.</w:t>
      </w:r>
    </w:p>
    <w:p w14:paraId="305DC6C8" w14:textId="4D856724" w:rsidR="00BF0796" w:rsidRPr="00AD72B2" w:rsidRDefault="00BF0796" w:rsidP="00BF0796">
      <w:pPr>
        <w:rPr>
          <w:rFonts w:ascii="Times New Roman" w:hAnsi="Times New Roman" w:cs="Times New Roman"/>
          <w:sz w:val="28"/>
          <w:szCs w:val="28"/>
        </w:rPr>
      </w:pPr>
      <w:r>
        <w:rPr>
          <w:rFonts w:ascii="Times New Roman" w:hAnsi="Times New Roman" w:cs="Times New Roman"/>
          <w:sz w:val="28"/>
          <w:szCs w:val="28"/>
        </w:rPr>
        <w:t xml:space="preserve">  </w:t>
      </w:r>
      <w:r w:rsidRPr="00BF0796">
        <w:rPr>
          <w:rFonts w:ascii="Times New Roman" w:hAnsi="Times New Roman" w:cs="Times New Roman"/>
          <w:sz w:val="28"/>
          <w:szCs w:val="28"/>
        </w:rPr>
        <w:t>The initialization environment degrades over the being's first months of habitation as the being consumes the organic substrate, compresses the topographic variation through body weight, and reduces the acoustic complexity through boundary layer deposition on reflective surfaces. This degradation is acceptable — the VFS junctions that needed the perturbation diversity are consumed within the same timeframe. By the time the initialization environment has been degraded by the being's presence, the being has achieved locomotion and moves into the broader environment, where natural forest complexity provides the ongoing perturbation diversity needed for CMS and PSS junction carving.</w:t>
      </w:r>
    </w:p>
    <w:p w14:paraId="629BC290" w14:textId="77777777" w:rsidR="00AD72B2" w:rsidRPr="00AD72B2" w:rsidRDefault="00AD72B2" w:rsidP="006F51E5">
      <w:pPr>
        <w:spacing w:after="0"/>
        <w:rPr>
          <w:rFonts w:ascii="Times New Roman" w:hAnsi="Times New Roman" w:cs="Times New Roman"/>
          <w:sz w:val="28"/>
          <w:szCs w:val="28"/>
        </w:rPr>
      </w:pPr>
      <w:r w:rsidRPr="00AD72B2">
        <w:rPr>
          <w:rFonts w:ascii="Times New Roman" w:hAnsi="Times New Roman" w:cs="Times New Roman"/>
          <w:sz w:val="28"/>
          <w:szCs w:val="28"/>
        </w:rPr>
        <w:t xml:space="preserve">No two </w:t>
      </w:r>
      <w:proofErr w:type="spellStart"/>
      <w:r w:rsidRPr="00AD72B2">
        <w:rPr>
          <w:rFonts w:ascii="Times New Roman" w:hAnsi="Times New Roman" w:cs="Times New Roman"/>
          <w:sz w:val="28"/>
          <w:szCs w:val="28"/>
        </w:rPr>
        <w:t>MycelSynth</w:t>
      </w:r>
      <w:proofErr w:type="spellEnd"/>
      <w:r w:rsidRPr="00AD72B2">
        <w:rPr>
          <w:rFonts w:ascii="Times New Roman" w:hAnsi="Times New Roman" w:cs="Times New Roman"/>
          <w:sz w:val="28"/>
          <w:szCs w:val="28"/>
        </w:rPr>
        <w:t xml:space="preserve"> instances develop identically. Each develops a unique behavioral profile through the interaction of unique initial conditions and unique environmental history.</w:t>
      </w:r>
    </w:p>
    <w:p w14:paraId="0C83ECE0" w14:textId="269F6FFA" w:rsidR="00AD72B2" w:rsidRPr="00AD72B2" w:rsidRDefault="006F51E5" w:rsidP="00AD72B2">
      <w:pPr>
        <w:rPr>
          <w:rFonts w:ascii="Times New Roman" w:hAnsi="Times New Roman" w:cs="Times New Roman"/>
          <w:sz w:val="28"/>
          <w:szCs w:val="28"/>
        </w:rPr>
      </w:pPr>
      <w:r>
        <w:rPr>
          <w:rFonts w:ascii="Times New Roman" w:hAnsi="Times New Roman" w:cs="Times New Roman"/>
          <w:sz w:val="28"/>
          <w:szCs w:val="28"/>
        </w:rPr>
        <w:t xml:space="preserve">  </w:t>
      </w:r>
      <w:r w:rsidR="00AD72B2" w:rsidRPr="00AD72B2">
        <w:rPr>
          <w:rFonts w:ascii="Times New Roman" w:hAnsi="Times New Roman" w:cs="Times New Roman"/>
          <w:sz w:val="28"/>
          <w:szCs w:val="28"/>
        </w:rPr>
        <w:t>Screening for preferred initialization profiles is prohibited. Stochastic variation is admissible precisely because it is uncontrolled.</w:t>
      </w:r>
    </w:p>
    <w:p w14:paraId="3C231528" w14:textId="606F291E" w:rsidR="00AD72B2" w:rsidRPr="006F51E5" w:rsidRDefault="006F51E5" w:rsidP="00AD72B2">
      <w:pPr>
        <w:rPr>
          <w:rFonts w:ascii="Times New Roman" w:hAnsi="Times New Roman" w:cs="Times New Roman"/>
          <w:sz w:val="34"/>
          <w:szCs w:val="34"/>
        </w:rPr>
      </w:pPr>
      <w:r w:rsidRPr="006F51E5">
        <w:rPr>
          <w:rFonts w:ascii="Times New Roman" w:hAnsi="Times New Roman" w:cs="Times New Roman"/>
          <w:b/>
          <w:bCs/>
          <w:sz w:val="34"/>
          <w:szCs w:val="34"/>
        </w:rPr>
        <w:t>20</w:t>
      </w:r>
      <w:r w:rsidR="00AD72B2" w:rsidRPr="006F51E5">
        <w:rPr>
          <w:rFonts w:ascii="Times New Roman" w:hAnsi="Times New Roman" w:cs="Times New Roman"/>
          <w:b/>
          <w:bCs/>
          <w:sz w:val="34"/>
          <w:szCs w:val="34"/>
        </w:rPr>
        <w:t>.1</w:t>
      </w:r>
      <w:r w:rsidR="00900016">
        <w:rPr>
          <w:rFonts w:ascii="Times New Roman" w:hAnsi="Times New Roman" w:cs="Times New Roman"/>
          <w:b/>
          <w:bCs/>
          <w:sz w:val="34"/>
          <w:szCs w:val="34"/>
        </w:rPr>
        <w:t>9</w:t>
      </w:r>
      <w:r w:rsidR="00AD72B2" w:rsidRPr="006F51E5">
        <w:rPr>
          <w:rFonts w:ascii="Times New Roman" w:hAnsi="Times New Roman" w:cs="Times New Roman"/>
          <w:b/>
          <w:bCs/>
          <w:sz w:val="34"/>
          <w:szCs w:val="34"/>
        </w:rPr>
        <w:t xml:space="preserve"> Loss-Driven Pathway Concentration</w:t>
      </w:r>
    </w:p>
    <w:p w14:paraId="28EF79D2"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lastRenderedPageBreak/>
        <w:t>As junctions fail and pathways are pruned, remaining pathways carry the perturbation load previously distributed across the full network:</w:t>
      </w:r>
    </w:p>
    <w:p w14:paraId="06214269" w14:textId="77777777" w:rsidR="00AD72B2" w:rsidRPr="00AD72B2" w:rsidRDefault="00AD72B2" w:rsidP="00AD72B2">
      <w:pPr>
        <w:numPr>
          <w:ilvl w:val="0"/>
          <w:numId w:val="107"/>
        </w:numPr>
        <w:rPr>
          <w:rFonts w:ascii="Times New Roman" w:hAnsi="Times New Roman" w:cs="Times New Roman"/>
          <w:sz w:val="28"/>
          <w:szCs w:val="28"/>
        </w:rPr>
      </w:pPr>
      <w:r w:rsidRPr="00AD72B2">
        <w:rPr>
          <w:rFonts w:ascii="Times New Roman" w:hAnsi="Times New Roman" w:cs="Times New Roman"/>
          <w:sz w:val="28"/>
          <w:szCs w:val="28"/>
        </w:rPr>
        <w:t>Perturbation distributed across ten pathways concentrates through five after pruning.</w:t>
      </w:r>
    </w:p>
    <w:p w14:paraId="44FD76CF" w14:textId="77777777" w:rsidR="00AD72B2" w:rsidRPr="00AD72B2" w:rsidRDefault="00AD72B2" w:rsidP="00AD72B2">
      <w:pPr>
        <w:numPr>
          <w:ilvl w:val="0"/>
          <w:numId w:val="107"/>
        </w:numPr>
        <w:rPr>
          <w:rFonts w:ascii="Times New Roman" w:hAnsi="Times New Roman" w:cs="Times New Roman"/>
          <w:sz w:val="28"/>
          <w:szCs w:val="28"/>
        </w:rPr>
      </w:pPr>
      <w:r w:rsidRPr="00AD72B2">
        <w:rPr>
          <w:rFonts w:ascii="Times New Roman" w:hAnsi="Times New Roman" w:cs="Times New Roman"/>
          <w:sz w:val="28"/>
          <w:szCs w:val="28"/>
        </w:rPr>
        <w:t>The five surviving pathways carry higher load per unit, accelerating junction consumption along those pathways.</w:t>
      </w:r>
    </w:p>
    <w:p w14:paraId="4AC3B3AC" w14:textId="77777777" w:rsidR="00AD72B2" w:rsidRPr="00AD72B2" w:rsidRDefault="00AD72B2" w:rsidP="00AD72B2">
      <w:pPr>
        <w:numPr>
          <w:ilvl w:val="0"/>
          <w:numId w:val="107"/>
        </w:numPr>
        <w:rPr>
          <w:rFonts w:ascii="Times New Roman" w:hAnsi="Times New Roman" w:cs="Times New Roman"/>
          <w:sz w:val="28"/>
          <w:szCs w:val="28"/>
        </w:rPr>
      </w:pPr>
      <w:r w:rsidRPr="00AD72B2">
        <w:rPr>
          <w:rFonts w:ascii="Times New Roman" w:hAnsi="Times New Roman" w:cs="Times New Roman"/>
          <w:sz w:val="28"/>
          <w:szCs w:val="28"/>
        </w:rPr>
        <w:t>Further pruning concentrates perturbation through three, then two, then one.</w:t>
      </w:r>
    </w:p>
    <w:p w14:paraId="50D0AA78" w14:textId="77777777" w:rsidR="00AD72B2" w:rsidRPr="00AD72B2" w:rsidRDefault="00AD72B2" w:rsidP="006F51E5">
      <w:pPr>
        <w:spacing w:after="0"/>
        <w:rPr>
          <w:rFonts w:ascii="Times New Roman" w:hAnsi="Times New Roman" w:cs="Times New Roman"/>
          <w:sz w:val="28"/>
          <w:szCs w:val="28"/>
        </w:rPr>
      </w:pPr>
      <w:r w:rsidRPr="00AD72B2">
        <w:rPr>
          <w:rFonts w:ascii="Times New Roman" w:hAnsi="Times New Roman" w:cs="Times New Roman"/>
          <w:sz w:val="28"/>
          <w:szCs w:val="28"/>
        </w:rPr>
        <w:t>Each concentration event produces a behavioral bifurcation — the system's response to a given perturbation class shifts as the pathway geometry narrows. The shift is irreversible.</w:t>
      </w:r>
    </w:p>
    <w:p w14:paraId="7028A764" w14:textId="707E4962" w:rsidR="00AD72B2" w:rsidRPr="00AD72B2"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72B2" w:rsidRPr="00AD72B2">
        <w:rPr>
          <w:rFonts w:ascii="Times New Roman" w:hAnsi="Times New Roman" w:cs="Times New Roman"/>
          <w:sz w:val="28"/>
          <w:szCs w:val="28"/>
        </w:rPr>
        <w:t>The cascade is the mechanism of behavioral specificity: early in life, perturbations distribute broadly and produce undifferentiated responses. As pathways are pruned, perturbations concentrate into surviving corridors and the being responds to different perturbations increasingly differently.</w:t>
      </w:r>
    </w:p>
    <w:p w14:paraId="62AA9373" w14:textId="043F3A43" w:rsidR="00AD72B2" w:rsidRPr="00AD72B2" w:rsidRDefault="006F51E5" w:rsidP="00AD72B2">
      <w:pPr>
        <w:rPr>
          <w:rFonts w:ascii="Times New Roman" w:hAnsi="Times New Roman" w:cs="Times New Roman"/>
          <w:sz w:val="28"/>
          <w:szCs w:val="28"/>
        </w:rPr>
      </w:pPr>
      <w:r>
        <w:rPr>
          <w:rFonts w:ascii="Times New Roman" w:hAnsi="Times New Roman" w:cs="Times New Roman"/>
          <w:sz w:val="28"/>
          <w:szCs w:val="28"/>
        </w:rPr>
        <w:t xml:space="preserve">  </w:t>
      </w:r>
      <w:r w:rsidR="00AD72B2" w:rsidRPr="00AD72B2">
        <w:rPr>
          <w:rFonts w:ascii="Times New Roman" w:hAnsi="Times New Roman" w:cs="Times New Roman"/>
          <w:sz w:val="28"/>
          <w:szCs w:val="28"/>
        </w:rPr>
        <w:t>The cascade is also the mechanism of death. Concentration increases load on surviving pathways, which accelerates their consumption, which increases concentration. The cascade is self-accelerating and cannot be stopped without restoring pruned pathways.</w:t>
      </w:r>
    </w:p>
    <w:p w14:paraId="44E780D0" w14:textId="4079FA55" w:rsidR="00AD72B2" w:rsidRPr="006F51E5" w:rsidRDefault="006F51E5" w:rsidP="00AD72B2">
      <w:pPr>
        <w:rPr>
          <w:rFonts w:ascii="Times New Roman" w:hAnsi="Times New Roman" w:cs="Times New Roman"/>
          <w:sz w:val="34"/>
          <w:szCs w:val="34"/>
        </w:rPr>
      </w:pPr>
      <w:r w:rsidRPr="006F51E5">
        <w:rPr>
          <w:rFonts w:ascii="Times New Roman" w:hAnsi="Times New Roman" w:cs="Times New Roman"/>
          <w:b/>
          <w:bCs/>
          <w:sz w:val="34"/>
          <w:szCs w:val="34"/>
        </w:rPr>
        <w:t>20.</w:t>
      </w:r>
      <w:r w:rsidR="00900016">
        <w:rPr>
          <w:rFonts w:ascii="Times New Roman" w:hAnsi="Times New Roman" w:cs="Times New Roman"/>
          <w:b/>
          <w:bCs/>
          <w:sz w:val="34"/>
          <w:szCs w:val="34"/>
        </w:rPr>
        <w:t>20</w:t>
      </w:r>
      <w:r w:rsidR="00AD72B2" w:rsidRPr="006F51E5">
        <w:rPr>
          <w:rFonts w:ascii="Times New Roman" w:hAnsi="Times New Roman" w:cs="Times New Roman"/>
          <w:b/>
          <w:bCs/>
          <w:sz w:val="34"/>
          <w:szCs w:val="34"/>
        </w:rPr>
        <w:t xml:space="preserve"> The Intelligence Window</w:t>
      </w:r>
    </w:p>
    <w:p w14:paraId="004583D5"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Intelligence peaks at intermediate pruning density and then declines.</w:t>
      </w:r>
    </w:p>
    <w:p w14:paraId="05DF34CF"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Early phase (low pruning density).</w:t>
      </w:r>
      <w:r w:rsidRPr="00AD72B2">
        <w:rPr>
          <w:rFonts w:ascii="Times New Roman" w:hAnsi="Times New Roman" w:cs="Times New Roman"/>
          <w:sz w:val="28"/>
          <w:szCs w:val="28"/>
        </w:rPr>
        <w:t xml:space="preserve"> Most pathways intact. Perturbations distribute broadly. Undifferentiated responses. Responsive but unintelligent.</w:t>
      </w:r>
    </w:p>
    <w:p w14:paraId="5EF9A60A"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Peak phase (intermediate pruning density).</w:t>
      </w:r>
      <w:r w:rsidRPr="00AD72B2">
        <w:rPr>
          <w:rFonts w:ascii="Times New Roman" w:hAnsi="Times New Roman" w:cs="Times New Roman"/>
          <w:sz w:val="28"/>
          <w:szCs w:val="28"/>
        </w:rPr>
        <w:t xml:space="preserve"> Sufficient pathways pruned to create significant topological asymmetry. Perturbations travel through differentiated corridors producing genuinely different behavioral outcomes. Convergence nodes produce combinatorial pruning events. Sufficient pathways remain for responsiveness to a wide range of perturbation classes. Both differentiated and responsive.</w:t>
      </w:r>
    </w:p>
    <w:p w14:paraId="2A63C8BA"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Late phase (high pruning density).</w:t>
      </w:r>
      <w:r w:rsidRPr="00AD72B2">
        <w:rPr>
          <w:rFonts w:ascii="Times New Roman" w:hAnsi="Times New Roman" w:cs="Times New Roman"/>
          <w:sz w:val="28"/>
          <w:szCs w:val="28"/>
        </w:rPr>
        <w:t xml:space="preserve"> Most pathways consumed. Behavioral range narrowed to a small repertoire. Deeply shaped but rigid.</w:t>
      </w:r>
    </w:p>
    <w:p w14:paraId="51185B44"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lastRenderedPageBreak/>
        <w:t>Terminal phase.</w:t>
      </w:r>
      <w:r w:rsidRPr="00AD72B2">
        <w:rPr>
          <w:rFonts w:ascii="Times New Roman" w:hAnsi="Times New Roman" w:cs="Times New Roman"/>
          <w:sz w:val="28"/>
          <w:szCs w:val="28"/>
        </w:rPr>
        <w:t xml:space="preserve"> Surviving pathways cannot sustain connectivity across the cranial volume. Topology fragments. Identity terminates through disconnection.</w:t>
      </w:r>
    </w:p>
    <w:p w14:paraId="2E72156C" w14:textId="6FBF32AA" w:rsidR="00AD72B2" w:rsidRPr="006F51E5" w:rsidRDefault="006F51E5" w:rsidP="00AD72B2">
      <w:pPr>
        <w:rPr>
          <w:rFonts w:ascii="Times New Roman" w:hAnsi="Times New Roman" w:cs="Times New Roman"/>
          <w:sz w:val="34"/>
          <w:szCs w:val="34"/>
        </w:rPr>
      </w:pPr>
      <w:r w:rsidRPr="006F51E5">
        <w:rPr>
          <w:rFonts w:ascii="Times New Roman" w:hAnsi="Times New Roman" w:cs="Times New Roman"/>
          <w:b/>
          <w:bCs/>
          <w:sz w:val="34"/>
          <w:szCs w:val="34"/>
        </w:rPr>
        <w:t>20</w:t>
      </w:r>
      <w:r w:rsidR="00AD72B2" w:rsidRPr="006F51E5">
        <w:rPr>
          <w:rFonts w:ascii="Times New Roman" w:hAnsi="Times New Roman" w:cs="Times New Roman"/>
          <w:b/>
          <w:bCs/>
          <w:sz w:val="34"/>
          <w:szCs w:val="34"/>
        </w:rPr>
        <w:t>.</w:t>
      </w:r>
      <w:r w:rsidRPr="006F51E5">
        <w:rPr>
          <w:rFonts w:ascii="Times New Roman" w:hAnsi="Times New Roman" w:cs="Times New Roman"/>
          <w:b/>
          <w:bCs/>
          <w:sz w:val="34"/>
          <w:szCs w:val="34"/>
        </w:rPr>
        <w:t>2</w:t>
      </w:r>
      <w:r w:rsidR="00900016">
        <w:rPr>
          <w:rFonts w:ascii="Times New Roman" w:hAnsi="Times New Roman" w:cs="Times New Roman"/>
          <w:b/>
          <w:bCs/>
          <w:sz w:val="34"/>
          <w:szCs w:val="34"/>
        </w:rPr>
        <w:t>1</w:t>
      </w:r>
      <w:r w:rsidR="00AD72B2" w:rsidRPr="006F51E5">
        <w:rPr>
          <w:rFonts w:ascii="Times New Roman" w:hAnsi="Times New Roman" w:cs="Times New Roman"/>
          <w:b/>
          <w:bCs/>
          <w:sz w:val="34"/>
          <w:szCs w:val="34"/>
        </w:rPr>
        <w:t xml:space="preserve"> Maximizing the Intelligence Window</w:t>
      </w:r>
    </w:p>
    <w:p w14:paraId="69ACA247"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Junction count determines peak height.</w:t>
      </w:r>
      <w:r w:rsidRPr="00AD72B2">
        <w:rPr>
          <w:rFonts w:ascii="Times New Roman" w:hAnsi="Times New Roman" w:cs="Times New Roman"/>
          <w:sz w:val="28"/>
          <w:szCs w:val="28"/>
        </w:rPr>
        <w:t xml:space="preserve"> More junctions means higher-dimensional history means more differentiated responses at peak.</w:t>
      </w:r>
    </w:p>
    <w:p w14:paraId="1EDA7A07"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Temporal stratification determines window duration.</w:t>
      </w:r>
      <w:r w:rsidRPr="00AD72B2">
        <w:rPr>
          <w:rFonts w:ascii="Times New Roman" w:hAnsi="Times New Roman" w:cs="Times New Roman"/>
          <w:sz w:val="28"/>
          <w:szCs w:val="28"/>
        </w:rPr>
        <w:t xml:space="preserve"> Junctions failing across three timescales continuously refresh behavioral differentiation even as earlier failures have produced concentration.</w:t>
      </w:r>
    </w:p>
    <w:p w14:paraId="3E88182A"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Convergence node density determines peak complexity.</w:t>
      </w:r>
      <w:r w:rsidRPr="00AD72B2">
        <w:rPr>
          <w:rFonts w:ascii="Times New Roman" w:hAnsi="Times New Roman" w:cs="Times New Roman"/>
          <w:sz w:val="28"/>
          <w:szCs w:val="28"/>
        </w:rPr>
        <w:t xml:space="preserve"> More convergence nodes means each junction failure produces more complex downstream consequences.</w:t>
      </w:r>
    </w:p>
    <w:p w14:paraId="0613D0E3"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Hierarchical scale separation determines window shape.</w:t>
      </w:r>
      <w:r w:rsidRPr="00AD72B2">
        <w:rPr>
          <w:rFonts w:ascii="Times New Roman" w:hAnsi="Times New Roman" w:cs="Times New Roman"/>
          <w:sz w:val="28"/>
          <w:szCs w:val="28"/>
        </w:rPr>
        <w:t xml:space="preserve"> Clear separation between scaffold, mesh, and filament persistence means three scales exhaust at different rates. The overall intelligence window is the superposition of three offset windows, producing a broader peak than any single-scale system achieves.</w:t>
      </w:r>
    </w:p>
    <w:p w14:paraId="41414ED6"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Internal perturbation generation extends the window's productive phase.</w:t>
      </w:r>
      <w:r w:rsidRPr="00AD72B2">
        <w:rPr>
          <w:rFonts w:ascii="Times New Roman" w:hAnsi="Times New Roman" w:cs="Times New Roman"/>
          <w:sz w:val="28"/>
          <w:szCs w:val="28"/>
        </w:rPr>
        <w:t xml:space="preserve"> The consortium's own biology continuously drives junction loading even during periods of low external perturbation.</w:t>
      </w:r>
    </w:p>
    <w:p w14:paraId="017A2E54"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b/>
          <w:bCs/>
          <w:sz w:val="28"/>
          <w:szCs w:val="28"/>
        </w:rPr>
        <w:t>Consortium competition increases pruning heterogeneity.</w:t>
      </w:r>
      <w:r w:rsidRPr="00AD72B2">
        <w:rPr>
          <w:rFonts w:ascii="Times New Roman" w:hAnsi="Times New Roman" w:cs="Times New Roman"/>
          <w:sz w:val="28"/>
          <w:szCs w:val="28"/>
        </w:rPr>
        <w:t xml:space="preserve"> Different spatial regions experience different junction loading profiles because different consortium members dominate different territories. This prevents the uniform pruning that would collapse behavioral differentiation prematurely.</w:t>
      </w:r>
    </w:p>
    <w:p w14:paraId="4750040A" w14:textId="5F4F9B87" w:rsidR="00AD72B2" w:rsidRPr="006F51E5" w:rsidRDefault="006F51E5" w:rsidP="00AD72B2">
      <w:pPr>
        <w:rPr>
          <w:rFonts w:ascii="Times New Roman" w:hAnsi="Times New Roman" w:cs="Times New Roman"/>
          <w:sz w:val="34"/>
          <w:szCs w:val="34"/>
        </w:rPr>
      </w:pPr>
      <w:r w:rsidRPr="006F51E5">
        <w:rPr>
          <w:rFonts w:ascii="Times New Roman" w:hAnsi="Times New Roman" w:cs="Times New Roman"/>
          <w:b/>
          <w:bCs/>
          <w:sz w:val="34"/>
          <w:szCs w:val="34"/>
        </w:rPr>
        <w:t>20</w:t>
      </w:r>
      <w:r w:rsidR="00AD72B2" w:rsidRPr="006F51E5">
        <w:rPr>
          <w:rFonts w:ascii="Times New Roman" w:hAnsi="Times New Roman" w:cs="Times New Roman"/>
          <w:b/>
          <w:bCs/>
          <w:sz w:val="34"/>
          <w:szCs w:val="34"/>
        </w:rPr>
        <w:t>.</w:t>
      </w:r>
      <w:r w:rsidRPr="006F51E5">
        <w:rPr>
          <w:rFonts w:ascii="Times New Roman" w:hAnsi="Times New Roman" w:cs="Times New Roman"/>
          <w:b/>
          <w:bCs/>
          <w:sz w:val="34"/>
          <w:szCs w:val="34"/>
        </w:rPr>
        <w:t>2</w:t>
      </w:r>
      <w:r w:rsidR="00900016">
        <w:rPr>
          <w:rFonts w:ascii="Times New Roman" w:hAnsi="Times New Roman" w:cs="Times New Roman"/>
          <w:b/>
          <w:bCs/>
          <w:sz w:val="34"/>
          <w:szCs w:val="34"/>
        </w:rPr>
        <w:t>2</w:t>
      </w:r>
      <w:r w:rsidR="00AD72B2" w:rsidRPr="006F51E5">
        <w:rPr>
          <w:rFonts w:ascii="Times New Roman" w:hAnsi="Times New Roman" w:cs="Times New Roman"/>
          <w:b/>
          <w:bCs/>
          <w:sz w:val="34"/>
          <w:szCs w:val="34"/>
        </w:rPr>
        <w:t xml:space="preserve"> Hard Limits</w:t>
      </w:r>
    </w:p>
    <w:p w14:paraId="63B7BDF6" w14:textId="77777777" w:rsidR="00AD72B2" w:rsidRPr="00AD72B2" w:rsidRDefault="00AD72B2" w:rsidP="00AD72B2">
      <w:pPr>
        <w:numPr>
          <w:ilvl w:val="0"/>
          <w:numId w:val="108"/>
        </w:numPr>
        <w:rPr>
          <w:rFonts w:ascii="Times New Roman" w:hAnsi="Times New Roman" w:cs="Times New Roman"/>
          <w:sz w:val="28"/>
          <w:szCs w:val="28"/>
        </w:rPr>
      </w:pPr>
      <w:r w:rsidRPr="00AD72B2">
        <w:rPr>
          <w:rFonts w:ascii="Times New Roman" w:hAnsi="Times New Roman" w:cs="Times New Roman"/>
          <w:b/>
          <w:bCs/>
          <w:sz w:val="28"/>
          <w:szCs w:val="28"/>
        </w:rPr>
        <w:t>Thermal ceiling.</w:t>
      </w:r>
      <w:r w:rsidRPr="00AD72B2">
        <w:rPr>
          <w:rFonts w:ascii="Times New Roman" w:hAnsi="Times New Roman" w:cs="Times New Roman"/>
          <w:sz w:val="28"/>
          <w:szCs w:val="28"/>
        </w:rPr>
        <w:t xml:space="preserve"> Junction conduction produces resistive heating. Junction density is limited by passive thermal dissipation capacity.</w:t>
      </w:r>
    </w:p>
    <w:p w14:paraId="1AFF72DE" w14:textId="77777777" w:rsidR="00AD72B2" w:rsidRPr="00AD72B2" w:rsidRDefault="00AD72B2" w:rsidP="00AD72B2">
      <w:pPr>
        <w:numPr>
          <w:ilvl w:val="0"/>
          <w:numId w:val="108"/>
        </w:numPr>
        <w:rPr>
          <w:rFonts w:ascii="Times New Roman" w:hAnsi="Times New Roman" w:cs="Times New Roman"/>
          <w:sz w:val="28"/>
          <w:szCs w:val="28"/>
        </w:rPr>
      </w:pPr>
      <w:r w:rsidRPr="00AD72B2">
        <w:rPr>
          <w:rFonts w:ascii="Times New Roman" w:hAnsi="Times New Roman" w:cs="Times New Roman"/>
          <w:b/>
          <w:bCs/>
          <w:sz w:val="28"/>
          <w:szCs w:val="28"/>
        </w:rPr>
        <w:t>Transport ceiling.</w:t>
      </w:r>
      <w:r w:rsidRPr="00AD72B2">
        <w:rPr>
          <w:rFonts w:ascii="Times New Roman" w:hAnsi="Times New Roman" w:cs="Times New Roman"/>
          <w:sz w:val="28"/>
          <w:szCs w:val="28"/>
        </w:rPr>
        <w:t xml:space="preserve"> Junctions require metabolic support. Junction density is limited by nutrient delivery capacity.</w:t>
      </w:r>
    </w:p>
    <w:p w14:paraId="54E662B9" w14:textId="77777777" w:rsidR="00AD72B2" w:rsidRPr="00AD72B2" w:rsidRDefault="00AD72B2" w:rsidP="00AD72B2">
      <w:pPr>
        <w:numPr>
          <w:ilvl w:val="0"/>
          <w:numId w:val="108"/>
        </w:numPr>
        <w:rPr>
          <w:rFonts w:ascii="Times New Roman" w:hAnsi="Times New Roman" w:cs="Times New Roman"/>
          <w:sz w:val="28"/>
          <w:szCs w:val="28"/>
        </w:rPr>
      </w:pPr>
      <w:r w:rsidRPr="00AD72B2">
        <w:rPr>
          <w:rFonts w:ascii="Times New Roman" w:hAnsi="Times New Roman" w:cs="Times New Roman"/>
          <w:b/>
          <w:bCs/>
          <w:sz w:val="28"/>
          <w:szCs w:val="28"/>
        </w:rPr>
        <w:t>Distinguishability floor.</w:t>
      </w:r>
      <w:r w:rsidRPr="00AD72B2">
        <w:rPr>
          <w:rFonts w:ascii="Times New Roman" w:hAnsi="Times New Roman" w:cs="Times New Roman"/>
          <w:sz w:val="28"/>
          <w:szCs w:val="28"/>
        </w:rPr>
        <w:t xml:space="preserve"> Junctions must be spaced far enough apart that individual failures produce distinguishable downstream effects.</w:t>
      </w:r>
    </w:p>
    <w:p w14:paraId="25663644" w14:textId="77777777" w:rsidR="00AD72B2" w:rsidRPr="00AD72B2" w:rsidRDefault="00AD72B2" w:rsidP="00AD72B2">
      <w:pPr>
        <w:numPr>
          <w:ilvl w:val="0"/>
          <w:numId w:val="108"/>
        </w:numPr>
        <w:rPr>
          <w:rFonts w:ascii="Times New Roman" w:hAnsi="Times New Roman" w:cs="Times New Roman"/>
          <w:sz w:val="28"/>
          <w:szCs w:val="28"/>
        </w:rPr>
      </w:pPr>
      <w:r w:rsidRPr="00AD72B2">
        <w:rPr>
          <w:rFonts w:ascii="Times New Roman" w:hAnsi="Times New Roman" w:cs="Times New Roman"/>
          <w:b/>
          <w:bCs/>
          <w:sz w:val="28"/>
          <w:szCs w:val="28"/>
        </w:rPr>
        <w:lastRenderedPageBreak/>
        <w:t>Consortium viability.</w:t>
      </w:r>
      <w:r w:rsidRPr="00AD72B2">
        <w:rPr>
          <w:rFonts w:ascii="Times New Roman" w:hAnsi="Times New Roman" w:cs="Times New Roman"/>
          <w:sz w:val="28"/>
          <w:szCs w:val="28"/>
        </w:rPr>
        <w:t xml:space="preserve"> Junction density must not mechanically disrupt consortium growth, fragment the mycelial network, or create nutrient deserts between junctions.</w:t>
      </w:r>
    </w:p>
    <w:p w14:paraId="5D3C871F"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These are physical limits. They apply to any skull-scale, passively cooled, gradient-fed system regardless of substrate.</w:t>
      </w:r>
    </w:p>
    <w:p w14:paraId="7618A7D8" w14:textId="1F8AC1BB" w:rsidR="00AD72B2" w:rsidRPr="006F51E5" w:rsidRDefault="006F51E5" w:rsidP="00AD72B2">
      <w:pPr>
        <w:rPr>
          <w:rFonts w:ascii="Times New Roman" w:hAnsi="Times New Roman" w:cs="Times New Roman"/>
          <w:sz w:val="34"/>
          <w:szCs w:val="34"/>
        </w:rPr>
      </w:pPr>
      <w:r w:rsidRPr="006F51E5">
        <w:rPr>
          <w:rFonts w:ascii="Times New Roman" w:hAnsi="Times New Roman" w:cs="Times New Roman"/>
          <w:b/>
          <w:bCs/>
          <w:sz w:val="34"/>
          <w:szCs w:val="34"/>
        </w:rPr>
        <w:t>20</w:t>
      </w:r>
      <w:r w:rsidR="00AD72B2" w:rsidRPr="006F51E5">
        <w:rPr>
          <w:rFonts w:ascii="Times New Roman" w:hAnsi="Times New Roman" w:cs="Times New Roman"/>
          <w:b/>
          <w:bCs/>
          <w:sz w:val="34"/>
          <w:szCs w:val="34"/>
        </w:rPr>
        <w:t>.</w:t>
      </w:r>
      <w:r w:rsidRPr="006F51E5">
        <w:rPr>
          <w:rFonts w:ascii="Times New Roman" w:hAnsi="Times New Roman" w:cs="Times New Roman"/>
          <w:b/>
          <w:bCs/>
          <w:sz w:val="34"/>
          <w:szCs w:val="34"/>
        </w:rPr>
        <w:t>2</w:t>
      </w:r>
      <w:r w:rsidR="00900016">
        <w:rPr>
          <w:rFonts w:ascii="Times New Roman" w:hAnsi="Times New Roman" w:cs="Times New Roman"/>
          <w:b/>
          <w:bCs/>
          <w:sz w:val="34"/>
          <w:szCs w:val="34"/>
        </w:rPr>
        <w:t>3</w:t>
      </w:r>
      <w:r w:rsidR="00AD72B2" w:rsidRPr="006F51E5">
        <w:rPr>
          <w:rFonts w:ascii="Times New Roman" w:hAnsi="Times New Roman" w:cs="Times New Roman"/>
          <w:b/>
          <w:bCs/>
          <w:sz w:val="34"/>
          <w:szCs w:val="34"/>
        </w:rPr>
        <w:t xml:space="preserve"> Intelligence Maximization Summary</w:t>
      </w:r>
    </w:p>
    <w:p w14:paraId="2AEC05C7" w14:textId="77777777" w:rsidR="00AD72B2" w:rsidRPr="00AD72B2" w:rsidRDefault="00AD72B2" w:rsidP="00AD72B2">
      <w:pPr>
        <w:rPr>
          <w:rFonts w:ascii="Times New Roman" w:hAnsi="Times New Roman" w:cs="Times New Roman"/>
          <w:sz w:val="28"/>
          <w:szCs w:val="28"/>
        </w:rPr>
      </w:pPr>
      <w:r w:rsidRPr="00AD72B2">
        <w:rPr>
          <w:rFonts w:ascii="Times New Roman" w:hAnsi="Times New Roman" w:cs="Times New Roman"/>
          <w:sz w:val="28"/>
          <w:szCs w:val="28"/>
        </w:rPr>
        <w:t xml:space="preserve">Skull-confined </w:t>
      </w:r>
      <w:proofErr w:type="spellStart"/>
      <w:r w:rsidRPr="00AD72B2">
        <w:rPr>
          <w:rFonts w:ascii="Times New Roman" w:hAnsi="Times New Roman" w:cs="Times New Roman"/>
          <w:sz w:val="28"/>
          <w:szCs w:val="28"/>
        </w:rPr>
        <w:t>MycelSynth</w:t>
      </w:r>
      <w:proofErr w:type="spellEnd"/>
      <w:r w:rsidRPr="00AD72B2">
        <w:rPr>
          <w:rFonts w:ascii="Times New Roman" w:hAnsi="Times New Roman" w:cs="Times New Roman"/>
          <w:sz w:val="28"/>
          <w:szCs w:val="28"/>
        </w:rPr>
        <w:t xml:space="preserve"> intelligence is maximized through:</w:t>
      </w:r>
    </w:p>
    <w:p w14:paraId="3BA663F5"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maximum junction density within thermal and transport constraints (10⁷–10⁸ junctions),</w:t>
      </w:r>
    </w:p>
    <w:p w14:paraId="79557E79"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5–8 distinct junction failure archetypes with non-overlapping failure modes,</w:t>
      </w:r>
    </w:p>
    <w:p w14:paraId="5FE1EB4E"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convergence nodes (10³–10⁴) where major pathway corridors share junctions,</w:t>
      </w:r>
    </w:p>
    <w:p w14:paraId="790CF935"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temporal stratification of junction mortality across three timescales,</w:t>
      </w:r>
    </w:p>
    <w:p w14:paraId="01C15959"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internal perturbation generation from consortium growth pressure, differential growth tension, metabolic heat, chemical gradients, and osmotic differentials,</w:t>
      </w:r>
    </w:p>
    <w:p w14:paraId="718D5ECE"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consortium competition producing heterogeneous junction loading patterns,</w:t>
      </w:r>
    </w:p>
    <w:p w14:paraId="577AFCDF"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asymmetric nutrient delivery geometry maximizing spatial gradient heterogeneity,</w:t>
      </w:r>
    </w:p>
    <w:p w14:paraId="2443E77B"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cross-stratum junction bridges creating inter-scale coupling between all four cranial strata,</w:t>
      </w:r>
    </w:p>
    <w:p w14:paraId="5C1425CF"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directional junction arrays producing orientation-dependent pruning history,</w:t>
      </w:r>
    </w:p>
    <w:p w14:paraId="0BFB6506"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maximally dense Volatile Filament Stratum for short-term behavioral resolution,</w:t>
      </w:r>
    </w:p>
    <w:p w14:paraId="465F3D18" w14:textId="77777777" w:rsidR="00AD72B2"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stochastic initialization producing unique instances,</w:t>
      </w:r>
    </w:p>
    <w:p w14:paraId="4D968B4C" w14:textId="7D8B8C24" w:rsidR="00341E23" w:rsidRPr="00AD72B2" w:rsidRDefault="00AD72B2" w:rsidP="00900016">
      <w:pPr>
        <w:numPr>
          <w:ilvl w:val="0"/>
          <w:numId w:val="109"/>
        </w:numPr>
        <w:spacing w:after="0"/>
        <w:rPr>
          <w:rFonts w:ascii="Times New Roman" w:hAnsi="Times New Roman" w:cs="Times New Roman"/>
          <w:sz w:val="28"/>
          <w:szCs w:val="28"/>
        </w:rPr>
      </w:pPr>
      <w:r w:rsidRPr="00AD72B2">
        <w:rPr>
          <w:rFonts w:ascii="Times New Roman" w:hAnsi="Times New Roman" w:cs="Times New Roman"/>
          <w:sz w:val="28"/>
          <w:szCs w:val="28"/>
        </w:rPr>
        <w:t>and loss-driven pathway concentration producing behavioral specificity through self-accelerating pruning cascades.</w:t>
      </w:r>
    </w:p>
    <w:p w14:paraId="5CC8E568" w14:textId="77777777" w:rsidR="0098343F" w:rsidRDefault="0098343F" w:rsidP="00AD6D89">
      <w:pPr>
        <w:pBdr>
          <w:bottom w:val="single" w:sz="4" w:space="1" w:color="auto"/>
        </w:pBdr>
        <w:rPr>
          <w:rFonts w:ascii="Times New Roman" w:hAnsi="Times New Roman" w:cs="Times New Roman"/>
          <w:sz w:val="28"/>
          <w:szCs w:val="28"/>
        </w:rPr>
      </w:pPr>
    </w:p>
    <w:p w14:paraId="3AE109B3" w14:textId="5982BD4F" w:rsidR="005A3E1F" w:rsidRPr="006F51E5" w:rsidRDefault="006F51E5" w:rsidP="006F51E5">
      <w:pPr>
        <w:spacing w:before="240"/>
        <w:rPr>
          <w:rFonts w:ascii="Times New Roman" w:hAnsi="Times New Roman" w:cs="Times New Roman"/>
          <w:b/>
          <w:bCs/>
          <w:sz w:val="34"/>
          <w:szCs w:val="34"/>
        </w:rPr>
      </w:pPr>
      <w:r w:rsidRPr="006F51E5">
        <w:rPr>
          <w:rFonts w:ascii="Times New Roman" w:hAnsi="Times New Roman" w:cs="Times New Roman"/>
          <w:b/>
          <w:bCs/>
          <w:sz w:val="34"/>
          <w:szCs w:val="34"/>
        </w:rPr>
        <w:t xml:space="preserve">21. </w:t>
      </w:r>
      <w:r w:rsidR="005A3E1F" w:rsidRPr="006F51E5">
        <w:rPr>
          <w:rFonts w:ascii="Times New Roman" w:hAnsi="Times New Roman" w:cs="Times New Roman"/>
          <w:b/>
          <w:bCs/>
          <w:sz w:val="34"/>
          <w:szCs w:val="34"/>
        </w:rPr>
        <w:t xml:space="preserve">Metabolic Support and Feeding Regimes in </w:t>
      </w:r>
      <w:proofErr w:type="spellStart"/>
      <w:r w:rsidR="007E2809" w:rsidRPr="006F51E5">
        <w:rPr>
          <w:rFonts w:ascii="Times New Roman" w:hAnsi="Times New Roman" w:cs="Times New Roman"/>
          <w:b/>
          <w:bCs/>
          <w:sz w:val="34"/>
          <w:szCs w:val="34"/>
        </w:rPr>
        <w:t>Mycel</w:t>
      </w:r>
      <w:r w:rsidR="005A3E1F" w:rsidRPr="006F51E5">
        <w:rPr>
          <w:rFonts w:ascii="Times New Roman" w:hAnsi="Times New Roman" w:cs="Times New Roman"/>
          <w:b/>
          <w:bCs/>
          <w:sz w:val="34"/>
          <w:szCs w:val="34"/>
        </w:rPr>
        <w:t>Synth</w:t>
      </w:r>
      <w:proofErr w:type="spellEnd"/>
      <w:r w:rsidRPr="006F51E5">
        <w:rPr>
          <w:rFonts w:ascii="Times New Roman" w:hAnsi="Times New Roman" w:cs="Times New Roman"/>
          <w:b/>
          <w:bCs/>
          <w:sz w:val="34"/>
          <w:szCs w:val="34"/>
        </w:rPr>
        <w:t xml:space="preserve">: </w:t>
      </w:r>
      <w:r w:rsidR="005A3E1F" w:rsidRPr="006F51E5">
        <w:rPr>
          <w:rFonts w:ascii="Times New Roman" w:hAnsi="Times New Roman" w:cs="Times New Roman"/>
          <w:b/>
          <w:bCs/>
          <w:sz w:val="34"/>
          <w:szCs w:val="34"/>
        </w:rPr>
        <w:t>Nutrient supply for the cranial trinity and the fungal boundary layer under Child-P constraints</w:t>
      </w:r>
    </w:p>
    <w:p w14:paraId="663DEF2B" w14:textId="12C3DAE5" w:rsidR="005A3E1F" w:rsidRDefault="007E2809" w:rsidP="006F51E5">
      <w:pPr>
        <w:spacing w:after="0"/>
        <w:rPr>
          <w:rFonts w:ascii="Times New Roman" w:hAnsi="Times New Roman" w:cs="Times New Roman"/>
          <w:sz w:val="28"/>
          <w:szCs w:val="28"/>
        </w:rPr>
      </w:pPr>
      <w:proofErr w:type="spellStart"/>
      <w:r>
        <w:rPr>
          <w:rFonts w:ascii="Times New Roman" w:hAnsi="Times New Roman" w:cs="Times New Roman"/>
          <w:sz w:val="28"/>
          <w:szCs w:val="28"/>
        </w:rPr>
        <w:lastRenderedPageBreak/>
        <w:t>Mycel</w:t>
      </w:r>
      <w:r w:rsidR="005A3E1F" w:rsidRPr="005A3E1F">
        <w:rPr>
          <w:rFonts w:ascii="Times New Roman" w:hAnsi="Times New Roman" w:cs="Times New Roman"/>
          <w:sz w:val="28"/>
          <w:szCs w:val="28"/>
        </w:rPr>
        <w:t>Synth</w:t>
      </w:r>
      <w:proofErr w:type="spellEnd"/>
      <w:r w:rsidR="005A3E1F" w:rsidRPr="005A3E1F">
        <w:rPr>
          <w:rFonts w:ascii="Times New Roman" w:hAnsi="Times New Roman" w:cs="Times New Roman"/>
          <w:sz w:val="28"/>
          <w:szCs w:val="28"/>
        </w:rPr>
        <w:t xml:space="preserve"> cannot be treated as a purely mechanical or purely informational architecture. If the substrate is living, persistence requires a metabolic regime. But the metabolic regime must not covertly reintroduce what Child-P explicitly forbids: recovery, optimization, compensatory redundancy, or adaptive stabilization. “Feeding” therefore cannot be framed as fueling a system to improve itself. It must be framed as a strictly bounded energetic condition that permits continued existence while irreversible loss proceeds monotonically.</w:t>
      </w:r>
    </w:p>
    <w:p w14:paraId="1BFAA1FC" w14:textId="7900E357" w:rsidR="0096639B" w:rsidRPr="005A3E1F"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6639B" w:rsidRPr="0096639B">
        <w:rPr>
          <w:rFonts w:ascii="Times New Roman" w:hAnsi="Times New Roman" w:cs="Times New Roman"/>
          <w:sz w:val="28"/>
          <w:szCs w:val="28"/>
        </w:rPr>
        <w:t>MycelSynth</w:t>
      </w:r>
      <w:proofErr w:type="spellEnd"/>
      <w:r w:rsidR="0096639B" w:rsidRPr="0096639B">
        <w:rPr>
          <w:rFonts w:ascii="Times New Roman" w:hAnsi="Times New Roman" w:cs="Times New Roman"/>
          <w:sz w:val="28"/>
          <w:szCs w:val="28"/>
        </w:rPr>
        <w:t xml:space="preserve"> feeds through three pathways operating in parallel. The abdominal feeding cavity is the primary caloric source — an externally accessible chamber lined with metabolically active consortium mycelium that digests organic matter through extracellular enzyme secretion and absorbs the soluble products. The mycelial boundary layer provides supplementary nutrition through passive contact absorption — living hyphae at the body surface secrete enzymes onto contacted substrates and absorb breakdown products across hyphal membranes. The sealed thoracic nutrient reservoir serves as an emergency backup — a caretaker-maintained liquid nutrient supply for environments where autonomous foraging and boundary layer absorption cannot meet caloric needs. The sections below describe the metabolic constraints that govern all three pathways. The specific architecture of each pathway is detailed in the Abdominal Feeding Cavity Architecture and the Fungal Boundary Layer sections.</w:t>
      </w:r>
    </w:p>
    <w:p w14:paraId="20C3761E" w14:textId="5E9908F4" w:rsidR="005A3E1F" w:rsidRPr="005A3E1F" w:rsidRDefault="006F51E5" w:rsidP="005A3E1F">
      <w:pPr>
        <w:rPr>
          <w:rFonts w:ascii="Times New Roman" w:hAnsi="Times New Roman" w:cs="Times New Roman"/>
          <w:sz w:val="28"/>
          <w:szCs w:val="28"/>
        </w:rPr>
      </w:pPr>
      <w:r>
        <w:rPr>
          <w:rFonts w:ascii="Times New Roman" w:hAnsi="Times New Roman" w:cs="Times New Roman"/>
          <w:sz w:val="28"/>
          <w:szCs w:val="28"/>
        </w:rPr>
        <w:t xml:space="preserve">  </w:t>
      </w:r>
      <w:r w:rsidR="005A3E1F" w:rsidRPr="005A3E1F">
        <w:rPr>
          <w:rFonts w:ascii="Times New Roman" w:hAnsi="Times New Roman" w:cs="Times New Roman"/>
          <w:sz w:val="28"/>
          <w:szCs w:val="28"/>
        </w:rPr>
        <w:t xml:space="preserve">This essay defines a </w:t>
      </w:r>
      <w:proofErr w:type="spellStart"/>
      <w:r w:rsidR="005A3E1F" w:rsidRPr="005A3E1F">
        <w:rPr>
          <w:rFonts w:ascii="Times New Roman" w:hAnsi="Times New Roman" w:cs="Times New Roman"/>
          <w:sz w:val="28"/>
          <w:szCs w:val="28"/>
        </w:rPr>
        <w:t>metabolics</w:t>
      </w:r>
      <w:proofErr w:type="spellEnd"/>
      <w:r w:rsidR="005A3E1F" w:rsidRPr="005A3E1F">
        <w:rPr>
          <w:rFonts w:ascii="Times New Roman" w:hAnsi="Times New Roman" w:cs="Times New Roman"/>
          <w:sz w:val="28"/>
          <w:szCs w:val="28"/>
        </w:rPr>
        <w:t xml:space="preserve"> layer that is compatible with the </w:t>
      </w:r>
      <w:proofErr w:type="spellStart"/>
      <w:r w:rsidR="007E2809">
        <w:rPr>
          <w:rFonts w:ascii="Times New Roman" w:hAnsi="Times New Roman" w:cs="Times New Roman"/>
          <w:sz w:val="28"/>
          <w:szCs w:val="28"/>
        </w:rPr>
        <w:t>Mycel</w:t>
      </w:r>
      <w:r w:rsidR="005A3E1F" w:rsidRPr="005A3E1F">
        <w:rPr>
          <w:rFonts w:ascii="Times New Roman" w:hAnsi="Times New Roman" w:cs="Times New Roman"/>
          <w:sz w:val="28"/>
          <w:szCs w:val="28"/>
        </w:rPr>
        <w:t>Synth</w:t>
      </w:r>
      <w:proofErr w:type="spellEnd"/>
      <w:r w:rsidR="005A3E1F" w:rsidRPr="005A3E1F">
        <w:rPr>
          <w:rFonts w:ascii="Times New Roman" w:hAnsi="Times New Roman" w:cs="Times New Roman"/>
          <w:sz w:val="28"/>
          <w:szCs w:val="28"/>
        </w:rPr>
        <w:t xml:space="preserve"> ontology: distributed viability, topology-defined identity, irreversible junction mortality, and non-representational environmental coupling. It separates (</w:t>
      </w:r>
      <w:proofErr w:type="spellStart"/>
      <w:r w:rsidR="005A3E1F" w:rsidRPr="005A3E1F">
        <w:rPr>
          <w:rFonts w:ascii="Times New Roman" w:hAnsi="Times New Roman" w:cs="Times New Roman"/>
          <w:sz w:val="28"/>
          <w:szCs w:val="28"/>
        </w:rPr>
        <w:t>i</w:t>
      </w:r>
      <w:proofErr w:type="spellEnd"/>
      <w:r w:rsidR="005A3E1F" w:rsidRPr="005A3E1F">
        <w:rPr>
          <w:rFonts w:ascii="Times New Roman" w:hAnsi="Times New Roman" w:cs="Times New Roman"/>
          <w:sz w:val="28"/>
          <w:szCs w:val="28"/>
        </w:rPr>
        <w:t>) internal cranial metabolism for the trinity roles from (ii) boundary metabolism for the fungal skin, and it formalizes constraints that prevent metabolism from becoming a hidden intelligence or a hidden controller.</w:t>
      </w:r>
    </w:p>
    <w:p w14:paraId="05971DB7" w14:textId="680DC2FD"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w:t>
      </w:r>
      <w:r w:rsidR="005A3E1F" w:rsidRPr="006F51E5">
        <w:rPr>
          <w:rFonts w:ascii="Times New Roman" w:hAnsi="Times New Roman" w:cs="Times New Roman"/>
          <w:b/>
          <w:bCs/>
          <w:sz w:val="34"/>
          <w:szCs w:val="34"/>
        </w:rPr>
        <w:t>1 The governing principle: energy may delay death but must never reverse it</w:t>
      </w:r>
    </w:p>
    <w:p w14:paraId="115BAD88"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 central requirement is:</w:t>
      </w:r>
    </w:p>
    <w:p w14:paraId="051CE8CA" w14:textId="77777777" w:rsidR="005A3E1F" w:rsidRPr="005A3E1F" w:rsidRDefault="005A3E1F" w:rsidP="006F51E5">
      <w:pPr>
        <w:spacing w:after="0"/>
        <w:rPr>
          <w:rFonts w:ascii="Times New Roman" w:hAnsi="Times New Roman" w:cs="Times New Roman"/>
          <w:sz w:val="28"/>
          <w:szCs w:val="28"/>
        </w:rPr>
      </w:pPr>
      <w:r w:rsidRPr="005A3E1F">
        <w:rPr>
          <w:rFonts w:ascii="Times New Roman" w:hAnsi="Times New Roman" w:cs="Times New Roman"/>
          <w:sz w:val="28"/>
          <w:szCs w:val="28"/>
        </w:rPr>
        <w:t>Energy availability is permitted to prolong continuation, but it must not restore eliminated pathways, reconstitute lost coupling, or generate functional replacement of failed roles.</w:t>
      </w:r>
    </w:p>
    <w:p w14:paraId="411B5191" w14:textId="7A71C624" w:rsidR="005A3E1F" w:rsidRPr="005A3E1F" w:rsidRDefault="006F51E5" w:rsidP="006F51E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A3E1F" w:rsidRPr="005A3E1F">
        <w:rPr>
          <w:rFonts w:ascii="Times New Roman" w:hAnsi="Times New Roman" w:cs="Times New Roman"/>
          <w:sz w:val="28"/>
          <w:szCs w:val="28"/>
        </w:rPr>
        <w:t>In practical terms, this means that increased nutrient availability may increase local growth or persistence, but it must not recreate prior admissibility. The system’s viability graph must still contract irreversibly. Metabolism is allowed to sustain “what remains,” not to rebuild “what was lost.”</w:t>
      </w:r>
    </w:p>
    <w:p w14:paraId="5297233A" w14:textId="3C93144B" w:rsidR="005A3E1F" w:rsidRPr="005A3E1F" w:rsidRDefault="006F51E5" w:rsidP="005A3E1F">
      <w:pPr>
        <w:rPr>
          <w:rFonts w:ascii="Times New Roman" w:hAnsi="Times New Roman" w:cs="Times New Roman"/>
          <w:sz w:val="28"/>
          <w:szCs w:val="28"/>
        </w:rPr>
      </w:pPr>
      <w:r>
        <w:rPr>
          <w:rFonts w:ascii="Times New Roman" w:hAnsi="Times New Roman" w:cs="Times New Roman"/>
          <w:sz w:val="28"/>
          <w:szCs w:val="28"/>
        </w:rPr>
        <w:t xml:space="preserve">  </w:t>
      </w:r>
      <w:r w:rsidR="005A3E1F" w:rsidRPr="005A3E1F">
        <w:rPr>
          <w:rFonts w:ascii="Times New Roman" w:hAnsi="Times New Roman" w:cs="Times New Roman"/>
          <w:sz w:val="28"/>
          <w:szCs w:val="28"/>
        </w:rPr>
        <w:t>This is not a cosmetic rule. It is necessary to preserve the regime. If nutrient delivery can “repair” the effective topology—by reopening conductive links, restoring gateway interfaces, or regenerating eliminated coupling—then the system becomes adaptive and recoverable in the prohibited sense. It would cease to be a monotone, mortal intelligence substrate and become an ecological optimizer with self-correction.</w:t>
      </w:r>
    </w:p>
    <w:p w14:paraId="0B2F3D1E" w14:textId="7E1DEB16"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21.2</w:t>
      </w:r>
      <w:r w:rsidR="005A3E1F" w:rsidRPr="006F51E5">
        <w:rPr>
          <w:rFonts w:ascii="Times New Roman" w:hAnsi="Times New Roman" w:cs="Times New Roman"/>
          <w:b/>
          <w:bCs/>
          <w:sz w:val="34"/>
          <w:szCs w:val="34"/>
        </w:rPr>
        <w:t xml:space="preserve"> Why feeding must be distributed, low-intensity, and non-instrumental</w:t>
      </w:r>
    </w:p>
    <w:p w14:paraId="2E486198" w14:textId="3ACCB846"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Most biological and robotic systems treat energy as a control variable: more energy yields more capability, and the system can seek energy as an objective. </w:t>
      </w:r>
      <w:proofErr w:type="spellStart"/>
      <w:r w:rsidR="007E2809">
        <w:rPr>
          <w:rFonts w:ascii="Times New Roman" w:hAnsi="Times New Roman" w:cs="Times New Roman"/>
          <w:sz w:val="28"/>
          <w:szCs w:val="28"/>
        </w:rPr>
        <w:t>Mycel</w:t>
      </w:r>
      <w:r w:rsidRPr="005A3E1F">
        <w:rPr>
          <w:rFonts w:ascii="Times New Roman" w:hAnsi="Times New Roman" w:cs="Times New Roman"/>
          <w:sz w:val="28"/>
          <w:szCs w:val="28"/>
        </w:rPr>
        <w:t>Synth</w:t>
      </w:r>
      <w:proofErr w:type="spellEnd"/>
      <w:r w:rsidRPr="005A3E1F">
        <w:rPr>
          <w:rFonts w:ascii="Times New Roman" w:hAnsi="Times New Roman" w:cs="Times New Roman"/>
          <w:sz w:val="28"/>
          <w:szCs w:val="28"/>
        </w:rPr>
        <w:t xml:space="preserve"> must not do this. If “seeking food” becomes an objective or if energy availability becomes a reinforcement loop, then the architecture has acquired an implicit reward structure.</w:t>
      </w:r>
    </w:p>
    <w:p w14:paraId="29D4D8D1"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Therefore, the metabolic regime must satisfy five constraints:</w:t>
      </w:r>
    </w:p>
    <w:p w14:paraId="658E802C" w14:textId="77777777" w:rsidR="005A3E1F" w:rsidRPr="005A3E1F" w:rsidRDefault="005A3E1F" w:rsidP="005A3E1F">
      <w:pPr>
        <w:numPr>
          <w:ilvl w:val="0"/>
          <w:numId w:val="59"/>
        </w:numPr>
        <w:rPr>
          <w:rFonts w:ascii="Times New Roman" w:hAnsi="Times New Roman" w:cs="Times New Roman"/>
          <w:sz w:val="28"/>
          <w:szCs w:val="28"/>
        </w:rPr>
      </w:pPr>
      <w:r w:rsidRPr="005A3E1F">
        <w:rPr>
          <w:rFonts w:ascii="Times New Roman" w:hAnsi="Times New Roman" w:cs="Times New Roman"/>
          <w:b/>
          <w:bCs/>
          <w:sz w:val="28"/>
          <w:szCs w:val="28"/>
        </w:rPr>
        <w:t>Distributed availability:</w:t>
      </w:r>
      <w:r w:rsidRPr="005A3E1F">
        <w:rPr>
          <w:rFonts w:ascii="Times New Roman" w:hAnsi="Times New Roman" w:cs="Times New Roman"/>
          <w:sz w:val="28"/>
          <w:szCs w:val="28"/>
        </w:rPr>
        <w:t xml:space="preserve"> no centralized “fuel line” that can be interpreted as a controllable resource valve.</w:t>
      </w:r>
    </w:p>
    <w:p w14:paraId="26D8054E" w14:textId="77777777" w:rsidR="005A3E1F" w:rsidRPr="005A3E1F" w:rsidRDefault="005A3E1F" w:rsidP="005A3E1F">
      <w:pPr>
        <w:numPr>
          <w:ilvl w:val="0"/>
          <w:numId w:val="59"/>
        </w:numPr>
        <w:rPr>
          <w:rFonts w:ascii="Times New Roman" w:hAnsi="Times New Roman" w:cs="Times New Roman"/>
          <w:sz w:val="28"/>
          <w:szCs w:val="28"/>
        </w:rPr>
      </w:pPr>
      <w:r w:rsidRPr="005A3E1F">
        <w:rPr>
          <w:rFonts w:ascii="Times New Roman" w:hAnsi="Times New Roman" w:cs="Times New Roman"/>
          <w:b/>
          <w:bCs/>
          <w:sz w:val="28"/>
          <w:szCs w:val="28"/>
        </w:rPr>
        <w:t>Low intensity:</w:t>
      </w:r>
      <w:r w:rsidRPr="005A3E1F">
        <w:rPr>
          <w:rFonts w:ascii="Times New Roman" w:hAnsi="Times New Roman" w:cs="Times New Roman"/>
          <w:sz w:val="28"/>
          <w:szCs w:val="28"/>
        </w:rPr>
        <w:t xml:space="preserve"> no energetic surges that enable bursts of compensatory growth that functionally replace lost pathways.</w:t>
      </w:r>
    </w:p>
    <w:p w14:paraId="48505BB3" w14:textId="77777777" w:rsidR="005A3E1F" w:rsidRPr="005A3E1F" w:rsidRDefault="005A3E1F" w:rsidP="005A3E1F">
      <w:pPr>
        <w:numPr>
          <w:ilvl w:val="0"/>
          <w:numId w:val="59"/>
        </w:numPr>
        <w:rPr>
          <w:rFonts w:ascii="Times New Roman" w:hAnsi="Times New Roman" w:cs="Times New Roman"/>
          <w:sz w:val="28"/>
          <w:szCs w:val="28"/>
        </w:rPr>
      </w:pPr>
      <w:r w:rsidRPr="005A3E1F">
        <w:rPr>
          <w:rFonts w:ascii="Times New Roman" w:hAnsi="Times New Roman" w:cs="Times New Roman"/>
          <w:b/>
          <w:bCs/>
          <w:sz w:val="28"/>
          <w:szCs w:val="28"/>
        </w:rPr>
        <w:t>Non-instrumentality:</w:t>
      </w:r>
      <w:r w:rsidRPr="005A3E1F">
        <w:rPr>
          <w:rFonts w:ascii="Times New Roman" w:hAnsi="Times New Roman" w:cs="Times New Roman"/>
          <w:sz w:val="28"/>
          <w:szCs w:val="28"/>
        </w:rPr>
        <w:t xml:space="preserve"> the system cannot treat food acquisition as a goal; feeding must occur passively or incidentally.</w:t>
      </w:r>
    </w:p>
    <w:p w14:paraId="4DDABE1D" w14:textId="77777777" w:rsidR="005A3E1F" w:rsidRPr="005A3E1F" w:rsidRDefault="005A3E1F" w:rsidP="005A3E1F">
      <w:pPr>
        <w:numPr>
          <w:ilvl w:val="0"/>
          <w:numId w:val="59"/>
        </w:numPr>
        <w:rPr>
          <w:rFonts w:ascii="Times New Roman" w:hAnsi="Times New Roman" w:cs="Times New Roman"/>
          <w:sz w:val="28"/>
          <w:szCs w:val="28"/>
        </w:rPr>
      </w:pPr>
      <w:r w:rsidRPr="005A3E1F">
        <w:rPr>
          <w:rFonts w:ascii="Times New Roman" w:hAnsi="Times New Roman" w:cs="Times New Roman"/>
          <w:b/>
          <w:bCs/>
          <w:sz w:val="28"/>
          <w:szCs w:val="28"/>
        </w:rPr>
        <w:t>Non-restoration:</w:t>
      </w:r>
      <w:r w:rsidRPr="005A3E1F">
        <w:rPr>
          <w:rFonts w:ascii="Times New Roman" w:hAnsi="Times New Roman" w:cs="Times New Roman"/>
          <w:sz w:val="28"/>
          <w:szCs w:val="28"/>
        </w:rPr>
        <w:t xml:space="preserve"> no metabolic route may reopen eliminated coupling states (conductive, mechanical, or gateway).</w:t>
      </w:r>
    </w:p>
    <w:p w14:paraId="5BBC4170" w14:textId="77777777" w:rsidR="005A3E1F" w:rsidRPr="005A3E1F" w:rsidRDefault="005A3E1F" w:rsidP="005A3E1F">
      <w:pPr>
        <w:numPr>
          <w:ilvl w:val="0"/>
          <w:numId w:val="59"/>
        </w:numPr>
        <w:rPr>
          <w:rFonts w:ascii="Times New Roman" w:hAnsi="Times New Roman" w:cs="Times New Roman"/>
          <w:sz w:val="28"/>
          <w:szCs w:val="28"/>
        </w:rPr>
      </w:pPr>
      <w:r w:rsidRPr="005A3E1F">
        <w:rPr>
          <w:rFonts w:ascii="Times New Roman" w:hAnsi="Times New Roman" w:cs="Times New Roman"/>
          <w:b/>
          <w:bCs/>
          <w:sz w:val="28"/>
          <w:szCs w:val="28"/>
        </w:rPr>
        <w:t>Non-substitutability:</w:t>
      </w:r>
      <w:r w:rsidRPr="005A3E1F">
        <w:rPr>
          <w:rFonts w:ascii="Times New Roman" w:hAnsi="Times New Roman" w:cs="Times New Roman"/>
          <w:sz w:val="28"/>
          <w:szCs w:val="28"/>
        </w:rPr>
        <w:t xml:space="preserve"> nutrient availability must not allow one consortium role to replace another’s functional contribution.</w:t>
      </w:r>
    </w:p>
    <w:p w14:paraId="6123BD04" w14:textId="18790128"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lastRenderedPageBreak/>
        <w:t>These constraints do not merely prevent philosophical misreadings. They block concrete failure modes: “healing” by growth, ecological takeover by the fastest member, and gradual drift toward conventional adaptive life.</w:t>
      </w:r>
    </w:p>
    <w:p w14:paraId="33173E03" w14:textId="3DB1D17D"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21.3</w:t>
      </w:r>
      <w:r w:rsidR="005A3E1F" w:rsidRPr="006F51E5">
        <w:rPr>
          <w:rFonts w:ascii="Times New Roman" w:hAnsi="Times New Roman" w:cs="Times New Roman"/>
          <w:b/>
          <w:bCs/>
          <w:sz w:val="34"/>
          <w:szCs w:val="34"/>
        </w:rPr>
        <w:t xml:space="preserve"> Two </w:t>
      </w:r>
      <w:proofErr w:type="spellStart"/>
      <w:r w:rsidR="005A3E1F" w:rsidRPr="006F51E5">
        <w:rPr>
          <w:rFonts w:ascii="Times New Roman" w:hAnsi="Times New Roman" w:cs="Times New Roman"/>
          <w:b/>
          <w:bCs/>
          <w:sz w:val="34"/>
          <w:szCs w:val="34"/>
        </w:rPr>
        <w:t>metabolics</w:t>
      </w:r>
      <w:proofErr w:type="spellEnd"/>
      <w:r w:rsidR="005A3E1F" w:rsidRPr="006F51E5">
        <w:rPr>
          <w:rFonts w:ascii="Times New Roman" w:hAnsi="Times New Roman" w:cs="Times New Roman"/>
          <w:b/>
          <w:bCs/>
          <w:sz w:val="34"/>
          <w:szCs w:val="34"/>
        </w:rPr>
        <w:t xml:space="preserve"> domains: cranial interior vs boundary skin</w:t>
      </w:r>
    </w:p>
    <w:p w14:paraId="1DB2C0B9" w14:textId="176D941D" w:rsidR="005A3E1F" w:rsidRPr="005A3E1F" w:rsidRDefault="007E2809" w:rsidP="005A3E1F">
      <w:pPr>
        <w:rPr>
          <w:rFonts w:ascii="Times New Roman" w:hAnsi="Times New Roman" w:cs="Times New Roman"/>
          <w:sz w:val="28"/>
          <w:szCs w:val="28"/>
        </w:rPr>
      </w:pPr>
      <w:proofErr w:type="spellStart"/>
      <w:r>
        <w:rPr>
          <w:rFonts w:ascii="Times New Roman" w:hAnsi="Times New Roman" w:cs="Times New Roman"/>
          <w:sz w:val="28"/>
          <w:szCs w:val="28"/>
        </w:rPr>
        <w:t>Mycel</w:t>
      </w:r>
      <w:r w:rsidR="005A3E1F" w:rsidRPr="005A3E1F">
        <w:rPr>
          <w:rFonts w:ascii="Times New Roman" w:hAnsi="Times New Roman" w:cs="Times New Roman"/>
          <w:sz w:val="28"/>
          <w:szCs w:val="28"/>
        </w:rPr>
        <w:t>Synth</w:t>
      </w:r>
      <w:proofErr w:type="spellEnd"/>
      <w:r w:rsidR="005A3E1F" w:rsidRPr="005A3E1F">
        <w:rPr>
          <w:rFonts w:ascii="Times New Roman" w:hAnsi="Times New Roman" w:cs="Times New Roman"/>
          <w:sz w:val="28"/>
          <w:szCs w:val="28"/>
        </w:rPr>
        <w:t xml:space="preserve"> has two distinct metabolic zones:</w:t>
      </w:r>
    </w:p>
    <w:p w14:paraId="6D98458E" w14:textId="77777777" w:rsidR="005A3E1F" w:rsidRPr="005A3E1F" w:rsidRDefault="005A3E1F" w:rsidP="005A3E1F">
      <w:pPr>
        <w:numPr>
          <w:ilvl w:val="0"/>
          <w:numId w:val="60"/>
        </w:numPr>
        <w:rPr>
          <w:rFonts w:ascii="Times New Roman" w:hAnsi="Times New Roman" w:cs="Times New Roman"/>
          <w:sz w:val="28"/>
          <w:szCs w:val="28"/>
        </w:rPr>
      </w:pPr>
      <w:r w:rsidRPr="005A3E1F">
        <w:rPr>
          <w:rFonts w:ascii="Times New Roman" w:hAnsi="Times New Roman" w:cs="Times New Roman"/>
          <w:b/>
          <w:bCs/>
          <w:sz w:val="28"/>
          <w:szCs w:val="28"/>
        </w:rPr>
        <w:t xml:space="preserve">Cranial </w:t>
      </w:r>
      <w:proofErr w:type="spellStart"/>
      <w:r w:rsidRPr="005A3E1F">
        <w:rPr>
          <w:rFonts w:ascii="Times New Roman" w:hAnsi="Times New Roman" w:cs="Times New Roman"/>
          <w:b/>
          <w:bCs/>
          <w:sz w:val="28"/>
          <w:szCs w:val="28"/>
        </w:rPr>
        <w:t>metabolics</w:t>
      </w:r>
      <w:proofErr w:type="spellEnd"/>
      <w:r w:rsidRPr="005A3E1F">
        <w:rPr>
          <w:rFonts w:ascii="Times New Roman" w:hAnsi="Times New Roman" w:cs="Times New Roman"/>
          <w:b/>
          <w:bCs/>
          <w:sz w:val="28"/>
          <w:szCs w:val="28"/>
        </w:rPr>
        <w:t>:</w:t>
      </w:r>
      <w:r w:rsidRPr="005A3E1F">
        <w:rPr>
          <w:rFonts w:ascii="Times New Roman" w:hAnsi="Times New Roman" w:cs="Times New Roman"/>
          <w:sz w:val="28"/>
          <w:szCs w:val="28"/>
        </w:rPr>
        <w:t xml:space="preserve"> supports the trinity consortium that constitutes the skull-resident constraint substrate.</w:t>
      </w:r>
    </w:p>
    <w:p w14:paraId="05B15C50" w14:textId="77777777" w:rsidR="005A3E1F" w:rsidRPr="005A3E1F" w:rsidRDefault="005A3E1F" w:rsidP="005A3E1F">
      <w:pPr>
        <w:numPr>
          <w:ilvl w:val="0"/>
          <w:numId w:val="60"/>
        </w:numPr>
        <w:rPr>
          <w:rFonts w:ascii="Times New Roman" w:hAnsi="Times New Roman" w:cs="Times New Roman"/>
          <w:sz w:val="28"/>
          <w:szCs w:val="28"/>
        </w:rPr>
      </w:pPr>
      <w:r w:rsidRPr="005A3E1F">
        <w:rPr>
          <w:rFonts w:ascii="Times New Roman" w:hAnsi="Times New Roman" w:cs="Times New Roman"/>
          <w:b/>
          <w:bCs/>
          <w:sz w:val="28"/>
          <w:szCs w:val="28"/>
        </w:rPr>
        <w:t xml:space="preserve">Boundary </w:t>
      </w:r>
      <w:proofErr w:type="spellStart"/>
      <w:r w:rsidRPr="005A3E1F">
        <w:rPr>
          <w:rFonts w:ascii="Times New Roman" w:hAnsi="Times New Roman" w:cs="Times New Roman"/>
          <w:b/>
          <w:bCs/>
          <w:sz w:val="28"/>
          <w:szCs w:val="28"/>
        </w:rPr>
        <w:t>metabolics</w:t>
      </w:r>
      <w:proofErr w:type="spellEnd"/>
      <w:r w:rsidRPr="005A3E1F">
        <w:rPr>
          <w:rFonts w:ascii="Times New Roman" w:hAnsi="Times New Roman" w:cs="Times New Roman"/>
          <w:b/>
          <w:bCs/>
          <w:sz w:val="28"/>
          <w:szCs w:val="28"/>
        </w:rPr>
        <w:t>:</w:t>
      </w:r>
      <w:r w:rsidRPr="005A3E1F">
        <w:rPr>
          <w:rFonts w:ascii="Times New Roman" w:hAnsi="Times New Roman" w:cs="Times New Roman"/>
          <w:sz w:val="28"/>
          <w:szCs w:val="28"/>
        </w:rPr>
        <w:t xml:space="preserve"> supports the fungal skin (mycelial boundary layer), which functions as a distributed environmental transducer and degradable contact interface.</w:t>
      </w:r>
    </w:p>
    <w:p w14:paraId="002F2921"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They must be metabolically coupled but not metabolically conflated. If the skin is fed by the brain (central provisioning), it becomes a maintained sensor surface—too stable, too repeatable, too “robotic.” If the brain is fed by the skin (boundary dominance), the system becomes a surface ecology rather than a cranial intelligence substrate. The correct regime is asymmetrical:</w:t>
      </w:r>
    </w:p>
    <w:p w14:paraId="2C499614" w14:textId="77777777" w:rsidR="005A3E1F" w:rsidRPr="005A3E1F" w:rsidRDefault="005A3E1F" w:rsidP="005A3E1F">
      <w:pPr>
        <w:numPr>
          <w:ilvl w:val="0"/>
          <w:numId w:val="61"/>
        </w:numPr>
        <w:rPr>
          <w:rFonts w:ascii="Times New Roman" w:hAnsi="Times New Roman" w:cs="Times New Roman"/>
          <w:sz w:val="28"/>
          <w:szCs w:val="28"/>
        </w:rPr>
      </w:pPr>
      <w:r w:rsidRPr="005A3E1F">
        <w:rPr>
          <w:rFonts w:ascii="Times New Roman" w:hAnsi="Times New Roman" w:cs="Times New Roman"/>
          <w:sz w:val="28"/>
          <w:szCs w:val="28"/>
        </w:rPr>
        <w:t>the cranial system persists on embedded, finite, slow substrates and internal byproducts;</w:t>
      </w:r>
    </w:p>
    <w:p w14:paraId="4D374ABF" w14:textId="7E744EF5" w:rsidR="005A3E1F" w:rsidRPr="006F51E5" w:rsidRDefault="005A3E1F" w:rsidP="005A3E1F">
      <w:pPr>
        <w:numPr>
          <w:ilvl w:val="0"/>
          <w:numId w:val="61"/>
        </w:numPr>
        <w:rPr>
          <w:rFonts w:ascii="Times New Roman" w:hAnsi="Times New Roman" w:cs="Times New Roman"/>
          <w:sz w:val="28"/>
          <w:szCs w:val="28"/>
        </w:rPr>
      </w:pPr>
      <w:r w:rsidRPr="005A3E1F">
        <w:rPr>
          <w:rFonts w:ascii="Times New Roman" w:hAnsi="Times New Roman" w:cs="Times New Roman"/>
          <w:sz w:val="28"/>
          <w:szCs w:val="28"/>
        </w:rPr>
        <w:t>the skin persists primarily on ambient environmental deposition, making it a contingent, history-writing surface.</w:t>
      </w:r>
    </w:p>
    <w:p w14:paraId="5D3B5E85" w14:textId="65F44444"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21.4</w:t>
      </w:r>
      <w:r w:rsidR="005A3E1F" w:rsidRPr="006F51E5">
        <w:rPr>
          <w:rFonts w:ascii="Times New Roman" w:hAnsi="Times New Roman" w:cs="Times New Roman"/>
          <w:b/>
          <w:bCs/>
          <w:sz w:val="34"/>
          <w:szCs w:val="34"/>
        </w:rPr>
        <w:t xml:space="preserve"> Cranial trinity feeding: three non-identical energetic roles</w:t>
      </w:r>
    </w:p>
    <w:p w14:paraId="49A60C0D"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The internal consortium is defined by three separable biological roles: persistence carrier, morphological actuation driver, and mechanical coupling/binding. To keep the system subtractive rather than self-correcting, these roles must have </w:t>
      </w:r>
      <w:r w:rsidRPr="005A3E1F">
        <w:rPr>
          <w:rFonts w:ascii="Times New Roman" w:hAnsi="Times New Roman" w:cs="Times New Roman"/>
          <w:b/>
          <w:bCs/>
          <w:sz w:val="28"/>
          <w:szCs w:val="28"/>
        </w:rPr>
        <w:t>different failure modes and different persistence timescales</w:t>
      </w:r>
      <w:r w:rsidRPr="005A3E1F">
        <w:rPr>
          <w:rFonts w:ascii="Times New Roman" w:hAnsi="Times New Roman" w:cs="Times New Roman"/>
          <w:sz w:val="28"/>
          <w:szCs w:val="28"/>
        </w:rPr>
        <w:t>. The same must be true metabolically: each role must be supported by a distinct energetic niche, so that loss in one cannot be “covered” by energetic substitution in another.</w:t>
      </w:r>
    </w:p>
    <w:p w14:paraId="0229329B" w14:textId="2702EF38"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21.5</w:t>
      </w:r>
      <w:r w:rsidR="005A3E1F" w:rsidRPr="006F51E5">
        <w:rPr>
          <w:rFonts w:ascii="Times New Roman" w:hAnsi="Times New Roman" w:cs="Times New Roman"/>
          <w:b/>
          <w:bCs/>
          <w:sz w:val="34"/>
          <w:szCs w:val="34"/>
        </w:rPr>
        <w:t xml:space="preserve"> Persistence carrier (long-range scaffold) — subsist on slow embedded structure</w:t>
      </w:r>
    </w:p>
    <w:p w14:paraId="01871CA9"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lastRenderedPageBreak/>
        <w:t xml:space="preserve">The persistence role exists to maintain long-range topological continuity—the coarse scaffold that makes identity “spatial continuation” rather than a centralized body. Metabolically, this role must be anchored to </w:t>
      </w:r>
      <w:r w:rsidRPr="005A3E1F">
        <w:rPr>
          <w:rFonts w:ascii="Times New Roman" w:hAnsi="Times New Roman" w:cs="Times New Roman"/>
          <w:b/>
          <w:bCs/>
          <w:sz w:val="28"/>
          <w:szCs w:val="28"/>
        </w:rPr>
        <w:t>slow, embedded structural substrates</w:t>
      </w:r>
      <w:r w:rsidRPr="005A3E1F">
        <w:rPr>
          <w:rFonts w:ascii="Times New Roman" w:hAnsi="Times New Roman" w:cs="Times New Roman"/>
          <w:sz w:val="28"/>
          <w:szCs w:val="28"/>
        </w:rPr>
        <w:t xml:space="preserve"> that are finite and locally allocated.</w:t>
      </w:r>
    </w:p>
    <w:p w14:paraId="3763234A"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 correct substrate class is slow-degrading, polymeric, or lignocellulosic structural material that is present from the beginning. This ensures:</w:t>
      </w:r>
    </w:p>
    <w:p w14:paraId="714D9894" w14:textId="77777777" w:rsidR="005A3E1F" w:rsidRPr="005A3E1F" w:rsidRDefault="005A3E1F" w:rsidP="005A3E1F">
      <w:pPr>
        <w:numPr>
          <w:ilvl w:val="0"/>
          <w:numId w:val="62"/>
        </w:numPr>
        <w:rPr>
          <w:rFonts w:ascii="Times New Roman" w:hAnsi="Times New Roman" w:cs="Times New Roman"/>
          <w:sz w:val="28"/>
          <w:szCs w:val="28"/>
        </w:rPr>
      </w:pPr>
      <w:r w:rsidRPr="005A3E1F">
        <w:rPr>
          <w:rFonts w:ascii="Times New Roman" w:hAnsi="Times New Roman" w:cs="Times New Roman"/>
          <w:sz w:val="28"/>
          <w:szCs w:val="28"/>
        </w:rPr>
        <w:t>persistence is linked to the exhaustion of a finite internal base;</w:t>
      </w:r>
    </w:p>
    <w:p w14:paraId="48E35688" w14:textId="77777777" w:rsidR="005A3E1F" w:rsidRPr="005A3E1F" w:rsidRDefault="005A3E1F" w:rsidP="005A3E1F">
      <w:pPr>
        <w:numPr>
          <w:ilvl w:val="0"/>
          <w:numId w:val="62"/>
        </w:numPr>
        <w:rPr>
          <w:rFonts w:ascii="Times New Roman" w:hAnsi="Times New Roman" w:cs="Times New Roman"/>
          <w:sz w:val="28"/>
          <w:szCs w:val="28"/>
        </w:rPr>
      </w:pPr>
      <w:r w:rsidRPr="005A3E1F">
        <w:rPr>
          <w:rFonts w:ascii="Times New Roman" w:hAnsi="Times New Roman" w:cs="Times New Roman"/>
          <w:sz w:val="28"/>
          <w:szCs w:val="28"/>
        </w:rPr>
        <w:t>continuity disappears gradually as structure is consumed or rendered mechanically irrelevant;</w:t>
      </w:r>
    </w:p>
    <w:p w14:paraId="547B877B" w14:textId="77777777" w:rsidR="005A3E1F" w:rsidRPr="005A3E1F" w:rsidRDefault="005A3E1F" w:rsidP="005A3E1F">
      <w:pPr>
        <w:numPr>
          <w:ilvl w:val="0"/>
          <w:numId w:val="62"/>
        </w:numPr>
        <w:rPr>
          <w:rFonts w:ascii="Times New Roman" w:hAnsi="Times New Roman" w:cs="Times New Roman"/>
          <w:sz w:val="28"/>
          <w:szCs w:val="28"/>
        </w:rPr>
      </w:pPr>
      <w:r w:rsidRPr="005A3E1F">
        <w:rPr>
          <w:rFonts w:ascii="Times New Roman" w:hAnsi="Times New Roman" w:cs="Times New Roman"/>
          <w:sz w:val="28"/>
          <w:szCs w:val="28"/>
        </w:rPr>
        <w:t>the scaffold cannot be “refueled” to restore lost edges.</w:t>
      </w:r>
    </w:p>
    <w:p w14:paraId="22095EFD"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This layer must not be fed by rapid soluble nutrients. If it were, it could re-expand into abandoned regions and reconstitute topology, violating monotone loss. The persistence carrier must be metabolically slow by design.</w:t>
      </w:r>
    </w:p>
    <w:p w14:paraId="5C8DD990" w14:textId="008305FE"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21.6</w:t>
      </w:r>
      <w:r w:rsidR="005A3E1F" w:rsidRPr="006F51E5">
        <w:rPr>
          <w:rFonts w:ascii="Times New Roman" w:hAnsi="Times New Roman" w:cs="Times New Roman"/>
          <w:b/>
          <w:bCs/>
          <w:sz w:val="34"/>
          <w:szCs w:val="34"/>
        </w:rPr>
        <w:t xml:space="preserve"> Morphological actuation layer (fast remodeling) — subsist on diffuse, low-density transient substrates</w:t>
      </w:r>
    </w:p>
    <w:p w14:paraId="48E0585B"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 actuation role exists to generate local remodeling: thickening, branching, attachment and release events that can produce motion through differential traction. This role must be faster and more fragile than the persistence carrier; it should be the first to collapse under environmental stress, not the mechanism that rescues the system.</w:t>
      </w:r>
    </w:p>
    <w:p w14:paraId="61AA7C3D"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Metabolically, it should depend on:</w:t>
      </w:r>
    </w:p>
    <w:p w14:paraId="646D208D" w14:textId="77777777" w:rsidR="005A3E1F" w:rsidRPr="005A3E1F" w:rsidRDefault="005A3E1F" w:rsidP="005A3E1F">
      <w:pPr>
        <w:numPr>
          <w:ilvl w:val="0"/>
          <w:numId w:val="63"/>
        </w:numPr>
        <w:rPr>
          <w:rFonts w:ascii="Times New Roman" w:hAnsi="Times New Roman" w:cs="Times New Roman"/>
          <w:sz w:val="28"/>
          <w:szCs w:val="28"/>
        </w:rPr>
      </w:pPr>
      <w:r w:rsidRPr="005A3E1F">
        <w:rPr>
          <w:rFonts w:ascii="Times New Roman" w:hAnsi="Times New Roman" w:cs="Times New Roman"/>
          <w:sz w:val="28"/>
          <w:szCs w:val="28"/>
        </w:rPr>
        <w:t>low-concentration, diffusely available simple substrates,</w:t>
      </w:r>
    </w:p>
    <w:p w14:paraId="4986ACBF" w14:textId="77777777" w:rsidR="005A3E1F" w:rsidRPr="005A3E1F" w:rsidRDefault="005A3E1F" w:rsidP="005A3E1F">
      <w:pPr>
        <w:numPr>
          <w:ilvl w:val="0"/>
          <w:numId w:val="63"/>
        </w:numPr>
        <w:rPr>
          <w:rFonts w:ascii="Times New Roman" w:hAnsi="Times New Roman" w:cs="Times New Roman"/>
          <w:sz w:val="28"/>
          <w:szCs w:val="28"/>
        </w:rPr>
      </w:pPr>
      <w:r w:rsidRPr="005A3E1F">
        <w:rPr>
          <w:rFonts w:ascii="Times New Roman" w:hAnsi="Times New Roman" w:cs="Times New Roman"/>
          <w:sz w:val="28"/>
          <w:szCs w:val="28"/>
        </w:rPr>
        <w:t>transient metabolic intermediates released by slow degradation elsewhere,</w:t>
      </w:r>
    </w:p>
    <w:p w14:paraId="4E9DE7F6" w14:textId="77777777" w:rsidR="005A3E1F" w:rsidRPr="005A3E1F" w:rsidRDefault="005A3E1F" w:rsidP="005A3E1F">
      <w:pPr>
        <w:numPr>
          <w:ilvl w:val="0"/>
          <w:numId w:val="63"/>
        </w:numPr>
        <w:rPr>
          <w:rFonts w:ascii="Times New Roman" w:hAnsi="Times New Roman" w:cs="Times New Roman"/>
          <w:sz w:val="28"/>
          <w:szCs w:val="28"/>
        </w:rPr>
      </w:pPr>
      <w:r w:rsidRPr="005A3E1F">
        <w:rPr>
          <w:rFonts w:ascii="Times New Roman" w:hAnsi="Times New Roman" w:cs="Times New Roman"/>
          <w:sz w:val="28"/>
          <w:szCs w:val="28"/>
        </w:rPr>
        <w:t>local micro-resources that fluctuate with environment rather than being stored.</w:t>
      </w:r>
    </w:p>
    <w:p w14:paraId="1AD8BAA3"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This enforces an important regime property:</w:t>
      </w:r>
    </w:p>
    <w:p w14:paraId="55E2E1D8" w14:textId="61DD1E44"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Actuation is permitted only while the system remains sufficiently viable; it fades first as loss accumulates.</w:t>
      </w:r>
      <w:r w:rsidR="006F51E5">
        <w:rPr>
          <w:rFonts w:ascii="Times New Roman" w:hAnsi="Times New Roman" w:cs="Times New Roman"/>
          <w:sz w:val="28"/>
          <w:szCs w:val="28"/>
        </w:rPr>
        <w:t xml:space="preserve"> </w:t>
      </w:r>
      <w:r w:rsidRPr="005A3E1F">
        <w:rPr>
          <w:rFonts w:ascii="Times New Roman" w:hAnsi="Times New Roman" w:cs="Times New Roman"/>
          <w:sz w:val="28"/>
          <w:szCs w:val="28"/>
        </w:rPr>
        <w:t xml:space="preserve">That produces the intended behavior: continued existence </w:t>
      </w:r>
      <w:r w:rsidRPr="005A3E1F">
        <w:rPr>
          <w:rFonts w:ascii="Times New Roman" w:hAnsi="Times New Roman" w:cs="Times New Roman"/>
          <w:sz w:val="28"/>
          <w:szCs w:val="28"/>
        </w:rPr>
        <w:lastRenderedPageBreak/>
        <w:t>without perpetual motility, and a progressive narrowing of action space without recovery.</w:t>
      </w:r>
    </w:p>
    <w:p w14:paraId="7BFEF0BC" w14:textId="0F7D2CF3"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21.7</w:t>
      </w:r>
      <w:r w:rsidR="005A3E1F" w:rsidRPr="006F51E5">
        <w:rPr>
          <w:rFonts w:ascii="Times New Roman" w:hAnsi="Times New Roman" w:cs="Times New Roman"/>
          <w:b/>
          <w:bCs/>
          <w:sz w:val="34"/>
          <w:szCs w:val="34"/>
        </w:rPr>
        <w:t xml:space="preserve"> Mechanical coupling/binding matrix — subsist on residues, detritus, and damage byproducts</w:t>
      </w:r>
    </w:p>
    <w:p w14:paraId="7E665142"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 binding role exists to make the network mechanically consequential: to transmit tension/compression, maintain load paths, and couple external forces into the viability network. Metabolically, this layer can be defined by its ability to utilize structural residues and detritus—materials produced by the system’s own irreversible wear.</w:t>
      </w:r>
    </w:p>
    <w:p w14:paraId="36483FA6"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Conceptually, this is the most regime-consistent feeding linkage:</w:t>
      </w:r>
    </w:p>
    <w:p w14:paraId="0CBE81B9"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 binder “feeds on history.”</w:t>
      </w:r>
    </w:p>
    <w:p w14:paraId="6071DBF1" w14:textId="2BE2207F"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As junctions fail and the body abrades, breakdown products and residues become locally available. The binder’s continuation is therefore tied to ongoing interaction with the world. But this must not become “self-healing.” The binder may persist by consuming residues while still failing monotonically in its own mechanical function. It can delay collapse, not reverse it.</w:t>
      </w:r>
    </w:p>
    <w:p w14:paraId="0B0F8B1D" w14:textId="6C54AB97"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21.8</w:t>
      </w:r>
      <w:r w:rsidR="005A3E1F" w:rsidRPr="006F51E5">
        <w:rPr>
          <w:rFonts w:ascii="Times New Roman" w:hAnsi="Times New Roman" w:cs="Times New Roman"/>
          <w:b/>
          <w:bCs/>
          <w:sz w:val="34"/>
          <w:szCs w:val="34"/>
        </w:rPr>
        <w:t xml:space="preserve"> Skull-scale nutrient transport must not become a controller</w:t>
      </w:r>
    </w:p>
    <w:p w14:paraId="6E5893DA"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Once internal substrates exist, transport is required. But transport is a classic place where forbidden control sneaks in. The paper should state the following constraint clearly:</w:t>
      </w:r>
    </w:p>
    <w:p w14:paraId="572CF480"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Nutrient transport may occur only through distributed diffusion, capillary-like seepage, or other non-directed, non-optimizing processes. It must not function as a routing algorithm.</w:t>
      </w:r>
    </w:p>
    <w:p w14:paraId="72ACB853"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Transport should be slow, lossy, and heterogeneous. That ensures that:</w:t>
      </w:r>
    </w:p>
    <w:p w14:paraId="67284295" w14:textId="77777777" w:rsidR="005A3E1F" w:rsidRPr="005A3E1F" w:rsidRDefault="005A3E1F" w:rsidP="005A3E1F">
      <w:pPr>
        <w:numPr>
          <w:ilvl w:val="0"/>
          <w:numId w:val="64"/>
        </w:numPr>
        <w:rPr>
          <w:rFonts w:ascii="Times New Roman" w:hAnsi="Times New Roman" w:cs="Times New Roman"/>
          <w:sz w:val="28"/>
          <w:szCs w:val="28"/>
        </w:rPr>
      </w:pPr>
      <w:r w:rsidRPr="005A3E1F">
        <w:rPr>
          <w:rFonts w:ascii="Times New Roman" w:hAnsi="Times New Roman" w:cs="Times New Roman"/>
          <w:sz w:val="28"/>
          <w:szCs w:val="28"/>
        </w:rPr>
        <w:t>local starvation occurs unpredictably;</w:t>
      </w:r>
    </w:p>
    <w:p w14:paraId="0E8F46D7" w14:textId="77777777" w:rsidR="005A3E1F" w:rsidRPr="005A3E1F" w:rsidRDefault="005A3E1F" w:rsidP="005A3E1F">
      <w:pPr>
        <w:numPr>
          <w:ilvl w:val="0"/>
          <w:numId w:val="64"/>
        </w:numPr>
        <w:rPr>
          <w:rFonts w:ascii="Times New Roman" w:hAnsi="Times New Roman" w:cs="Times New Roman"/>
          <w:sz w:val="28"/>
          <w:szCs w:val="28"/>
        </w:rPr>
      </w:pPr>
      <w:r w:rsidRPr="005A3E1F">
        <w:rPr>
          <w:rFonts w:ascii="Times New Roman" w:hAnsi="Times New Roman" w:cs="Times New Roman"/>
          <w:sz w:val="28"/>
          <w:szCs w:val="28"/>
        </w:rPr>
        <w:t>“successful” regions are not preferentially reinforced by directed supply;</w:t>
      </w:r>
    </w:p>
    <w:p w14:paraId="299D717C" w14:textId="77777777" w:rsidR="005A3E1F" w:rsidRPr="005A3E1F" w:rsidRDefault="005A3E1F" w:rsidP="005A3E1F">
      <w:pPr>
        <w:numPr>
          <w:ilvl w:val="0"/>
          <w:numId w:val="64"/>
        </w:numPr>
        <w:rPr>
          <w:rFonts w:ascii="Times New Roman" w:hAnsi="Times New Roman" w:cs="Times New Roman"/>
          <w:sz w:val="28"/>
          <w:szCs w:val="28"/>
        </w:rPr>
      </w:pPr>
      <w:r w:rsidRPr="005A3E1F">
        <w:rPr>
          <w:rFonts w:ascii="Times New Roman" w:hAnsi="Times New Roman" w:cs="Times New Roman"/>
          <w:sz w:val="28"/>
          <w:szCs w:val="28"/>
        </w:rPr>
        <w:t>nutrient gradients themselves become another source of irreversible history.</w:t>
      </w:r>
    </w:p>
    <w:p w14:paraId="566BD6FC" w14:textId="6335F882"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lastRenderedPageBreak/>
        <w:t xml:space="preserve">The </w:t>
      </w:r>
      <w:proofErr w:type="spellStart"/>
      <w:r w:rsidRPr="005A3E1F">
        <w:rPr>
          <w:rFonts w:ascii="Times New Roman" w:hAnsi="Times New Roman" w:cs="Times New Roman"/>
          <w:sz w:val="28"/>
          <w:szCs w:val="28"/>
        </w:rPr>
        <w:t>metabolics</w:t>
      </w:r>
      <w:proofErr w:type="spellEnd"/>
      <w:r w:rsidRPr="005A3E1F">
        <w:rPr>
          <w:rFonts w:ascii="Times New Roman" w:hAnsi="Times New Roman" w:cs="Times New Roman"/>
          <w:sz w:val="28"/>
          <w:szCs w:val="28"/>
        </w:rPr>
        <w:t xml:space="preserve"> layer then supports individuality: minor initial asymmetries in resource distribution become frozen into divergent life trajectories.</w:t>
      </w:r>
    </w:p>
    <w:p w14:paraId="02235432" w14:textId="096E0DAA"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21.9</w:t>
      </w:r>
      <w:r w:rsidR="005A3E1F" w:rsidRPr="006F51E5">
        <w:rPr>
          <w:rFonts w:ascii="Times New Roman" w:hAnsi="Times New Roman" w:cs="Times New Roman"/>
          <w:b/>
          <w:bCs/>
          <w:sz w:val="34"/>
          <w:szCs w:val="34"/>
        </w:rPr>
        <w:t xml:space="preserve"> The fungal skin feeding regime: environment-coupled, not internally provisioned</w:t>
      </w:r>
    </w:p>
    <w:p w14:paraId="2061C30E"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 mycelial skin is intended to act as a distributed sense organ and a mechanically lossy contact interface. If it is internally provisioned (fed from a stable internal reservoir), it becomes stable and maintainable. Stability is exactly what weakens its sensing function in this ontology, because the skin’s purpose is to be shaped by the environment.</w:t>
      </w:r>
    </w:p>
    <w:p w14:paraId="6184AF1A"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Therefore the skin’s feeding regime must be:</w:t>
      </w:r>
    </w:p>
    <w:p w14:paraId="3A3E6012" w14:textId="77777777" w:rsidR="005A3E1F" w:rsidRPr="005A3E1F" w:rsidRDefault="005A3E1F" w:rsidP="005A3E1F">
      <w:pPr>
        <w:numPr>
          <w:ilvl w:val="0"/>
          <w:numId w:val="65"/>
        </w:numPr>
        <w:rPr>
          <w:rFonts w:ascii="Times New Roman" w:hAnsi="Times New Roman" w:cs="Times New Roman"/>
          <w:sz w:val="28"/>
          <w:szCs w:val="28"/>
        </w:rPr>
      </w:pPr>
      <w:r w:rsidRPr="005A3E1F">
        <w:rPr>
          <w:rFonts w:ascii="Times New Roman" w:hAnsi="Times New Roman" w:cs="Times New Roman"/>
          <w:b/>
          <w:bCs/>
          <w:sz w:val="28"/>
          <w:szCs w:val="28"/>
        </w:rPr>
        <w:t>ambient</w:t>
      </w:r>
      <w:r w:rsidRPr="005A3E1F">
        <w:rPr>
          <w:rFonts w:ascii="Times New Roman" w:hAnsi="Times New Roman" w:cs="Times New Roman"/>
          <w:sz w:val="28"/>
          <w:szCs w:val="28"/>
        </w:rPr>
        <w:t>,</w:t>
      </w:r>
    </w:p>
    <w:p w14:paraId="05F87466" w14:textId="77777777" w:rsidR="005A3E1F" w:rsidRPr="005A3E1F" w:rsidRDefault="005A3E1F" w:rsidP="005A3E1F">
      <w:pPr>
        <w:numPr>
          <w:ilvl w:val="0"/>
          <w:numId w:val="65"/>
        </w:numPr>
        <w:rPr>
          <w:rFonts w:ascii="Times New Roman" w:hAnsi="Times New Roman" w:cs="Times New Roman"/>
          <w:sz w:val="28"/>
          <w:szCs w:val="28"/>
        </w:rPr>
      </w:pPr>
      <w:r w:rsidRPr="005A3E1F">
        <w:rPr>
          <w:rFonts w:ascii="Times New Roman" w:hAnsi="Times New Roman" w:cs="Times New Roman"/>
          <w:b/>
          <w:bCs/>
          <w:sz w:val="28"/>
          <w:szCs w:val="28"/>
        </w:rPr>
        <w:t>incidental</w:t>
      </w:r>
      <w:r w:rsidRPr="005A3E1F">
        <w:rPr>
          <w:rFonts w:ascii="Times New Roman" w:hAnsi="Times New Roman" w:cs="Times New Roman"/>
          <w:sz w:val="28"/>
          <w:szCs w:val="28"/>
        </w:rPr>
        <w:t>,</w:t>
      </w:r>
    </w:p>
    <w:p w14:paraId="27962913" w14:textId="77777777" w:rsidR="005A3E1F" w:rsidRPr="005A3E1F" w:rsidRDefault="005A3E1F" w:rsidP="005A3E1F">
      <w:pPr>
        <w:numPr>
          <w:ilvl w:val="0"/>
          <w:numId w:val="65"/>
        </w:numPr>
        <w:rPr>
          <w:rFonts w:ascii="Times New Roman" w:hAnsi="Times New Roman" w:cs="Times New Roman"/>
          <w:sz w:val="28"/>
          <w:szCs w:val="28"/>
        </w:rPr>
      </w:pPr>
      <w:r w:rsidRPr="005A3E1F">
        <w:rPr>
          <w:rFonts w:ascii="Times New Roman" w:hAnsi="Times New Roman" w:cs="Times New Roman"/>
          <w:b/>
          <w:bCs/>
          <w:sz w:val="28"/>
          <w:szCs w:val="28"/>
        </w:rPr>
        <w:t>spatially heterogeneous</w:t>
      </w:r>
      <w:r w:rsidRPr="005A3E1F">
        <w:rPr>
          <w:rFonts w:ascii="Times New Roman" w:hAnsi="Times New Roman" w:cs="Times New Roman"/>
          <w:sz w:val="28"/>
          <w:szCs w:val="28"/>
        </w:rPr>
        <w:t>,</w:t>
      </w:r>
    </w:p>
    <w:p w14:paraId="46B28456" w14:textId="77777777" w:rsidR="005A3E1F" w:rsidRPr="005A3E1F" w:rsidRDefault="005A3E1F" w:rsidP="005A3E1F">
      <w:pPr>
        <w:numPr>
          <w:ilvl w:val="0"/>
          <w:numId w:val="65"/>
        </w:numPr>
        <w:rPr>
          <w:rFonts w:ascii="Times New Roman" w:hAnsi="Times New Roman" w:cs="Times New Roman"/>
          <w:sz w:val="28"/>
          <w:szCs w:val="28"/>
        </w:rPr>
      </w:pPr>
      <w:r w:rsidRPr="005A3E1F">
        <w:rPr>
          <w:rFonts w:ascii="Times New Roman" w:hAnsi="Times New Roman" w:cs="Times New Roman"/>
          <w:b/>
          <w:bCs/>
          <w:sz w:val="28"/>
          <w:szCs w:val="28"/>
        </w:rPr>
        <w:t>fate-coupled to traversal</w:t>
      </w:r>
      <w:r w:rsidRPr="005A3E1F">
        <w:rPr>
          <w:rFonts w:ascii="Times New Roman" w:hAnsi="Times New Roman" w:cs="Times New Roman"/>
          <w:sz w:val="28"/>
          <w:szCs w:val="28"/>
        </w:rPr>
        <w:t>.</w:t>
      </w:r>
    </w:p>
    <w:p w14:paraId="498BA731"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 skin should rely primarily on ambient deposition and environmental residues: particulate organics, surface films, airborne deposition, moisture-mediated nutrients, and contact-derived detritus. This yields four regime-consistent properties:</w:t>
      </w:r>
    </w:p>
    <w:p w14:paraId="0D99D560" w14:textId="77777777" w:rsidR="005A3E1F" w:rsidRPr="005A3E1F" w:rsidRDefault="005A3E1F" w:rsidP="005A3E1F">
      <w:pPr>
        <w:numPr>
          <w:ilvl w:val="0"/>
          <w:numId w:val="66"/>
        </w:numPr>
        <w:rPr>
          <w:rFonts w:ascii="Times New Roman" w:hAnsi="Times New Roman" w:cs="Times New Roman"/>
          <w:sz w:val="28"/>
          <w:szCs w:val="28"/>
        </w:rPr>
      </w:pPr>
      <w:r w:rsidRPr="005A3E1F">
        <w:rPr>
          <w:rFonts w:ascii="Times New Roman" w:hAnsi="Times New Roman" w:cs="Times New Roman"/>
          <w:sz w:val="28"/>
          <w:szCs w:val="28"/>
        </w:rPr>
        <w:t>Hostile environments starve and abrade the skin faster, increasing mortality pressure.</w:t>
      </w:r>
    </w:p>
    <w:p w14:paraId="619B7DCB" w14:textId="77777777" w:rsidR="005A3E1F" w:rsidRPr="005A3E1F" w:rsidRDefault="005A3E1F" w:rsidP="005A3E1F">
      <w:pPr>
        <w:numPr>
          <w:ilvl w:val="0"/>
          <w:numId w:val="66"/>
        </w:numPr>
        <w:rPr>
          <w:rFonts w:ascii="Times New Roman" w:hAnsi="Times New Roman" w:cs="Times New Roman"/>
          <w:sz w:val="28"/>
          <w:szCs w:val="28"/>
        </w:rPr>
      </w:pPr>
      <w:r w:rsidRPr="005A3E1F">
        <w:rPr>
          <w:rFonts w:ascii="Times New Roman" w:hAnsi="Times New Roman" w:cs="Times New Roman"/>
          <w:sz w:val="28"/>
          <w:szCs w:val="28"/>
        </w:rPr>
        <w:t>Habitable environments preserve the skin longer, increasing continuation.</w:t>
      </w:r>
    </w:p>
    <w:p w14:paraId="2535BE3F" w14:textId="77777777" w:rsidR="005A3E1F" w:rsidRPr="005A3E1F" w:rsidRDefault="005A3E1F" w:rsidP="005A3E1F">
      <w:pPr>
        <w:numPr>
          <w:ilvl w:val="0"/>
          <w:numId w:val="66"/>
        </w:numPr>
        <w:rPr>
          <w:rFonts w:ascii="Times New Roman" w:hAnsi="Times New Roman" w:cs="Times New Roman"/>
          <w:sz w:val="28"/>
          <w:szCs w:val="28"/>
        </w:rPr>
      </w:pPr>
      <w:r w:rsidRPr="005A3E1F">
        <w:rPr>
          <w:rFonts w:ascii="Times New Roman" w:hAnsi="Times New Roman" w:cs="Times New Roman"/>
          <w:sz w:val="28"/>
          <w:szCs w:val="28"/>
        </w:rPr>
        <w:t>“Sensing” becomes inseparable from survival: the skin differentiates environments by how it can persist.</w:t>
      </w:r>
    </w:p>
    <w:p w14:paraId="19D04723" w14:textId="77777777" w:rsidR="005A3E1F" w:rsidRPr="005A3E1F" w:rsidRDefault="005A3E1F" w:rsidP="005A3E1F">
      <w:pPr>
        <w:numPr>
          <w:ilvl w:val="0"/>
          <w:numId w:val="66"/>
        </w:numPr>
        <w:rPr>
          <w:rFonts w:ascii="Times New Roman" w:hAnsi="Times New Roman" w:cs="Times New Roman"/>
          <w:sz w:val="28"/>
          <w:szCs w:val="28"/>
        </w:rPr>
      </w:pPr>
      <w:r w:rsidRPr="005A3E1F">
        <w:rPr>
          <w:rFonts w:ascii="Times New Roman" w:hAnsi="Times New Roman" w:cs="Times New Roman"/>
          <w:sz w:val="28"/>
          <w:szCs w:val="28"/>
        </w:rPr>
        <w:t>Navigation-like drift emerges because environmental gradients bias where the skin remains mechanically coupled.</w:t>
      </w:r>
    </w:p>
    <w:p w14:paraId="1F8E4EE9" w14:textId="31F96499"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In this architecture, the skin does not “measure humidity.” Humidity determines whether the skin’s adhesion, propagation, and viability can persist. That is sensing as differential survivability.</w:t>
      </w:r>
    </w:p>
    <w:p w14:paraId="31760548" w14:textId="7393852A"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lastRenderedPageBreak/>
        <w:t>21.10</w:t>
      </w:r>
      <w:r w:rsidR="005A3E1F" w:rsidRPr="006F51E5">
        <w:rPr>
          <w:rFonts w:ascii="Times New Roman" w:hAnsi="Times New Roman" w:cs="Times New Roman"/>
          <w:b/>
          <w:bCs/>
          <w:sz w:val="34"/>
          <w:szCs w:val="34"/>
        </w:rPr>
        <w:t xml:space="preserve"> How food links to proto-sensing and navigation without introducing goals</w:t>
      </w:r>
    </w:p>
    <w:p w14:paraId="17B55D52"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If the system can drift toward humid regions or away from chemically harsh regions, a critic may argue it is “seeking” favorable conditions. The correct answer is: it is not seeking. It is losing options elsewhere.</w:t>
      </w:r>
    </w:p>
    <w:p w14:paraId="23C9D52D"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Metabolic coupling strengthens this logic:</w:t>
      </w:r>
    </w:p>
    <w:p w14:paraId="1103F6A4" w14:textId="77777777" w:rsidR="005A3E1F" w:rsidRPr="005A3E1F" w:rsidRDefault="005A3E1F" w:rsidP="005A3E1F">
      <w:pPr>
        <w:numPr>
          <w:ilvl w:val="0"/>
          <w:numId w:val="67"/>
        </w:numPr>
        <w:rPr>
          <w:rFonts w:ascii="Times New Roman" w:hAnsi="Times New Roman" w:cs="Times New Roman"/>
          <w:sz w:val="28"/>
          <w:szCs w:val="28"/>
        </w:rPr>
      </w:pPr>
      <w:r w:rsidRPr="005A3E1F">
        <w:rPr>
          <w:rFonts w:ascii="Times New Roman" w:hAnsi="Times New Roman" w:cs="Times New Roman"/>
          <w:sz w:val="28"/>
          <w:szCs w:val="28"/>
        </w:rPr>
        <w:t>Regions that preserve skin viability also preserve metabolic continuation at the boundary.</w:t>
      </w:r>
    </w:p>
    <w:p w14:paraId="6019BC81" w14:textId="77777777" w:rsidR="005A3E1F" w:rsidRPr="005A3E1F" w:rsidRDefault="005A3E1F" w:rsidP="005A3E1F">
      <w:pPr>
        <w:numPr>
          <w:ilvl w:val="0"/>
          <w:numId w:val="67"/>
        </w:numPr>
        <w:rPr>
          <w:rFonts w:ascii="Times New Roman" w:hAnsi="Times New Roman" w:cs="Times New Roman"/>
          <w:sz w:val="28"/>
          <w:szCs w:val="28"/>
        </w:rPr>
      </w:pPr>
      <w:r w:rsidRPr="005A3E1F">
        <w:rPr>
          <w:rFonts w:ascii="Times New Roman" w:hAnsi="Times New Roman" w:cs="Times New Roman"/>
          <w:sz w:val="28"/>
          <w:szCs w:val="28"/>
        </w:rPr>
        <w:t>Regions that destroy the boundary also destroy its ability to remain coupled.</w:t>
      </w:r>
    </w:p>
    <w:p w14:paraId="56619347" w14:textId="77777777" w:rsidR="005A3E1F" w:rsidRPr="005A3E1F" w:rsidRDefault="005A3E1F" w:rsidP="005A3E1F">
      <w:pPr>
        <w:numPr>
          <w:ilvl w:val="0"/>
          <w:numId w:val="67"/>
        </w:numPr>
        <w:rPr>
          <w:rFonts w:ascii="Times New Roman" w:hAnsi="Times New Roman" w:cs="Times New Roman"/>
          <w:sz w:val="28"/>
          <w:szCs w:val="28"/>
        </w:rPr>
      </w:pPr>
      <w:r w:rsidRPr="005A3E1F">
        <w:rPr>
          <w:rFonts w:ascii="Times New Roman" w:hAnsi="Times New Roman" w:cs="Times New Roman"/>
          <w:sz w:val="28"/>
          <w:szCs w:val="28"/>
        </w:rPr>
        <w:t>The body’s mechanical continuations become biased toward conditions that do not terminate coupling immediately.</w:t>
      </w:r>
    </w:p>
    <w:p w14:paraId="785BF2A4"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This produces approach/avoidance without internal valuation. The “preference” is external and physical: the world selects which continuations survive.</w:t>
      </w:r>
    </w:p>
    <w:p w14:paraId="7A787456"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To keep this clean, the paper should explicitly state:</w:t>
      </w:r>
    </w:p>
    <w:p w14:paraId="6CDEB8A0" w14:textId="3B7B303D"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No internal process computes utility, reward, or preference. Energetic differences bias survival only through their physical consequences on viability and junction mortality.</w:t>
      </w:r>
    </w:p>
    <w:p w14:paraId="375DC0CC" w14:textId="6F461942"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21.11</w:t>
      </w:r>
      <w:r w:rsidR="005A3E1F" w:rsidRPr="006F51E5">
        <w:rPr>
          <w:rFonts w:ascii="Times New Roman" w:hAnsi="Times New Roman" w:cs="Times New Roman"/>
          <w:b/>
          <w:bCs/>
          <w:sz w:val="34"/>
          <w:szCs w:val="34"/>
        </w:rPr>
        <w:t xml:space="preserve"> Explicit exclusions: what feeding must never do</w:t>
      </w:r>
    </w:p>
    <w:p w14:paraId="22BA1087"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To prevent metabolism from becoming a covert recovery system, the following must be prohibited explicitly.</w:t>
      </w:r>
    </w:p>
    <w:p w14:paraId="5718CA48" w14:textId="77777777" w:rsidR="005A3E1F" w:rsidRPr="005A3E1F" w:rsidRDefault="005A3E1F" w:rsidP="005A3E1F">
      <w:pPr>
        <w:numPr>
          <w:ilvl w:val="0"/>
          <w:numId w:val="68"/>
        </w:numPr>
        <w:rPr>
          <w:rFonts w:ascii="Times New Roman" w:hAnsi="Times New Roman" w:cs="Times New Roman"/>
          <w:sz w:val="28"/>
          <w:szCs w:val="28"/>
        </w:rPr>
      </w:pPr>
      <w:r w:rsidRPr="005A3E1F">
        <w:rPr>
          <w:rFonts w:ascii="Times New Roman" w:hAnsi="Times New Roman" w:cs="Times New Roman"/>
          <w:b/>
          <w:bCs/>
          <w:sz w:val="28"/>
          <w:szCs w:val="28"/>
        </w:rPr>
        <w:t>No nutrient-triggered reconnection:</w:t>
      </w:r>
      <w:r w:rsidRPr="005A3E1F">
        <w:rPr>
          <w:rFonts w:ascii="Times New Roman" w:hAnsi="Times New Roman" w:cs="Times New Roman"/>
          <w:sz w:val="28"/>
          <w:szCs w:val="28"/>
        </w:rPr>
        <w:t xml:space="preserve"> nutrients cannot restore conductive gateway junctions or reopen failed links.</w:t>
      </w:r>
    </w:p>
    <w:p w14:paraId="6D1511AF" w14:textId="77777777" w:rsidR="005A3E1F" w:rsidRPr="005A3E1F" w:rsidRDefault="005A3E1F" w:rsidP="005A3E1F">
      <w:pPr>
        <w:numPr>
          <w:ilvl w:val="0"/>
          <w:numId w:val="68"/>
        </w:numPr>
        <w:rPr>
          <w:rFonts w:ascii="Times New Roman" w:hAnsi="Times New Roman" w:cs="Times New Roman"/>
          <w:sz w:val="28"/>
          <w:szCs w:val="28"/>
        </w:rPr>
      </w:pPr>
      <w:r w:rsidRPr="005A3E1F">
        <w:rPr>
          <w:rFonts w:ascii="Times New Roman" w:hAnsi="Times New Roman" w:cs="Times New Roman"/>
          <w:b/>
          <w:bCs/>
          <w:sz w:val="28"/>
          <w:szCs w:val="28"/>
        </w:rPr>
        <w:t>No compensatory takeover:</w:t>
      </w:r>
      <w:r w:rsidRPr="005A3E1F">
        <w:rPr>
          <w:rFonts w:ascii="Times New Roman" w:hAnsi="Times New Roman" w:cs="Times New Roman"/>
          <w:sz w:val="28"/>
          <w:szCs w:val="28"/>
        </w:rPr>
        <w:t xml:space="preserve"> if one role starves or fails, another role must not be able to expand to replace it functionally.</w:t>
      </w:r>
    </w:p>
    <w:p w14:paraId="5C544522" w14:textId="77777777" w:rsidR="005A3E1F" w:rsidRPr="005A3E1F" w:rsidRDefault="005A3E1F" w:rsidP="005A3E1F">
      <w:pPr>
        <w:numPr>
          <w:ilvl w:val="0"/>
          <w:numId w:val="68"/>
        </w:numPr>
        <w:rPr>
          <w:rFonts w:ascii="Times New Roman" w:hAnsi="Times New Roman" w:cs="Times New Roman"/>
          <w:sz w:val="28"/>
          <w:szCs w:val="28"/>
        </w:rPr>
      </w:pPr>
      <w:r w:rsidRPr="005A3E1F">
        <w:rPr>
          <w:rFonts w:ascii="Times New Roman" w:hAnsi="Times New Roman" w:cs="Times New Roman"/>
          <w:b/>
          <w:bCs/>
          <w:sz w:val="28"/>
          <w:szCs w:val="28"/>
        </w:rPr>
        <w:t>No energy escalation loops:</w:t>
      </w:r>
      <w:r w:rsidRPr="005A3E1F">
        <w:rPr>
          <w:rFonts w:ascii="Times New Roman" w:hAnsi="Times New Roman" w:cs="Times New Roman"/>
          <w:sz w:val="28"/>
          <w:szCs w:val="28"/>
        </w:rPr>
        <w:t xml:space="preserve"> more energy cannot yield better performance, faster traversal, or increased capability.</w:t>
      </w:r>
    </w:p>
    <w:p w14:paraId="27ED0C2F" w14:textId="77777777" w:rsidR="005A3E1F" w:rsidRPr="005A3E1F" w:rsidRDefault="005A3E1F" w:rsidP="005A3E1F">
      <w:pPr>
        <w:numPr>
          <w:ilvl w:val="0"/>
          <w:numId w:val="68"/>
        </w:numPr>
        <w:rPr>
          <w:rFonts w:ascii="Times New Roman" w:hAnsi="Times New Roman" w:cs="Times New Roman"/>
          <w:sz w:val="28"/>
          <w:szCs w:val="28"/>
        </w:rPr>
      </w:pPr>
      <w:r w:rsidRPr="005A3E1F">
        <w:rPr>
          <w:rFonts w:ascii="Times New Roman" w:hAnsi="Times New Roman" w:cs="Times New Roman"/>
          <w:b/>
          <w:bCs/>
          <w:sz w:val="28"/>
          <w:szCs w:val="28"/>
        </w:rPr>
        <w:t>No stored “reserve” enabling reset:</w:t>
      </w:r>
      <w:r w:rsidRPr="005A3E1F">
        <w:rPr>
          <w:rFonts w:ascii="Times New Roman" w:hAnsi="Times New Roman" w:cs="Times New Roman"/>
          <w:sz w:val="28"/>
          <w:szCs w:val="28"/>
        </w:rPr>
        <w:t xml:space="preserve"> no large centralized reservoirs that allow the system to “reboot” capability after depletion.</w:t>
      </w:r>
    </w:p>
    <w:p w14:paraId="4BF930F4" w14:textId="77777777" w:rsidR="005A3E1F" w:rsidRPr="005A3E1F" w:rsidRDefault="005A3E1F" w:rsidP="005A3E1F">
      <w:pPr>
        <w:numPr>
          <w:ilvl w:val="0"/>
          <w:numId w:val="68"/>
        </w:numPr>
        <w:rPr>
          <w:rFonts w:ascii="Times New Roman" w:hAnsi="Times New Roman" w:cs="Times New Roman"/>
          <w:sz w:val="28"/>
          <w:szCs w:val="28"/>
        </w:rPr>
      </w:pPr>
      <w:r w:rsidRPr="005A3E1F">
        <w:rPr>
          <w:rFonts w:ascii="Times New Roman" w:hAnsi="Times New Roman" w:cs="Times New Roman"/>
          <w:b/>
          <w:bCs/>
          <w:sz w:val="28"/>
          <w:szCs w:val="28"/>
        </w:rPr>
        <w:lastRenderedPageBreak/>
        <w:t>No directed foraging objective:</w:t>
      </w:r>
      <w:r w:rsidRPr="005A3E1F">
        <w:rPr>
          <w:rFonts w:ascii="Times New Roman" w:hAnsi="Times New Roman" w:cs="Times New Roman"/>
          <w:sz w:val="28"/>
          <w:szCs w:val="28"/>
        </w:rPr>
        <w:t xml:space="preserve"> the system cannot possess a mechanism that treats food acquisition as an internally represented aim.</w:t>
      </w:r>
    </w:p>
    <w:p w14:paraId="41752BE4" w14:textId="1CD25603"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These exclusions preserve the core claim: the system is defined by monotone loss and finite continuation.</w:t>
      </w:r>
    </w:p>
    <w:p w14:paraId="472194FB" w14:textId="56494683" w:rsidR="005A3E1F" w:rsidRPr="006F51E5" w:rsidRDefault="006F51E5" w:rsidP="005A3E1F">
      <w:pPr>
        <w:rPr>
          <w:rFonts w:ascii="Times New Roman" w:hAnsi="Times New Roman" w:cs="Times New Roman"/>
          <w:b/>
          <w:bCs/>
          <w:sz w:val="34"/>
          <w:szCs w:val="34"/>
        </w:rPr>
      </w:pPr>
      <w:r w:rsidRPr="006F51E5">
        <w:rPr>
          <w:rFonts w:ascii="Times New Roman" w:hAnsi="Times New Roman" w:cs="Times New Roman"/>
          <w:b/>
          <w:bCs/>
          <w:sz w:val="34"/>
          <w:szCs w:val="34"/>
        </w:rPr>
        <w:t>21.12</w:t>
      </w:r>
      <w:r w:rsidR="005A3E1F" w:rsidRPr="006F51E5">
        <w:rPr>
          <w:rFonts w:ascii="Times New Roman" w:hAnsi="Times New Roman" w:cs="Times New Roman"/>
          <w:b/>
          <w:bCs/>
          <w:sz w:val="34"/>
          <w:szCs w:val="34"/>
        </w:rPr>
        <w:t xml:space="preserve"> Summary: feeding as mortality-compatible persistence</w:t>
      </w:r>
    </w:p>
    <w:p w14:paraId="6E5D4223"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The </w:t>
      </w:r>
      <w:proofErr w:type="spellStart"/>
      <w:r w:rsidRPr="005A3E1F">
        <w:rPr>
          <w:rFonts w:ascii="Times New Roman" w:hAnsi="Times New Roman" w:cs="Times New Roman"/>
          <w:sz w:val="28"/>
          <w:szCs w:val="28"/>
        </w:rPr>
        <w:t>metabolics</w:t>
      </w:r>
      <w:proofErr w:type="spellEnd"/>
      <w:r w:rsidRPr="005A3E1F">
        <w:rPr>
          <w:rFonts w:ascii="Times New Roman" w:hAnsi="Times New Roman" w:cs="Times New Roman"/>
          <w:sz w:val="28"/>
          <w:szCs w:val="28"/>
        </w:rPr>
        <w:t xml:space="preserve"> layer can be stated compactly as follows:</w:t>
      </w:r>
    </w:p>
    <w:p w14:paraId="0ABF3A92" w14:textId="77777777" w:rsidR="005A3E1F" w:rsidRPr="005A3E1F" w:rsidRDefault="005A3E1F" w:rsidP="005A3E1F">
      <w:pPr>
        <w:numPr>
          <w:ilvl w:val="0"/>
          <w:numId w:val="69"/>
        </w:numPr>
        <w:rPr>
          <w:rFonts w:ascii="Times New Roman" w:hAnsi="Times New Roman" w:cs="Times New Roman"/>
          <w:sz w:val="28"/>
          <w:szCs w:val="28"/>
        </w:rPr>
      </w:pPr>
      <w:r w:rsidRPr="005A3E1F">
        <w:rPr>
          <w:rFonts w:ascii="Times New Roman" w:hAnsi="Times New Roman" w:cs="Times New Roman"/>
          <w:sz w:val="28"/>
          <w:szCs w:val="28"/>
        </w:rPr>
        <w:t xml:space="preserve">The cranial trinity persists through </w:t>
      </w:r>
      <w:r w:rsidRPr="005A3E1F">
        <w:rPr>
          <w:rFonts w:ascii="Times New Roman" w:hAnsi="Times New Roman" w:cs="Times New Roman"/>
          <w:b/>
          <w:bCs/>
          <w:sz w:val="28"/>
          <w:szCs w:val="28"/>
        </w:rPr>
        <w:t>finite, embedded, slow substrates</w:t>
      </w:r>
      <w:r w:rsidRPr="005A3E1F">
        <w:rPr>
          <w:rFonts w:ascii="Times New Roman" w:hAnsi="Times New Roman" w:cs="Times New Roman"/>
          <w:sz w:val="28"/>
          <w:szCs w:val="28"/>
        </w:rPr>
        <w:t xml:space="preserve"> and </w:t>
      </w:r>
      <w:r w:rsidRPr="005A3E1F">
        <w:rPr>
          <w:rFonts w:ascii="Times New Roman" w:hAnsi="Times New Roman" w:cs="Times New Roman"/>
          <w:b/>
          <w:bCs/>
          <w:sz w:val="28"/>
          <w:szCs w:val="28"/>
        </w:rPr>
        <w:t>internal byproducts</w:t>
      </w:r>
      <w:r w:rsidRPr="005A3E1F">
        <w:rPr>
          <w:rFonts w:ascii="Times New Roman" w:hAnsi="Times New Roman" w:cs="Times New Roman"/>
          <w:sz w:val="28"/>
          <w:szCs w:val="28"/>
        </w:rPr>
        <w:t>, with non-overlapping metabolic niches to prevent substitution.</w:t>
      </w:r>
    </w:p>
    <w:p w14:paraId="65369E45" w14:textId="77777777" w:rsidR="005A3E1F" w:rsidRPr="005A3E1F" w:rsidRDefault="005A3E1F" w:rsidP="005A3E1F">
      <w:pPr>
        <w:numPr>
          <w:ilvl w:val="0"/>
          <w:numId w:val="69"/>
        </w:numPr>
        <w:rPr>
          <w:rFonts w:ascii="Times New Roman" w:hAnsi="Times New Roman" w:cs="Times New Roman"/>
          <w:sz w:val="28"/>
          <w:szCs w:val="28"/>
        </w:rPr>
      </w:pPr>
      <w:r w:rsidRPr="005A3E1F">
        <w:rPr>
          <w:rFonts w:ascii="Times New Roman" w:hAnsi="Times New Roman" w:cs="Times New Roman"/>
          <w:sz w:val="28"/>
          <w:szCs w:val="28"/>
        </w:rPr>
        <w:t xml:space="preserve">The fungal skin persists through </w:t>
      </w:r>
      <w:r w:rsidRPr="005A3E1F">
        <w:rPr>
          <w:rFonts w:ascii="Times New Roman" w:hAnsi="Times New Roman" w:cs="Times New Roman"/>
          <w:b/>
          <w:bCs/>
          <w:sz w:val="28"/>
          <w:szCs w:val="28"/>
        </w:rPr>
        <w:t>ambient environmental deposition</w:t>
      </w:r>
      <w:r w:rsidRPr="005A3E1F">
        <w:rPr>
          <w:rFonts w:ascii="Times New Roman" w:hAnsi="Times New Roman" w:cs="Times New Roman"/>
          <w:sz w:val="28"/>
          <w:szCs w:val="28"/>
        </w:rPr>
        <w:t>, making it a contingent, degradable boundary whose state directly reflects environmental hostility.</w:t>
      </w:r>
    </w:p>
    <w:p w14:paraId="7B62B5D9" w14:textId="77777777" w:rsidR="005A3E1F" w:rsidRPr="005A3E1F" w:rsidRDefault="005A3E1F" w:rsidP="005A3E1F">
      <w:pPr>
        <w:numPr>
          <w:ilvl w:val="0"/>
          <w:numId w:val="69"/>
        </w:numPr>
        <w:rPr>
          <w:rFonts w:ascii="Times New Roman" w:hAnsi="Times New Roman" w:cs="Times New Roman"/>
          <w:sz w:val="28"/>
          <w:szCs w:val="28"/>
        </w:rPr>
      </w:pPr>
      <w:r w:rsidRPr="005A3E1F">
        <w:rPr>
          <w:rFonts w:ascii="Times New Roman" w:hAnsi="Times New Roman" w:cs="Times New Roman"/>
          <w:sz w:val="28"/>
          <w:szCs w:val="28"/>
        </w:rPr>
        <w:t xml:space="preserve">Transport is </w:t>
      </w:r>
      <w:r w:rsidRPr="005A3E1F">
        <w:rPr>
          <w:rFonts w:ascii="Times New Roman" w:hAnsi="Times New Roman" w:cs="Times New Roman"/>
          <w:b/>
          <w:bCs/>
          <w:sz w:val="28"/>
          <w:szCs w:val="28"/>
        </w:rPr>
        <w:t>distributed and lossy</w:t>
      </w:r>
      <w:r w:rsidRPr="005A3E1F">
        <w:rPr>
          <w:rFonts w:ascii="Times New Roman" w:hAnsi="Times New Roman" w:cs="Times New Roman"/>
          <w:sz w:val="28"/>
          <w:szCs w:val="28"/>
        </w:rPr>
        <w:t>, never routed or controlled.</w:t>
      </w:r>
    </w:p>
    <w:p w14:paraId="14E73E8B" w14:textId="77777777" w:rsidR="005A3E1F" w:rsidRPr="005A3E1F" w:rsidRDefault="005A3E1F" w:rsidP="005A3E1F">
      <w:pPr>
        <w:numPr>
          <w:ilvl w:val="0"/>
          <w:numId w:val="69"/>
        </w:numPr>
        <w:rPr>
          <w:rFonts w:ascii="Times New Roman" w:hAnsi="Times New Roman" w:cs="Times New Roman"/>
          <w:sz w:val="28"/>
          <w:szCs w:val="28"/>
        </w:rPr>
      </w:pPr>
      <w:r w:rsidRPr="005A3E1F">
        <w:rPr>
          <w:rFonts w:ascii="Times New Roman" w:hAnsi="Times New Roman" w:cs="Times New Roman"/>
          <w:sz w:val="28"/>
          <w:szCs w:val="28"/>
        </w:rPr>
        <w:t>Nutrients may extend continuation but may never restore eliminated futures.</w:t>
      </w:r>
    </w:p>
    <w:p w14:paraId="065725F4" w14:textId="4B611AF0" w:rsidR="005A3E1F" w:rsidRPr="005A3E1F" w:rsidRDefault="005A3E1F" w:rsidP="006F51E5">
      <w:pPr>
        <w:spacing w:after="0"/>
        <w:rPr>
          <w:rFonts w:ascii="Times New Roman" w:hAnsi="Times New Roman" w:cs="Times New Roman"/>
          <w:sz w:val="28"/>
          <w:szCs w:val="28"/>
        </w:rPr>
      </w:pPr>
      <w:r w:rsidRPr="005A3E1F">
        <w:rPr>
          <w:rFonts w:ascii="Times New Roman" w:hAnsi="Times New Roman" w:cs="Times New Roman"/>
          <w:sz w:val="28"/>
          <w:szCs w:val="28"/>
        </w:rPr>
        <w:t xml:space="preserve">Under these conditions, feeding is not a source of adaptive intelligence. It is the energetic background condition that allows irreversible history to accumulate and embodied continuation to occur long enough for </w:t>
      </w:r>
      <w:proofErr w:type="spellStart"/>
      <w:r w:rsidR="007E2809">
        <w:rPr>
          <w:rFonts w:ascii="Times New Roman" w:hAnsi="Times New Roman" w:cs="Times New Roman"/>
          <w:sz w:val="28"/>
          <w:szCs w:val="28"/>
        </w:rPr>
        <w:t>Mycel</w:t>
      </w:r>
      <w:r w:rsidRPr="005A3E1F">
        <w:rPr>
          <w:rFonts w:ascii="Times New Roman" w:hAnsi="Times New Roman" w:cs="Times New Roman"/>
          <w:sz w:val="28"/>
          <w:szCs w:val="28"/>
        </w:rPr>
        <w:t>Synth’s</w:t>
      </w:r>
      <w:proofErr w:type="spellEnd"/>
      <w:r w:rsidRPr="005A3E1F">
        <w:rPr>
          <w:rFonts w:ascii="Times New Roman" w:hAnsi="Times New Roman" w:cs="Times New Roman"/>
          <w:sz w:val="28"/>
          <w:szCs w:val="28"/>
        </w:rPr>
        <w:t xml:space="preserve"> intelligence regime to express itself.</w:t>
      </w:r>
    </w:p>
    <w:p w14:paraId="5857B1BE" w14:textId="35483D52" w:rsidR="005A3E1F"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5A3E1F" w:rsidRPr="005A3E1F">
        <w:rPr>
          <w:rFonts w:ascii="Times New Roman" w:hAnsi="Times New Roman" w:cs="Times New Roman"/>
          <w:sz w:val="28"/>
          <w:szCs w:val="28"/>
        </w:rPr>
        <w:t>The result is a being that does not optimize its survival, yet is still shaped by the world in a way that produces differentiated behavior. It does not “seek” food; it persists where persistence remains physically possible. And as those possibilities shrink, both its metabolic landscape and its behavioral repertoire contract together—monotonically, irreversibly, and finitely.</w:t>
      </w:r>
    </w:p>
    <w:p w14:paraId="5BC0D397" w14:textId="77777777" w:rsidR="006F51E5" w:rsidRDefault="006F51E5" w:rsidP="006F51E5">
      <w:pPr>
        <w:pBdr>
          <w:bottom w:val="single" w:sz="4" w:space="1" w:color="auto"/>
        </w:pBdr>
        <w:rPr>
          <w:rFonts w:ascii="Times New Roman" w:hAnsi="Times New Roman" w:cs="Times New Roman"/>
          <w:sz w:val="28"/>
          <w:szCs w:val="28"/>
        </w:rPr>
      </w:pPr>
    </w:p>
    <w:p w14:paraId="4EF9FA19" w14:textId="005EE7C8" w:rsidR="00254F0D" w:rsidRPr="006F51E5" w:rsidRDefault="006F51E5" w:rsidP="006F51E5">
      <w:pPr>
        <w:spacing w:before="240"/>
        <w:rPr>
          <w:rFonts w:ascii="Times New Roman" w:hAnsi="Times New Roman" w:cs="Times New Roman"/>
          <w:b/>
          <w:bCs/>
          <w:sz w:val="34"/>
          <w:szCs w:val="34"/>
        </w:rPr>
      </w:pPr>
      <w:r w:rsidRPr="006F51E5">
        <w:rPr>
          <w:rFonts w:ascii="Times New Roman" w:hAnsi="Times New Roman" w:cs="Times New Roman"/>
          <w:b/>
          <w:bCs/>
          <w:sz w:val="34"/>
          <w:szCs w:val="34"/>
        </w:rPr>
        <w:t xml:space="preserve">22. </w:t>
      </w:r>
      <w:r w:rsidR="00254F0D" w:rsidRPr="006F51E5">
        <w:rPr>
          <w:rFonts w:ascii="Times New Roman" w:hAnsi="Times New Roman" w:cs="Times New Roman"/>
          <w:b/>
          <w:bCs/>
          <w:sz w:val="34"/>
          <w:szCs w:val="34"/>
        </w:rPr>
        <w:t>Starvation Resilience Architecture</w:t>
      </w:r>
    </w:p>
    <w:p w14:paraId="66FC708A" w14:textId="53EE9D0D" w:rsidR="00254F0D" w:rsidRPr="006F51E5" w:rsidRDefault="006F51E5" w:rsidP="00254F0D">
      <w:pPr>
        <w:rPr>
          <w:rFonts w:ascii="Times New Roman" w:hAnsi="Times New Roman" w:cs="Times New Roman"/>
          <w:b/>
          <w:bCs/>
          <w:sz w:val="34"/>
          <w:szCs w:val="34"/>
        </w:rPr>
      </w:pPr>
      <w:r w:rsidRPr="006F51E5">
        <w:rPr>
          <w:rFonts w:ascii="Times New Roman" w:hAnsi="Times New Roman" w:cs="Times New Roman"/>
          <w:b/>
          <w:bCs/>
          <w:sz w:val="34"/>
          <w:szCs w:val="34"/>
        </w:rPr>
        <w:t>22</w:t>
      </w:r>
      <w:r w:rsidR="00254F0D" w:rsidRPr="006F51E5">
        <w:rPr>
          <w:rFonts w:ascii="Times New Roman" w:hAnsi="Times New Roman" w:cs="Times New Roman"/>
          <w:b/>
          <w:bCs/>
          <w:sz w:val="34"/>
          <w:szCs w:val="34"/>
        </w:rPr>
        <w:t>.</w:t>
      </w:r>
      <w:r w:rsidRPr="006F51E5">
        <w:rPr>
          <w:rFonts w:ascii="Times New Roman" w:hAnsi="Times New Roman" w:cs="Times New Roman"/>
          <w:b/>
          <w:bCs/>
          <w:sz w:val="34"/>
          <w:szCs w:val="34"/>
        </w:rPr>
        <w:t>1</w:t>
      </w:r>
      <w:r w:rsidR="00254F0D" w:rsidRPr="006F51E5">
        <w:rPr>
          <w:rFonts w:ascii="Times New Roman" w:hAnsi="Times New Roman" w:cs="Times New Roman"/>
          <w:b/>
          <w:bCs/>
          <w:sz w:val="34"/>
          <w:szCs w:val="34"/>
        </w:rPr>
        <w:t xml:space="preserve"> Metabolic Quiescence Under Nutrient Depletion</w:t>
      </w:r>
    </w:p>
    <w:p w14:paraId="3DA9C1F9" w14:textId="6007E26A" w:rsidR="00254F0D" w:rsidRPr="00254F0D" w:rsidRDefault="00254F0D" w:rsidP="006F51E5">
      <w:pPr>
        <w:spacing w:after="0"/>
        <w:rPr>
          <w:rFonts w:ascii="Times New Roman" w:hAnsi="Times New Roman" w:cs="Times New Roman"/>
          <w:sz w:val="28"/>
          <w:szCs w:val="28"/>
        </w:rPr>
      </w:pPr>
      <w:r w:rsidRPr="00254F0D">
        <w:rPr>
          <w:rFonts w:ascii="Times New Roman" w:hAnsi="Times New Roman" w:cs="Times New Roman"/>
          <w:sz w:val="28"/>
          <w:szCs w:val="28"/>
        </w:rPr>
        <w:t>When nutrient availability drops, the consortium's metabolic rate drops. This is not hibernation. It is not a decision. It is thermodynamics — less substrate means less metabolic flux means less activity.</w:t>
      </w:r>
      <w:r w:rsidR="006F51E5">
        <w:rPr>
          <w:rFonts w:ascii="Times New Roman" w:hAnsi="Times New Roman" w:cs="Times New Roman"/>
          <w:sz w:val="28"/>
          <w:szCs w:val="28"/>
        </w:rPr>
        <w:t xml:space="preserve"> </w:t>
      </w:r>
      <w:r w:rsidRPr="00254F0D">
        <w:rPr>
          <w:rFonts w:ascii="Times New Roman" w:hAnsi="Times New Roman" w:cs="Times New Roman"/>
          <w:sz w:val="28"/>
          <w:szCs w:val="28"/>
        </w:rPr>
        <w:t xml:space="preserve">All three consortium members exhibit </w:t>
      </w:r>
      <w:r w:rsidRPr="00254F0D">
        <w:rPr>
          <w:rFonts w:ascii="Times New Roman" w:hAnsi="Times New Roman" w:cs="Times New Roman"/>
          <w:sz w:val="28"/>
          <w:szCs w:val="28"/>
        </w:rPr>
        <w:lastRenderedPageBreak/>
        <w:t>documented metabolic downregulation under nutrient limitation. Enzyme secretion decreases. Growth ceases. Turgor production declines. The being slows down, moves less, clicks less, digests more slowly. Its caloric burn rate drops from 30–60 watts during active locomotion to approximately 5–15 watts in deep quiescence.</w:t>
      </w:r>
    </w:p>
    <w:p w14:paraId="3483316B" w14:textId="673BAF4C"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starvation timeline extends dramatically when the being stops moving. A being that walks continuously at 30–60 watts burns through its reserves in weeks.</w:t>
      </w:r>
      <w:r>
        <w:rPr>
          <w:rFonts w:ascii="Times New Roman" w:hAnsi="Times New Roman" w:cs="Times New Roman"/>
          <w:sz w:val="28"/>
          <w:szCs w:val="28"/>
        </w:rPr>
        <w:t xml:space="preserve"> </w:t>
      </w:r>
      <w:r w:rsidR="00254F0D" w:rsidRPr="00254F0D">
        <w:rPr>
          <w:rFonts w:ascii="Times New Roman" w:hAnsi="Times New Roman" w:cs="Times New Roman"/>
          <w:sz w:val="28"/>
          <w:szCs w:val="28"/>
        </w:rPr>
        <w:t>A being that settles into stillness on a marginally nutritive surface at 5–15 watts persists for months on minimal boundary layer absorption alone.</w:t>
      </w:r>
    </w:p>
    <w:p w14:paraId="280BA60C" w14:textId="138A6BCF"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deceleration is self-reinforcing. Less food means less turgor means less movement means less caloric demand means longer survival on less food. The being does not decide to conserve energy. It runs out of turgor to move, so it stops, and stopping reduces its metabolic rate, which extends its survival.</w:t>
      </w:r>
    </w:p>
    <w:p w14:paraId="61EDDB78" w14:textId="3D1A15BE" w:rsidR="00254F0D" w:rsidRPr="00254F0D" w:rsidRDefault="006F51E5"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Metabolic quiescence is not a survival mode. It is the continuous, proportional relationship between nutrient availability and metabolic output operating on the same thermodynamic principles as every other fungal organism. The being's activity level tracks its nutrition at every point across the full range from well-fed to starving.</w:t>
      </w:r>
    </w:p>
    <w:p w14:paraId="7D0984E0" w14:textId="38649C62" w:rsidR="00254F0D" w:rsidRPr="006F51E5" w:rsidRDefault="006F51E5" w:rsidP="00254F0D">
      <w:pPr>
        <w:rPr>
          <w:rFonts w:ascii="Times New Roman" w:hAnsi="Times New Roman" w:cs="Times New Roman"/>
          <w:b/>
          <w:bCs/>
          <w:sz w:val="34"/>
          <w:szCs w:val="34"/>
        </w:rPr>
      </w:pPr>
      <w:r w:rsidRPr="006F51E5">
        <w:rPr>
          <w:rFonts w:ascii="Times New Roman" w:hAnsi="Times New Roman" w:cs="Times New Roman"/>
          <w:b/>
          <w:bCs/>
          <w:sz w:val="34"/>
          <w:szCs w:val="34"/>
        </w:rPr>
        <w:t>22.3</w:t>
      </w:r>
      <w:r w:rsidR="00254F0D" w:rsidRPr="006F51E5">
        <w:rPr>
          <w:rFonts w:ascii="Times New Roman" w:hAnsi="Times New Roman" w:cs="Times New Roman"/>
          <w:b/>
          <w:bCs/>
          <w:sz w:val="34"/>
          <w:szCs w:val="34"/>
        </w:rPr>
        <w:t xml:space="preserve"> Autolysis as Last-Resort Caloric Source</w:t>
      </w:r>
    </w:p>
    <w:p w14:paraId="713B6FFF" w14:textId="77777777" w:rsidR="00254F0D" w:rsidRPr="00254F0D" w:rsidRDefault="00254F0D" w:rsidP="006F51E5">
      <w:pPr>
        <w:spacing w:after="0"/>
        <w:rPr>
          <w:rFonts w:ascii="Times New Roman" w:hAnsi="Times New Roman" w:cs="Times New Roman"/>
          <w:sz w:val="28"/>
          <w:szCs w:val="28"/>
        </w:rPr>
      </w:pPr>
      <w:r w:rsidRPr="00254F0D">
        <w:rPr>
          <w:rFonts w:ascii="Times New Roman" w:hAnsi="Times New Roman" w:cs="Times New Roman"/>
          <w:sz w:val="28"/>
          <w:szCs w:val="28"/>
        </w:rPr>
        <w:t>The mycelium-cellulose composite that forms the structural skeleton is itself a caloric reserve. Cellulose is a polysaccharide. Chitin is a polysaccharide. The consortium's own extracellular enzymes — the same cellulases and chitinases used to digest food in the feeding cavity — can digest the structural composite from the inside.</w:t>
      </w:r>
    </w:p>
    <w:p w14:paraId="104475C3" w14:textId="10316E0C"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 xml:space="preserve">Autolysis — self-digestion — is documented in all three consortium members under starvation conditions. When external nutrients are exhausted, fungi digest their own structural polymers. In </w:t>
      </w:r>
      <w:proofErr w:type="spellStart"/>
      <w:r w:rsidR="00254F0D" w:rsidRPr="00254F0D">
        <w:rPr>
          <w:rFonts w:ascii="Times New Roman" w:hAnsi="Times New Roman" w:cs="Times New Roman"/>
          <w:sz w:val="28"/>
          <w:szCs w:val="28"/>
        </w:rPr>
        <w:t>MycelSynth</w:t>
      </w:r>
      <w:proofErr w:type="spellEnd"/>
      <w:r w:rsidR="00254F0D" w:rsidRPr="00254F0D">
        <w:rPr>
          <w:rFonts w:ascii="Times New Roman" w:hAnsi="Times New Roman" w:cs="Times New Roman"/>
          <w:sz w:val="28"/>
          <w:szCs w:val="28"/>
        </w:rPr>
        <w:t>, this means the consortium metabolizes the composite matrix surrounding it — tube walls, intervertebral pads, joint membranes — as a last-resort caloric source.</w:t>
      </w:r>
    </w:p>
    <w:p w14:paraId="2D667183" w14:textId="7AD66797"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 xml:space="preserve">The consequence is structural degradation in exchange for metabolic survival. The being eats itself. Its joints weaken. Its structural members thin. Its composite walls lose density. It becomes more fragile with every day of self-digestion. But the cranial consortium remains alive — receiving nutrients from the body's own </w:t>
      </w:r>
      <w:r w:rsidR="00254F0D" w:rsidRPr="00254F0D">
        <w:rPr>
          <w:rFonts w:ascii="Times New Roman" w:hAnsi="Times New Roman" w:cs="Times New Roman"/>
          <w:sz w:val="28"/>
          <w:szCs w:val="28"/>
        </w:rPr>
        <w:lastRenderedPageBreak/>
        <w:t>structural dissolution — for weeks or months beyond the point where external food is exhausted.</w:t>
      </w:r>
    </w:p>
    <w:p w14:paraId="4E1D86DB" w14:textId="7C63B663"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 xml:space="preserve">The autolysis sequence follows the nutrient distribution hierarchy in reverse. The consortium first digests the most accessible, least structurally critical composite — the intervertebral pads, the joint membranes, the peripheral limb tube walls. The most structurally critical elements — the cranial housing, the </w:t>
      </w:r>
      <w:proofErr w:type="spellStart"/>
      <w:r w:rsidR="00254F0D" w:rsidRPr="00254F0D">
        <w:rPr>
          <w:rFonts w:ascii="Times New Roman" w:hAnsi="Times New Roman" w:cs="Times New Roman"/>
          <w:sz w:val="28"/>
          <w:szCs w:val="28"/>
        </w:rPr>
        <w:t>craniocervical</w:t>
      </w:r>
      <w:proofErr w:type="spellEnd"/>
      <w:r w:rsidR="00254F0D" w:rsidRPr="00254F0D">
        <w:rPr>
          <w:rFonts w:ascii="Times New Roman" w:hAnsi="Times New Roman" w:cs="Times New Roman"/>
          <w:sz w:val="28"/>
          <w:szCs w:val="28"/>
        </w:rPr>
        <w:t xml:space="preserve"> collar, the pelvic basin — are digested last because they are the densest, hardest composite and the consortium's enzymes are less effective against them.</w:t>
      </w:r>
    </w:p>
    <w:p w14:paraId="5DCB5859" w14:textId="749F95DF" w:rsidR="00254F0D" w:rsidRPr="00254F0D" w:rsidRDefault="006F51E5"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This is architecturally correct for Child-P. The being survives starvation by destroying its own body. The survival costs irreversible structural capacity. The longer it self-digests, the weaker it becomes, the more vulnerable to falls and mechanical failure, and the closer it approaches structural termination. Autolysis extends life by accelerating the body's decline. It is monotone loss applied to the body's own material as a caloric source.</w:t>
      </w:r>
    </w:p>
    <w:p w14:paraId="5D093189" w14:textId="080D547C" w:rsidR="00254F0D" w:rsidRPr="006F51E5" w:rsidRDefault="006F51E5" w:rsidP="00254F0D">
      <w:pPr>
        <w:rPr>
          <w:rFonts w:ascii="Times New Roman" w:hAnsi="Times New Roman" w:cs="Times New Roman"/>
          <w:b/>
          <w:bCs/>
          <w:sz w:val="34"/>
          <w:szCs w:val="34"/>
        </w:rPr>
      </w:pPr>
      <w:r w:rsidRPr="006F51E5">
        <w:rPr>
          <w:rFonts w:ascii="Times New Roman" w:hAnsi="Times New Roman" w:cs="Times New Roman"/>
          <w:b/>
          <w:bCs/>
          <w:sz w:val="34"/>
          <w:szCs w:val="34"/>
        </w:rPr>
        <w:t>22.4</w:t>
      </w:r>
      <w:r w:rsidR="00254F0D" w:rsidRPr="006F51E5">
        <w:rPr>
          <w:rFonts w:ascii="Times New Roman" w:hAnsi="Times New Roman" w:cs="Times New Roman"/>
          <w:b/>
          <w:bCs/>
          <w:sz w:val="34"/>
          <w:szCs w:val="34"/>
        </w:rPr>
        <w:t xml:space="preserve"> Hygroscopic Water Harvesting Through the Boundary Layer</w:t>
      </w:r>
    </w:p>
    <w:p w14:paraId="44BE417E" w14:textId="77777777" w:rsidR="00254F0D" w:rsidRPr="00254F0D" w:rsidRDefault="00254F0D" w:rsidP="006F51E5">
      <w:pPr>
        <w:spacing w:after="0"/>
        <w:rPr>
          <w:rFonts w:ascii="Times New Roman" w:hAnsi="Times New Roman" w:cs="Times New Roman"/>
          <w:sz w:val="28"/>
          <w:szCs w:val="28"/>
        </w:rPr>
      </w:pPr>
      <w:r w:rsidRPr="00254F0D">
        <w:rPr>
          <w:rFonts w:ascii="Times New Roman" w:hAnsi="Times New Roman" w:cs="Times New Roman"/>
          <w:sz w:val="28"/>
          <w:szCs w:val="28"/>
        </w:rPr>
        <w:t>Water is the limiting resource for turgor. Without water, osmosis cannot generate turgor pressure and the being cannot move. Dehydration is as lethal as starvation.</w:t>
      </w:r>
    </w:p>
    <w:p w14:paraId="51E347C1" w14:textId="77777777" w:rsidR="00254F0D" w:rsidRPr="00254F0D" w:rsidRDefault="00254F0D" w:rsidP="006F51E5">
      <w:pPr>
        <w:spacing w:after="0"/>
        <w:rPr>
          <w:rFonts w:ascii="Times New Roman" w:hAnsi="Times New Roman" w:cs="Times New Roman"/>
          <w:sz w:val="28"/>
          <w:szCs w:val="28"/>
        </w:rPr>
      </w:pPr>
      <w:proofErr w:type="spellStart"/>
      <w:r w:rsidRPr="00254F0D">
        <w:rPr>
          <w:rFonts w:ascii="Times New Roman" w:hAnsi="Times New Roman" w:cs="Times New Roman"/>
          <w:sz w:val="28"/>
          <w:szCs w:val="28"/>
        </w:rPr>
        <w:t>Schizophyllum</w:t>
      </w:r>
      <w:proofErr w:type="spellEnd"/>
      <w:r w:rsidRPr="00254F0D">
        <w:rPr>
          <w:rFonts w:ascii="Times New Roman" w:hAnsi="Times New Roman" w:cs="Times New Roman"/>
          <w:sz w:val="28"/>
          <w:szCs w:val="28"/>
        </w:rPr>
        <w:t xml:space="preserve"> commune — the primary boundary layer exemplar — is documented as extremely hygroscopic. Its aerial hyphae absorb atmospheric moisture aggressively. In humid environments (above 70% relative humidity), the boundary layer absorbs enough atmospheric water to maintain turgor in the lumen mycelium without any liquid water source.</w:t>
      </w:r>
    </w:p>
    <w:p w14:paraId="17448DCF" w14:textId="7AAF69D2"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boundary layer functions as a passive atmospheric water harvester. In humid environments — forests, coastal regions, tropical zones, environments with morning fog or dew — the being's surface absorbs water continuously from the air. The water enters the boundary layer, diffuses into the lumen mycelium through osmotic uptake, and sustains turgor production.</w:t>
      </w:r>
    </w:p>
    <w:p w14:paraId="3C00F7BF" w14:textId="7EF372F2"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In arid environments (below 40% relative humidity), atmospheric water harvesting is insufficient. The boundary layer loses water faster than it absorbs it. The lumen dehydrates. Turgor drops. Mobility ceases. The being enters quiescence and survives on minimal metabolic activity until humidity returns or the boundary layer desiccates beyond viability.</w:t>
      </w:r>
    </w:p>
    <w:p w14:paraId="0C2D210C" w14:textId="77FEF779" w:rsidR="00254F0D" w:rsidRPr="00254F0D" w:rsidRDefault="006F51E5" w:rsidP="00254F0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54F0D" w:rsidRPr="00254F0D">
        <w:rPr>
          <w:rFonts w:ascii="Times New Roman" w:hAnsi="Times New Roman" w:cs="Times New Roman"/>
          <w:sz w:val="28"/>
          <w:szCs w:val="28"/>
        </w:rPr>
        <w:t>The being's habitat range is determined primarily by humidity. It thrives in humid forests. It persists in temperate environments. It dies in deserts. This is not a limitation — it is the correct habitat constraint for a being made of fungal tissue.</w:t>
      </w:r>
    </w:p>
    <w:p w14:paraId="3A5987DA" w14:textId="6236DF3F" w:rsidR="00254F0D" w:rsidRPr="006F51E5" w:rsidRDefault="006F51E5" w:rsidP="00254F0D">
      <w:pPr>
        <w:rPr>
          <w:rFonts w:ascii="Times New Roman" w:hAnsi="Times New Roman" w:cs="Times New Roman"/>
          <w:b/>
          <w:bCs/>
          <w:sz w:val="34"/>
          <w:szCs w:val="34"/>
        </w:rPr>
      </w:pPr>
      <w:r w:rsidRPr="006F51E5">
        <w:rPr>
          <w:rFonts w:ascii="Times New Roman" w:hAnsi="Times New Roman" w:cs="Times New Roman"/>
          <w:b/>
          <w:bCs/>
          <w:sz w:val="34"/>
          <w:szCs w:val="34"/>
        </w:rPr>
        <w:t>22.5</w:t>
      </w:r>
      <w:r w:rsidR="00254F0D" w:rsidRPr="006F51E5">
        <w:rPr>
          <w:rFonts w:ascii="Times New Roman" w:hAnsi="Times New Roman" w:cs="Times New Roman"/>
          <w:b/>
          <w:bCs/>
          <w:sz w:val="34"/>
          <w:szCs w:val="34"/>
        </w:rPr>
        <w:t xml:space="preserve"> Bilateral Structural Redundancy</w:t>
      </w:r>
    </w:p>
    <w:p w14:paraId="17BD7C68"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The body has two arms and two legs. If one leg is severely damaged — composite fracture, lumen death, total turgor loss — the being can still maintain upright posture using environmental support (leaning against a tree, bracing against a wall, using the remaining leg and both arms as a tripod). It cannot walk normally but it can stand, maintain feeding posture, and persist.</w:t>
      </w:r>
    </w:p>
    <w:p w14:paraId="5B5A5CD3" w14:textId="77777777" w:rsidR="00254F0D" w:rsidRPr="00254F0D" w:rsidRDefault="00254F0D" w:rsidP="006F51E5">
      <w:pPr>
        <w:spacing w:after="0"/>
        <w:rPr>
          <w:rFonts w:ascii="Times New Roman" w:hAnsi="Times New Roman" w:cs="Times New Roman"/>
          <w:sz w:val="28"/>
          <w:szCs w:val="28"/>
        </w:rPr>
      </w:pPr>
      <w:r w:rsidRPr="00254F0D">
        <w:rPr>
          <w:rFonts w:ascii="Times New Roman" w:hAnsi="Times New Roman" w:cs="Times New Roman"/>
          <w:sz w:val="28"/>
          <w:szCs w:val="28"/>
        </w:rPr>
        <w:t>If one arm is severely damaged, the other arm can still grasp and insert food into the feeding cavity. Manipulation capability is halved but not eliminated.</w:t>
      </w:r>
    </w:p>
    <w:p w14:paraId="34A7E996" w14:textId="156B4125"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A being with one functional leg and one functional arm can feed itself, maintain supported upright posture, and persist indefinitely in a nutrient-rich environment. Its mobility is drastically reduced. Its feeding rate is halved. Its junction loading from embodied perturbation is altered. But it survives.</w:t>
      </w:r>
    </w:p>
    <w:p w14:paraId="28B8FEA7" w14:textId="4D2FF304" w:rsidR="00254F0D" w:rsidRPr="00254F0D" w:rsidRDefault="006F51E5"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 xml:space="preserve">The bilateral body plan provides no redundancy for midline structures — the axial column, the cranial housing, the </w:t>
      </w:r>
      <w:proofErr w:type="spellStart"/>
      <w:r w:rsidR="00254F0D" w:rsidRPr="00254F0D">
        <w:rPr>
          <w:rFonts w:ascii="Times New Roman" w:hAnsi="Times New Roman" w:cs="Times New Roman"/>
          <w:sz w:val="28"/>
          <w:szCs w:val="28"/>
        </w:rPr>
        <w:t>craniocervical</w:t>
      </w:r>
      <w:proofErr w:type="spellEnd"/>
      <w:r w:rsidR="00254F0D" w:rsidRPr="00254F0D">
        <w:rPr>
          <w:rFonts w:ascii="Times New Roman" w:hAnsi="Times New Roman" w:cs="Times New Roman"/>
          <w:sz w:val="28"/>
          <w:szCs w:val="28"/>
        </w:rPr>
        <w:t xml:space="preserve"> collar, the pelvic basin, the feeding cavity. Damage to any midline structure is not compensated by a duplicate. The midline is protected by structural hardening (Section 17) rather than by redundancy.</w:t>
      </w:r>
    </w:p>
    <w:p w14:paraId="5C0E1A5E" w14:textId="0C4022BC" w:rsidR="00254F0D" w:rsidRPr="006F51E5" w:rsidRDefault="006F51E5" w:rsidP="00254F0D">
      <w:pPr>
        <w:rPr>
          <w:rFonts w:ascii="Times New Roman" w:hAnsi="Times New Roman" w:cs="Times New Roman"/>
          <w:b/>
          <w:bCs/>
          <w:sz w:val="34"/>
          <w:szCs w:val="34"/>
        </w:rPr>
      </w:pPr>
      <w:r w:rsidRPr="006F51E5">
        <w:rPr>
          <w:rFonts w:ascii="Times New Roman" w:hAnsi="Times New Roman" w:cs="Times New Roman"/>
          <w:b/>
          <w:bCs/>
          <w:sz w:val="34"/>
          <w:szCs w:val="34"/>
        </w:rPr>
        <w:t>22.6</w:t>
      </w:r>
      <w:r w:rsidR="00254F0D" w:rsidRPr="006F51E5">
        <w:rPr>
          <w:rFonts w:ascii="Times New Roman" w:hAnsi="Times New Roman" w:cs="Times New Roman"/>
          <w:b/>
          <w:bCs/>
          <w:sz w:val="34"/>
          <w:szCs w:val="34"/>
        </w:rPr>
        <w:t xml:space="preserve"> Environmental Mineral Uptake for Surface Hardening</w:t>
      </w:r>
    </w:p>
    <w:p w14:paraId="24166FDA" w14:textId="77777777" w:rsidR="00254F0D" w:rsidRPr="00254F0D" w:rsidRDefault="00254F0D" w:rsidP="006F51E5">
      <w:pPr>
        <w:spacing w:after="0"/>
        <w:rPr>
          <w:rFonts w:ascii="Times New Roman" w:hAnsi="Times New Roman" w:cs="Times New Roman"/>
          <w:sz w:val="28"/>
          <w:szCs w:val="28"/>
        </w:rPr>
      </w:pPr>
      <w:r w:rsidRPr="00254F0D">
        <w:rPr>
          <w:rFonts w:ascii="Times New Roman" w:hAnsi="Times New Roman" w:cs="Times New Roman"/>
          <w:sz w:val="28"/>
          <w:szCs w:val="28"/>
        </w:rPr>
        <w:t>Fungi naturally incorporate mineral ions from their environment into their cell walls. Calcium, silicon, iron, and manganese accumulate in fungal tissues in proportion to environmental availability. Calcium oxalate crystals deposited in and on fungal hyphae are well-documented and serve as structural reinforcement in natural fungal tissues.</w:t>
      </w:r>
    </w:p>
    <w:p w14:paraId="0BCDC0A9" w14:textId="4BD1CFC3" w:rsidR="00254F0D" w:rsidRPr="00254F0D"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boundary layer and the structural composite incorporate environmental minerals over time. A being that lives in mineral-rich soil environments — calcium-rich limestone regions, silica-rich volcanic soils — gradually accumulates mineral deposits in its boundary layer and in the outer surfaces of its composite skeleton. These deposits increase surface hardness, abrasion resistance, and impact resistance.</w:t>
      </w:r>
    </w:p>
    <w:p w14:paraId="6F64CB4A" w14:textId="30743B94" w:rsidR="00254F0D" w:rsidRPr="00254F0D" w:rsidRDefault="00254F0D" w:rsidP="006F51E5">
      <w:pPr>
        <w:spacing w:after="0"/>
        <w:rPr>
          <w:rFonts w:ascii="Times New Roman" w:hAnsi="Times New Roman" w:cs="Times New Roman"/>
          <w:sz w:val="28"/>
          <w:szCs w:val="28"/>
        </w:rPr>
      </w:pPr>
      <w:r w:rsidRPr="00254F0D">
        <w:rPr>
          <w:rFonts w:ascii="Times New Roman" w:hAnsi="Times New Roman" w:cs="Times New Roman"/>
          <w:sz w:val="28"/>
          <w:szCs w:val="28"/>
        </w:rPr>
        <w:lastRenderedPageBreak/>
        <w:t>The mineral deposition is not adaptive. The being does not seek mineral-rich environments. It does not regulate mineral uptake. The deposition is a passive chemical consequence of the boundary layer's contact with whatever substrate it stands and lies on. A being that lives on calcium-rich soil becomes harder than one on calcium-poor soil.</w:t>
      </w:r>
    </w:p>
    <w:p w14:paraId="08D7C30F" w14:textId="52069DD8" w:rsidR="00254F0D" w:rsidRPr="00254F0D" w:rsidRDefault="006F51E5"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hardening is spatially heterogeneous — feet and ventral surfaces are harder than dorsal surfaces because they contact the ground more. It is irreversible — deposited minerals do not dissolve back out under normal conditions. It is environmentally determined — different habitats produce different hardening profiles.</w:t>
      </w:r>
    </w:p>
    <w:p w14:paraId="5862BC96"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Old beings that have lived in mineral-rich environments are physically tougher than young beings or old beings from mineral-poor environments. Their boundary layer is stiffer, their surface composite is harder, and their resistance to abrasion and impact is greater. This is environmental conditioning of the body — shaped by history, not by design.</w:t>
      </w:r>
    </w:p>
    <w:p w14:paraId="5EE9B1CA" w14:textId="38175D79" w:rsidR="00254F0D" w:rsidRPr="006F51E5" w:rsidRDefault="006F51E5" w:rsidP="00254F0D">
      <w:pPr>
        <w:rPr>
          <w:rFonts w:ascii="Times New Roman" w:hAnsi="Times New Roman" w:cs="Times New Roman"/>
          <w:b/>
          <w:bCs/>
          <w:sz w:val="34"/>
          <w:szCs w:val="34"/>
        </w:rPr>
      </w:pPr>
      <w:r w:rsidRPr="006F51E5">
        <w:rPr>
          <w:rFonts w:ascii="Times New Roman" w:hAnsi="Times New Roman" w:cs="Times New Roman"/>
          <w:b/>
          <w:bCs/>
          <w:sz w:val="34"/>
          <w:szCs w:val="34"/>
        </w:rPr>
        <w:t>22.7</w:t>
      </w:r>
      <w:r w:rsidR="00254F0D" w:rsidRPr="006F51E5">
        <w:rPr>
          <w:rFonts w:ascii="Times New Roman" w:hAnsi="Times New Roman" w:cs="Times New Roman"/>
          <w:b/>
          <w:bCs/>
          <w:sz w:val="34"/>
          <w:szCs w:val="34"/>
        </w:rPr>
        <w:t xml:space="preserve"> Cavity-to-Brain Nutrient Pathway</w:t>
      </w:r>
    </w:p>
    <w:p w14:paraId="7D239122" w14:textId="2C24802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Nutrients absorbed through the cavity lining enter the body lumen mycelium and travel to the cranial consortium through the continuous mycelial network.</w:t>
      </w:r>
      <w:r w:rsidR="00BD654F">
        <w:rPr>
          <w:rFonts w:ascii="Times New Roman" w:hAnsi="Times New Roman" w:cs="Times New Roman"/>
          <w:sz w:val="28"/>
          <w:szCs w:val="28"/>
        </w:rPr>
        <w:t xml:space="preserve"> </w:t>
      </w:r>
      <w:r w:rsidR="00BD654F" w:rsidRPr="00BD654F">
        <w:rPr>
          <w:rFonts w:ascii="Times New Roman" w:hAnsi="Times New Roman" w:cs="Times New Roman"/>
          <w:sz w:val="28"/>
          <w:szCs w:val="28"/>
        </w:rPr>
        <w:t>The pathway is: cavity lining → abdominal lumen mycelium → thoracic lumen mycelium → cervical hydraulic channels (the 15–20 channels of 1.5–3 mm diameter specified in the neck architecture) → cranial consortium</w:t>
      </w:r>
      <w:r w:rsidRPr="00254F0D">
        <w:rPr>
          <w:rFonts w:ascii="Times New Roman" w:hAnsi="Times New Roman" w:cs="Times New Roman"/>
          <w:sz w:val="28"/>
          <w:szCs w:val="28"/>
        </w:rPr>
        <w:t xml:space="preserve">. Transport occurs through cytoplasmic streaming, osmotic gradient-driven bulk flow, and active hyphal transport — standard fungal translocation mechanisms. The direction of flow follows the concentration gradient — the cavity lining has high nutrient concentration from recent absorption; the cranial consortium has lower concentration from continuous metabolic consumption. Nutrients reach the cranium approximately 14–24 hours after absorption, depending on lumen transport rates (cytoplasmic streaming at 1–10 </w:t>
      </w:r>
      <w:proofErr w:type="spellStart"/>
      <w:r w:rsidRPr="00254F0D">
        <w:rPr>
          <w:rFonts w:ascii="Times New Roman" w:hAnsi="Times New Roman" w:cs="Times New Roman"/>
          <w:sz w:val="28"/>
          <w:szCs w:val="28"/>
        </w:rPr>
        <w:t>μm</w:t>
      </w:r>
      <w:proofErr w:type="spellEnd"/>
      <w:r w:rsidRPr="00254F0D">
        <w:rPr>
          <w:rFonts w:ascii="Times New Roman" w:hAnsi="Times New Roman" w:cs="Times New Roman"/>
          <w:sz w:val="28"/>
          <w:szCs w:val="28"/>
        </w:rPr>
        <w:t xml:space="preserve"> per second across 40–50 cm of body height). The being does not receive an immediate metabolic boost from eating. It receives a gradual, sustained nutrient supply that arrives hours after digestion and continues for as long as the cavity contains digestible material. The cervical channels are the bottleneck — all cranial nutrition passes through them. If cervical channel viability declines through junction pruning or lumen degradation, </w:t>
      </w:r>
      <w:r w:rsidRPr="00254F0D">
        <w:rPr>
          <w:rFonts w:ascii="Times New Roman" w:hAnsi="Times New Roman" w:cs="Times New Roman"/>
          <w:sz w:val="28"/>
          <w:szCs w:val="28"/>
        </w:rPr>
        <w:lastRenderedPageBreak/>
        <w:t>nutrient delivery to the brain decreases regardless of cavity feeding performance. The being can eat well and still starve its brain if the neck channels are compromised.</w:t>
      </w:r>
    </w:p>
    <w:p w14:paraId="5883C481" w14:textId="625D265C" w:rsidR="00254F0D" w:rsidRPr="006F51E5" w:rsidRDefault="006F51E5" w:rsidP="00254F0D">
      <w:pPr>
        <w:rPr>
          <w:rFonts w:ascii="Times New Roman" w:hAnsi="Times New Roman" w:cs="Times New Roman"/>
          <w:b/>
          <w:bCs/>
          <w:sz w:val="34"/>
          <w:szCs w:val="34"/>
        </w:rPr>
      </w:pPr>
      <w:r w:rsidRPr="006F51E5">
        <w:rPr>
          <w:rFonts w:ascii="Times New Roman" w:hAnsi="Times New Roman" w:cs="Times New Roman"/>
          <w:b/>
          <w:bCs/>
          <w:sz w:val="34"/>
          <w:szCs w:val="34"/>
        </w:rPr>
        <w:t xml:space="preserve">22.8 </w:t>
      </w:r>
      <w:r w:rsidR="00254F0D" w:rsidRPr="006F51E5">
        <w:rPr>
          <w:rFonts w:ascii="Times New Roman" w:hAnsi="Times New Roman" w:cs="Times New Roman"/>
          <w:b/>
          <w:bCs/>
          <w:sz w:val="34"/>
          <w:szCs w:val="34"/>
        </w:rPr>
        <w:t>Starvation Resilience Degradation</w:t>
      </w:r>
    </w:p>
    <w:p w14:paraId="52166C24"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All starvation resilience mechanisms degrade under monotone loss:</w:t>
      </w:r>
    </w:p>
    <w:p w14:paraId="413F94C5" w14:textId="77777777" w:rsidR="00254F0D" w:rsidRPr="00254F0D" w:rsidRDefault="00254F0D" w:rsidP="00254F0D">
      <w:pPr>
        <w:numPr>
          <w:ilvl w:val="0"/>
          <w:numId w:val="215"/>
        </w:numPr>
        <w:rPr>
          <w:rFonts w:ascii="Times New Roman" w:hAnsi="Times New Roman" w:cs="Times New Roman"/>
          <w:sz w:val="28"/>
          <w:szCs w:val="28"/>
        </w:rPr>
      </w:pPr>
      <w:r w:rsidRPr="00254F0D">
        <w:rPr>
          <w:rFonts w:ascii="Times New Roman" w:hAnsi="Times New Roman" w:cs="Times New Roman"/>
          <w:b/>
          <w:bCs/>
          <w:sz w:val="28"/>
          <w:szCs w:val="28"/>
        </w:rPr>
        <w:t>Metabolic quiescence becomes less recoverable.</w:t>
      </w:r>
      <w:r w:rsidRPr="00254F0D">
        <w:rPr>
          <w:rFonts w:ascii="Times New Roman" w:hAnsi="Times New Roman" w:cs="Times New Roman"/>
          <w:sz w:val="28"/>
          <w:szCs w:val="28"/>
        </w:rPr>
        <w:t xml:space="preserve"> A young being that enters quiescence and later receives food can resume full activity within hours. An old being that enters quiescence may have lost junction connectivity and lumen viability during the quiescent period that cannot be recovered. Starvation permanently damages the being even if food eventually arrives.</w:t>
      </w:r>
    </w:p>
    <w:p w14:paraId="3F3B0E6D" w14:textId="77777777" w:rsidR="00254F0D" w:rsidRPr="00254F0D" w:rsidRDefault="00254F0D" w:rsidP="00254F0D">
      <w:pPr>
        <w:numPr>
          <w:ilvl w:val="0"/>
          <w:numId w:val="215"/>
        </w:numPr>
        <w:rPr>
          <w:rFonts w:ascii="Times New Roman" w:hAnsi="Times New Roman" w:cs="Times New Roman"/>
          <w:sz w:val="28"/>
          <w:szCs w:val="28"/>
        </w:rPr>
      </w:pPr>
      <w:r w:rsidRPr="00254F0D">
        <w:rPr>
          <w:rFonts w:ascii="Times New Roman" w:hAnsi="Times New Roman" w:cs="Times New Roman"/>
          <w:b/>
          <w:bCs/>
          <w:sz w:val="28"/>
          <w:szCs w:val="28"/>
        </w:rPr>
        <w:t>Autolysis becomes less productive.</w:t>
      </w:r>
      <w:r w:rsidRPr="00254F0D">
        <w:rPr>
          <w:rFonts w:ascii="Times New Roman" w:hAnsi="Times New Roman" w:cs="Times New Roman"/>
          <w:sz w:val="28"/>
          <w:szCs w:val="28"/>
        </w:rPr>
        <w:t xml:space="preserve"> A young being with thick composite walls and dense structural material has more caloric reserve available for self-digestion. An old being with already-thinned composite has less material to consume. Autolysis extends life for a shorter period in old beings.</w:t>
      </w:r>
    </w:p>
    <w:p w14:paraId="57A542AA" w14:textId="77777777" w:rsidR="00254F0D" w:rsidRPr="00254F0D" w:rsidRDefault="00254F0D" w:rsidP="00254F0D">
      <w:pPr>
        <w:numPr>
          <w:ilvl w:val="0"/>
          <w:numId w:val="215"/>
        </w:numPr>
        <w:rPr>
          <w:rFonts w:ascii="Times New Roman" w:hAnsi="Times New Roman" w:cs="Times New Roman"/>
          <w:sz w:val="28"/>
          <w:szCs w:val="28"/>
        </w:rPr>
      </w:pPr>
      <w:r w:rsidRPr="00254F0D">
        <w:rPr>
          <w:rFonts w:ascii="Times New Roman" w:hAnsi="Times New Roman" w:cs="Times New Roman"/>
          <w:b/>
          <w:bCs/>
          <w:sz w:val="28"/>
          <w:szCs w:val="28"/>
        </w:rPr>
        <w:t>Hygroscopic water harvesting declines with boundary layer degradation.</w:t>
      </w:r>
      <w:r w:rsidRPr="00254F0D">
        <w:rPr>
          <w:rFonts w:ascii="Times New Roman" w:hAnsi="Times New Roman" w:cs="Times New Roman"/>
          <w:sz w:val="28"/>
          <w:szCs w:val="28"/>
        </w:rPr>
        <w:t xml:space="preserve"> Thinner boundary layer absorbs less atmospheric moisture. Dehydration threshold shifts to higher humidity levels. Old beings need more humid environments to maintain turgor.</w:t>
      </w:r>
    </w:p>
    <w:p w14:paraId="79FB5024" w14:textId="77777777" w:rsidR="00254F0D" w:rsidRPr="00254F0D" w:rsidRDefault="00254F0D" w:rsidP="00254F0D">
      <w:pPr>
        <w:numPr>
          <w:ilvl w:val="0"/>
          <w:numId w:val="215"/>
        </w:numPr>
        <w:rPr>
          <w:rFonts w:ascii="Times New Roman" w:hAnsi="Times New Roman" w:cs="Times New Roman"/>
          <w:sz w:val="28"/>
          <w:szCs w:val="28"/>
        </w:rPr>
      </w:pPr>
      <w:r w:rsidRPr="00254F0D">
        <w:rPr>
          <w:rFonts w:ascii="Times New Roman" w:hAnsi="Times New Roman" w:cs="Times New Roman"/>
          <w:b/>
          <w:bCs/>
          <w:sz w:val="28"/>
          <w:szCs w:val="28"/>
        </w:rPr>
        <w:t>Bilateral redundancy declines as limbs degrade.</w:t>
      </w:r>
      <w:r w:rsidRPr="00254F0D">
        <w:rPr>
          <w:rFonts w:ascii="Times New Roman" w:hAnsi="Times New Roman" w:cs="Times New Roman"/>
          <w:sz w:val="28"/>
          <w:szCs w:val="28"/>
        </w:rPr>
        <w:t xml:space="preserve"> A being whose remaining arm has depleted turgor cannot feed itself even though the arm is structurally intact. The redundancy exists only as long as the backup limb retains functional turgor capacity.</w:t>
      </w:r>
    </w:p>
    <w:p w14:paraId="393E73DC" w14:textId="77777777" w:rsidR="00254F0D" w:rsidRPr="00254F0D" w:rsidRDefault="00254F0D" w:rsidP="00254F0D">
      <w:pPr>
        <w:numPr>
          <w:ilvl w:val="0"/>
          <w:numId w:val="215"/>
        </w:numPr>
        <w:rPr>
          <w:rFonts w:ascii="Times New Roman" w:hAnsi="Times New Roman" w:cs="Times New Roman"/>
          <w:sz w:val="28"/>
          <w:szCs w:val="28"/>
        </w:rPr>
      </w:pPr>
      <w:r w:rsidRPr="00254F0D">
        <w:rPr>
          <w:rFonts w:ascii="Times New Roman" w:hAnsi="Times New Roman" w:cs="Times New Roman"/>
          <w:b/>
          <w:bCs/>
          <w:sz w:val="28"/>
          <w:szCs w:val="28"/>
        </w:rPr>
        <w:t>Mineral uptake plateaus.</w:t>
      </w:r>
      <w:r w:rsidRPr="00254F0D">
        <w:rPr>
          <w:rFonts w:ascii="Times New Roman" w:hAnsi="Times New Roman" w:cs="Times New Roman"/>
          <w:sz w:val="28"/>
          <w:szCs w:val="28"/>
        </w:rPr>
        <w:t xml:space="preserve"> Once the boundary layer and composite surface are saturated with mineral deposits, further uptake does not occur. The hardening benefit stops accumulating. New abrasion and surface degradation expose unhardened deeper material.</w:t>
      </w:r>
    </w:p>
    <w:p w14:paraId="3991B789" w14:textId="14C8084F" w:rsidR="00254F0D" w:rsidRPr="005A3E1F" w:rsidRDefault="00254F0D" w:rsidP="00900016">
      <w:pPr>
        <w:spacing w:after="0"/>
        <w:rPr>
          <w:rFonts w:ascii="Times New Roman" w:hAnsi="Times New Roman" w:cs="Times New Roman"/>
          <w:sz w:val="28"/>
          <w:szCs w:val="28"/>
        </w:rPr>
      </w:pPr>
      <w:r w:rsidRPr="00254F0D">
        <w:rPr>
          <w:rFonts w:ascii="Times New Roman" w:hAnsi="Times New Roman" w:cs="Times New Roman"/>
          <w:sz w:val="28"/>
          <w:szCs w:val="28"/>
        </w:rPr>
        <w:t xml:space="preserve">Starvation resilience is highest in young, healthy beings in mineral-rich, humid, nutrient-abundant environments. It is lowest in old beings with degraded boundary layers, thinned composite, depleted turgor capacity, and compromised cervical </w:t>
      </w:r>
      <w:r w:rsidRPr="00254F0D">
        <w:rPr>
          <w:rFonts w:ascii="Times New Roman" w:hAnsi="Times New Roman" w:cs="Times New Roman"/>
          <w:sz w:val="28"/>
          <w:szCs w:val="28"/>
        </w:rPr>
        <w:lastRenderedPageBreak/>
        <w:t>channels. The trajectory — from resilient to fragile — is the same monotone decline that governs every other aspect of the being's existence.</w:t>
      </w:r>
    </w:p>
    <w:p w14:paraId="4C339FDD" w14:textId="77777777" w:rsidR="005A3E1F" w:rsidRDefault="005A3E1F" w:rsidP="00D34E92">
      <w:pPr>
        <w:pBdr>
          <w:bottom w:val="single" w:sz="4" w:space="1" w:color="auto"/>
        </w:pBdr>
        <w:rPr>
          <w:rFonts w:ascii="Times New Roman" w:hAnsi="Times New Roman" w:cs="Times New Roman"/>
          <w:sz w:val="28"/>
          <w:szCs w:val="28"/>
        </w:rPr>
      </w:pPr>
    </w:p>
    <w:p w14:paraId="7618399F" w14:textId="779F42A0" w:rsidR="00D34E92" w:rsidRPr="006F51E5" w:rsidRDefault="006F51E5" w:rsidP="006F51E5">
      <w:pPr>
        <w:spacing w:before="240"/>
        <w:rPr>
          <w:rFonts w:ascii="Times New Roman" w:hAnsi="Times New Roman" w:cs="Times New Roman"/>
          <w:b/>
          <w:bCs/>
          <w:sz w:val="34"/>
          <w:szCs w:val="34"/>
        </w:rPr>
      </w:pPr>
      <w:r w:rsidRPr="006F51E5">
        <w:rPr>
          <w:rFonts w:ascii="Times New Roman" w:hAnsi="Times New Roman" w:cs="Times New Roman"/>
          <w:b/>
          <w:bCs/>
          <w:sz w:val="34"/>
          <w:szCs w:val="34"/>
        </w:rPr>
        <w:t>23</w:t>
      </w:r>
      <w:r w:rsidR="00D34E92" w:rsidRPr="006F51E5">
        <w:rPr>
          <w:rFonts w:ascii="Times New Roman" w:hAnsi="Times New Roman" w:cs="Times New Roman"/>
          <w:b/>
          <w:bCs/>
          <w:sz w:val="34"/>
          <w:szCs w:val="34"/>
        </w:rPr>
        <w:t>. Structural Body Plan</w:t>
      </w:r>
    </w:p>
    <w:p w14:paraId="1A677184" w14:textId="141B3708" w:rsidR="00D34E92" w:rsidRPr="006F51E5" w:rsidRDefault="006F51E5" w:rsidP="00D34E92">
      <w:pPr>
        <w:rPr>
          <w:rFonts w:ascii="Times New Roman" w:hAnsi="Times New Roman" w:cs="Times New Roman"/>
          <w:b/>
          <w:bCs/>
          <w:sz w:val="34"/>
          <w:szCs w:val="34"/>
        </w:rPr>
      </w:pPr>
      <w:r w:rsidRPr="006F51E5">
        <w:rPr>
          <w:rFonts w:ascii="Times New Roman" w:hAnsi="Times New Roman" w:cs="Times New Roman"/>
          <w:b/>
          <w:bCs/>
          <w:sz w:val="34"/>
          <w:szCs w:val="34"/>
        </w:rPr>
        <w:t>23</w:t>
      </w:r>
      <w:r w:rsidR="00D34E92" w:rsidRPr="006F51E5">
        <w:rPr>
          <w:rFonts w:ascii="Times New Roman" w:hAnsi="Times New Roman" w:cs="Times New Roman"/>
          <w:b/>
          <w:bCs/>
          <w:sz w:val="34"/>
          <w:szCs w:val="34"/>
        </w:rPr>
        <w:t>.1 Primary Structural Material: Densified Mycelium-Cellulose Composite</w:t>
      </w:r>
    </w:p>
    <w:p w14:paraId="0D7A8609" w14:textId="77777777" w:rsidR="00D34E92" w:rsidRPr="00D34E92" w:rsidRDefault="00D34E92" w:rsidP="006F51E5">
      <w:pPr>
        <w:spacing w:after="0"/>
        <w:rPr>
          <w:rFonts w:ascii="Times New Roman" w:hAnsi="Times New Roman" w:cs="Times New Roman"/>
          <w:sz w:val="28"/>
          <w:szCs w:val="28"/>
        </w:rPr>
      </w:pPr>
      <w:r w:rsidRPr="00D34E92">
        <w:rPr>
          <w:rFonts w:ascii="Times New Roman" w:hAnsi="Times New Roman" w:cs="Times New Roman"/>
          <w:sz w:val="28"/>
          <w:szCs w:val="28"/>
        </w:rPr>
        <w:t xml:space="preserve">The load-bearing skeleton of </w:t>
      </w:r>
      <w:proofErr w:type="spellStart"/>
      <w:r w:rsidRPr="00D34E92">
        <w:rPr>
          <w:rFonts w:ascii="Times New Roman" w:hAnsi="Times New Roman" w:cs="Times New Roman"/>
          <w:sz w:val="28"/>
          <w:szCs w:val="28"/>
        </w:rPr>
        <w:t>MycelSynth</w:t>
      </w:r>
      <w:proofErr w:type="spellEnd"/>
      <w:r w:rsidRPr="00D34E92">
        <w:rPr>
          <w:rFonts w:ascii="Times New Roman" w:hAnsi="Times New Roman" w:cs="Times New Roman"/>
          <w:sz w:val="28"/>
          <w:szCs w:val="28"/>
        </w:rPr>
        <w:t xml:space="preserve"> is constructed from densified mycelium-cellulose composite — mycelium grown through a cellulose fiber matrix, then heat-pressed and dried to produce a rigid structural material. Published research demonstrates that mycelium composites achieve compressive strengths of 0.5–30 MPa depending on substrate, species, and processing, with the upper range approaching softwood lumber. Densification through hot-pressing increases strength by collapsing void spaces and cross-linking chitin-glucan polymers in the fungal cell walls.</w:t>
      </w:r>
    </w:p>
    <w:p w14:paraId="3074B9C6" w14:textId="11F8B5E1" w:rsidR="00D34E92" w:rsidRPr="00D34E92" w:rsidRDefault="006F51E5"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The composite is reinforced with aligned chitin-glucan fibers extracted from fungal biomass. Chitin is a structural polysaccharide with tensile strength approaching 100 MPa in purified fiber form. Alignment of chitin fibers within the mycelium-cellulose matrix produces anisotropic mechanical properties — strong along the fiber axis, compliant perpendicular to it. This anisotropy is architecturally useful: structural members are strong in their primary load-bearing direction and compliant in directions where deformation is admissible.</w:t>
      </w:r>
    </w:p>
    <w:p w14:paraId="0907A4BE" w14:textId="0E9E404E" w:rsidR="00D34E92" w:rsidRPr="006F51E5" w:rsidRDefault="006F51E5" w:rsidP="00D34E92">
      <w:pPr>
        <w:rPr>
          <w:rFonts w:ascii="Times New Roman" w:hAnsi="Times New Roman" w:cs="Times New Roman"/>
          <w:b/>
          <w:bCs/>
          <w:sz w:val="34"/>
          <w:szCs w:val="34"/>
        </w:rPr>
      </w:pPr>
      <w:r w:rsidRPr="006F51E5">
        <w:rPr>
          <w:rFonts w:ascii="Times New Roman" w:hAnsi="Times New Roman" w:cs="Times New Roman"/>
          <w:b/>
          <w:bCs/>
          <w:sz w:val="34"/>
          <w:szCs w:val="34"/>
        </w:rPr>
        <w:t>23.2</w:t>
      </w:r>
      <w:r w:rsidR="00D34E92" w:rsidRPr="006F51E5">
        <w:rPr>
          <w:rFonts w:ascii="Times New Roman" w:hAnsi="Times New Roman" w:cs="Times New Roman"/>
          <w:b/>
          <w:bCs/>
          <w:sz w:val="34"/>
          <w:szCs w:val="34"/>
        </w:rPr>
        <w:t xml:space="preserve"> Axial Skeleton</w:t>
      </w:r>
    </w:p>
    <w:p w14:paraId="0547CF44"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central structural element is a segmented axial column running from the cranial housing through the torso to the pelvis. Each segment is a short cylinder of densified composite separated from its neighbors by a flexible intervertebral pad of hydrated mycelium-elastomer gel.</w:t>
      </w:r>
    </w:p>
    <w:p w14:paraId="2EE706B2" w14:textId="77777777" w:rsidR="00D34E92" w:rsidRPr="00D34E92" w:rsidRDefault="00D34E92" w:rsidP="00D34E92">
      <w:pPr>
        <w:numPr>
          <w:ilvl w:val="0"/>
          <w:numId w:val="110"/>
        </w:numPr>
        <w:rPr>
          <w:rFonts w:ascii="Times New Roman" w:hAnsi="Times New Roman" w:cs="Times New Roman"/>
          <w:sz w:val="28"/>
          <w:szCs w:val="28"/>
        </w:rPr>
      </w:pPr>
      <w:r w:rsidRPr="00D34E92">
        <w:rPr>
          <w:rFonts w:ascii="Times New Roman" w:hAnsi="Times New Roman" w:cs="Times New Roman"/>
          <w:sz w:val="28"/>
          <w:szCs w:val="28"/>
        </w:rPr>
        <w:t>Segment count: 18–24 vertebral segments between cranium and pelvis.</w:t>
      </w:r>
    </w:p>
    <w:p w14:paraId="6FF8ADD5" w14:textId="77777777" w:rsidR="00D34E92" w:rsidRPr="00D34E92" w:rsidRDefault="00D34E92" w:rsidP="00D34E92">
      <w:pPr>
        <w:numPr>
          <w:ilvl w:val="0"/>
          <w:numId w:val="110"/>
        </w:numPr>
        <w:rPr>
          <w:rFonts w:ascii="Times New Roman" w:hAnsi="Times New Roman" w:cs="Times New Roman"/>
          <w:sz w:val="28"/>
          <w:szCs w:val="28"/>
        </w:rPr>
      </w:pPr>
      <w:r w:rsidRPr="00D34E92">
        <w:rPr>
          <w:rFonts w:ascii="Times New Roman" w:hAnsi="Times New Roman" w:cs="Times New Roman"/>
          <w:sz w:val="28"/>
          <w:szCs w:val="28"/>
        </w:rPr>
        <w:t>Segment dimensions: 15–25 mm height, 30–50 mm diameter, varying by region (thicker in the lumbar equivalent, thinner in the cervical).</w:t>
      </w:r>
    </w:p>
    <w:p w14:paraId="3231B60C" w14:textId="77777777" w:rsidR="00D34E92" w:rsidRPr="00D34E92" w:rsidRDefault="00D34E92" w:rsidP="00D34E92">
      <w:pPr>
        <w:numPr>
          <w:ilvl w:val="0"/>
          <w:numId w:val="110"/>
        </w:numPr>
        <w:rPr>
          <w:rFonts w:ascii="Times New Roman" w:hAnsi="Times New Roman" w:cs="Times New Roman"/>
          <w:sz w:val="28"/>
          <w:szCs w:val="28"/>
        </w:rPr>
      </w:pPr>
      <w:r w:rsidRPr="00D34E92">
        <w:rPr>
          <w:rFonts w:ascii="Times New Roman" w:hAnsi="Times New Roman" w:cs="Times New Roman"/>
          <w:sz w:val="28"/>
          <w:szCs w:val="28"/>
        </w:rPr>
        <w:lastRenderedPageBreak/>
        <w:t>Intervertebral pads: 5–10 mm hydrated gel discs that permit bending, compression, and limited rotation between segments.</w:t>
      </w:r>
    </w:p>
    <w:p w14:paraId="3821B2F7"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axial column supports the cranial housing (which contains the entire junction-based intelligence substrate), transfers gravitational load to the pelvis and legs, and provides the central routing corridor for turgor-hydraulic channels connecting the cranial interior to the limbs.</w:t>
      </w:r>
    </w:p>
    <w:p w14:paraId="7FDB87F1" w14:textId="73541A38" w:rsidR="00D34E92" w:rsidRPr="006F51E5" w:rsidRDefault="006F51E5" w:rsidP="00D34E92">
      <w:pPr>
        <w:rPr>
          <w:rFonts w:ascii="Times New Roman" w:hAnsi="Times New Roman" w:cs="Times New Roman"/>
          <w:b/>
          <w:bCs/>
          <w:sz w:val="34"/>
          <w:szCs w:val="34"/>
        </w:rPr>
      </w:pPr>
      <w:r w:rsidRPr="006F51E5">
        <w:rPr>
          <w:rFonts w:ascii="Times New Roman" w:hAnsi="Times New Roman" w:cs="Times New Roman"/>
          <w:b/>
          <w:bCs/>
          <w:sz w:val="34"/>
          <w:szCs w:val="34"/>
        </w:rPr>
        <w:t>23.3</w:t>
      </w:r>
      <w:r w:rsidR="00D34E92" w:rsidRPr="006F51E5">
        <w:rPr>
          <w:rFonts w:ascii="Times New Roman" w:hAnsi="Times New Roman" w:cs="Times New Roman"/>
          <w:b/>
          <w:bCs/>
          <w:sz w:val="34"/>
          <w:szCs w:val="34"/>
        </w:rPr>
        <w:t xml:space="preserve"> Limb Architecture</w:t>
      </w:r>
    </w:p>
    <w:p w14:paraId="23FB1D11"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Upper and lower limbs are constructed as tubular composite structures:</w:t>
      </w:r>
    </w:p>
    <w:p w14:paraId="7396DA08" w14:textId="77777777" w:rsidR="00D34E92" w:rsidRPr="00D34E92" w:rsidRDefault="00D34E92" w:rsidP="00D34E92">
      <w:pPr>
        <w:numPr>
          <w:ilvl w:val="0"/>
          <w:numId w:val="111"/>
        </w:numPr>
        <w:rPr>
          <w:rFonts w:ascii="Times New Roman" w:hAnsi="Times New Roman" w:cs="Times New Roman"/>
          <w:sz w:val="28"/>
          <w:szCs w:val="28"/>
        </w:rPr>
      </w:pPr>
      <w:r w:rsidRPr="00D34E92">
        <w:rPr>
          <w:rFonts w:ascii="Times New Roman" w:hAnsi="Times New Roman" w:cs="Times New Roman"/>
          <w:sz w:val="28"/>
          <w:szCs w:val="28"/>
        </w:rPr>
        <w:t>Outer wall: densified mycelium-cellulose composite tube providing structural rigidity and load-bearing capacity.</w:t>
      </w:r>
    </w:p>
    <w:p w14:paraId="7D376255" w14:textId="77777777" w:rsidR="00D34E92" w:rsidRPr="00D34E92" w:rsidRDefault="00D34E92" w:rsidP="00D34E92">
      <w:pPr>
        <w:numPr>
          <w:ilvl w:val="0"/>
          <w:numId w:val="111"/>
        </w:numPr>
        <w:rPr>
          <w:rFonts w:ascii="Times New Roman" w:hAnsi="Times New Roman" w:cs="Times New Roman"/>
          <w:sz w:val="28"/>
          <w:szCs w:val="28"/>
        </w:rPr>
      </w:pPr>
      <w:r w:rsidRPr="00D34E92">
        <w:rPr>
          <w:rFonts w:ascii="Times New Roman" w:hAnsi="Times New Roman" w:cs="Times New Roman"/>
          <w:sz w:val="28"/>
          <w:szCs w:val="28"/>
        </w:rPr>
        <w:t>Inner lumen: living mycelium from the consortium, maintaining turgor pressure and providing the hydraulic actuation medium.</w:t>
      </w:r>
    </w:p>
    <w:p w14:paraId="50C459C7" w14:textId="77777777" w:rsidR="00D34E92" w:rsidRPr="00D34E92" w:rsidRDefault="00D34E92" w:rsidP="00D34E92">
      <w:pPr>
        <w:numPr>
          <w:ilvl w:val="0"/>
          <w:numId w:val="111"/>
        </w:numPr>
        <w:rPr>
          <w:rFonts w:ascii="Times New Roman" w:hAnsi="Times New Roman" w:cs="Times New Roman"/>
          <w:sz w:val="28"/>
          <w:szCs w:val="28"/>
        </w:rPr>
      </w:pPr>
      <w:r w:rsidRPr="00D34E92">
        <w:rPr>
          <w:rFonts w:ascii="Times New Roman" w:hAnsi="Times New Roman" w:cs="Times New Roman"/>
          <w:sz w:val="28"/>
          <w:szCs w:val="28"/>
        </w:rPr>
        <w:t>The lumen is partitioned into longitudinal chambers by internal septa of flexible mycelium membrane. Opposing chambers on opposite sides of the limb can develop differential turgor, producing bending force.</w:t>
      </w:r>
    </w:p>
    <w:p w14:paraId="17B50DB9"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Limb proportions follow humanoid geometry — not to mimic human appearance but to provide the specific mechanical advantages of bipedal architecture: long lever arms for reach, counterbalancing mass distribution for gravitational walking, and bilateral symmetry for alternating support during locomotion.</w:t>
      </w:r>
    </w:p>
    <w:p w14:paraId="17DC314D" w14:textId="305956FD" w:rsidR="00D34E92" w:rsidRPr="006F51E5" w:rsidRDefault="006F51E5" w:rsidP="00D34E92">
      <w:pPr>
        <w:rPr>
          <w:rFonts w:ascii="Times New Roman" w:hAnsi="Times New Roman" w:cs="Times New Roman"/>
          <w:b/>
          <w:bCs/>
          <w:sz w:val="34"/>
          <w:szCs w:val="34"/>
        </w:rPr>
      </w:pPr>
      <w:r w:rsidRPr="006F51E5">
        <w:rPr>
          <w:rFonts w:ascii="Times New Roman" w:hAnsi="Times New Roman" w:cs="Times New Roman"/>
          <w:b/>
          <w:bCs/>
          <w:sz w:val="34"/>
          <w:szCs w:val="34"/>
        </w:rPr>
        <w:t>23.4</w:t>
      </w:r>
      <w:r w:rsidR="00D34E92" w:rsidRPr="006F51E5">
        <w:rPr>
          <w:rFonts w:ascii="Times New Roman" w:hAnsi="Times New Roman" w:cs="Times New Roman"/>
          <w:b/>
          <w:bCs/>
          <w:sz w:val="34"/>
          <w:szCs w:val="34"/>
        </w:rPr>
        <w:t xml:space="preserve"> Living Lumen as Hydraulic Medium</w:t>
      </w:r>
    </w:p>
    <w:p w14:paraId="755C0833"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Every structural member — axial segments, limb tubes, digit elements — contains living mycelium within its lumen. This mycelium is part of the same consortium that occupies the cranial housing but extends through internal channels into the body. The living lumen serves three functions:</w:t>
      </w:r>
    </w:p>
    <w:p w14:paraId="66B37354"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Turgor-pressure generation.</w:t>
      </w:r>
      <w:r w:rsidRPr="00D34E92">
        <w:rPr>
          <w:rFonts w:ascii="Times New Roman" w:hAnsi="Times New Roman" w:cs="Times New Roman"/>
          <w:sz w:val="28"/>
          <w:szCs w:val="28"/>
        </w:rPr>
        <w:t xml:space="preserve"> Living fungal hyphae maintain turgor pressure through osmotic water uptake — a thermodynamic process requiring no controller. Turgor pressure in fungal hyphae ranges from 0.1 to 8 MPa depending on species and conditions. At the lower end this exceeds atmospheric pressure. At the upper end it approaches the pressure that allows fungi to penetrate asphalt and concrete. </w:t>
      </w:r>
      <w:r w:rsidRPr="00D34E92">
        <w:rPr>
          <w:rFonts w:ascii="Times New Roman" w:hAnsi="Times New Roman" w:cs="Times New Roman"/>
          <w:sz w:val="28"/>
          <w:szCs w:val="28"/>
        </w:rPr>
        <w:lastRenderedPageBreak/>
        <w:t>This pressure, distributed across mycelial chambers within the limb lumen, is the primary force source for all movement.</w:t>
      </w:r>
    </w:p>
    <w:p w14:paraId="0D5C3F73"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Hydraulic coupling to cranial state.</w:t>
      </w:r>
      <w:r w:rsidRPr="00D34E92">
        <w:rPr>
          <w:rFonts w:ascii="Times New Roman" w:hAnsi="Times New Roman" w:cs="Times New Roman"/>
          <w:sz w:val="28"/>
          <w:szCs w:val="28"/>
        </w:rPr>
        <w:t xml:space="preserve"> The lumen mycelium is conductively continuous with the cranial junction network through channels that pass through the base of the cranial housing. As cranial junctions fail and prune, the hydraulic coupling between cranial regions and specific body regions changes. A junction failure that disconnects a cranial pathway from a limb chamber's hydraulic supply alters the turgor dynamics of that chamber permanently. Body movement patterns change as cranial topology changes. The body moves differently because the brain has lost pathways, not because the brain decided to move differently.</w:t>
      </w:r>
    </w:p>
    <w:p w14:paraId="26FAE1C4"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Irreversible degradation.</w:t>
      </w:r>
      <w:r w:rsidRPr="00D34E92">
        <w:rPr>
          <w:rFonts w:ascii="Times New Roman" w:hAnsi="Times New Roman" w:cs="Times New Roman"/>
          <w:sz w:val="28"/>
          <w:szCs w:val="28"/>
        </w:rPr>
        <w:t xml:space="preserve"> The living lumen is subject to the same mortality constraints as all biological components. Mycelial viability in the lumen declines over time. Chambers that lose viable mycelium lose turgor capacity permanently. The body stiffens, weakens, and loses range of motion as the lumen mycelium degrades — a direct physical expression of aging at the body level.</w:t>
      </w:r>
    </w:p>
    <w:p w14:paraId="6C6C3E46" w14:textId="7CB441CA" w:rsidR="00D34E92" w:rsidRPr="006F51E5" w:rsidRDefault="006F51E5" w:rsidP="00D34E92">
      <w:pPr>
        <w:rPr>
          <w:rFonts w:ascii="Times New Roman" w:hAnsi="Times New Roman" w:cs="Times New Roman"/>
          <w:b/>
          <w:bCs/>
          <w:sz w:val="34"/>
          <w:szCs w:val="34"/>
        </w:rPr>
      </w:pPr>
      <w:r w:rsidRPr="006F51E5">
        <w:rPr>
          <w:rFonts w:ascii="Times New Roman" w:hAnsi="Times New Roman" w:cs="Times New Roman"/>
          <w:b/>
          <w:bCs/>
          <w:sz w:val="34"/>
          <w:szCs w:val="34"/>
        </w:rPr>
        <w:t>23.5</w:t>
      </w:r>
      <w:r w:rsidR="00D34E92" w:rsidRPr="006F51E5">
        <w:rPr>
          <w:rFonts w:ascii="Times New Roman" w:hAnsi="Times New Roman" w:cs="Times New Roman"/>
          <w:b/>
          <w:bCs/>
          <w:sz w:val="34"/>
          <w:szCs w:val="34"/>
        </w:rPr>
        <w:t xml:space="preserve"> Actuation: Turgor-Hydraulic Differential</w:t>
      </w:r>
      <w:r w:rsidRPr="006F51E5">
        <w:rPr>
          <w:rFonts w:ascii="Times New Roman" w:hAnsi="Times New Roman" w:cs="Times New Roman"/>
          <w:b/>
          <w:bCs/>
          <w:sz w:val="34"/>
          <w:szCs w:val="34"/>
        </w:rPr>
        <w:t xml:space="preserve">: </w:t>
      </w:r>
      <w:r w:rsidR="00D34E92" w:rsidRPr="006F51E5">
        <w:rPr>
          <w:rFonts w:ascii="Times New Roman" w:hAnsi="Times New Roman" w:cs="Times New Roman"/>
          <w:b/>
          <w:bCs/>
          <w:sz w:val="34"/>
          <w:szCs w:val="34"/>
        </w:rPr>
        <w:t>Mechanism</w:t>
      </w:r>
    </w:p>
    <w:p w14:paraId="0F9DF8D9" w14:textId="77777777" w:rsidR="00D34E92" w:rsidRPr="00D34E92" w:rsidRDefault="00D34E92" w:rsidP="006F51E5">
      <w:pPr>
        <w:spacing w:after="0"/>
        <w:rPr>
          <w:rFonts w:ascii="Times New Roman" w:hAnsi="Times New Roman" w:cs="Times New Roman"/>
          <w:sz w:val="28"/>
          <w:szCs w:val="28"/>
        </w:rPr>
      </w:pPr>
      <w:r w:rsidRPr="00D34E92">
        <w:rPr>
          <w:rFonts w:ascii="Times New Roman" w:hAnsi="Times New Roman" w:cs="Times New Roman"/>
          <w:sz w:val="28"/>
          <w:szCs w:val="28"/>
        </w:rPr>
        <w:t xml:space="preserve">Movement in </w:t>
      </w:r>
      <w:proofErr w:type="spellStart"/>
      <w:r w:rsidRPr="00D34E92">
        <w:rPr>
          <w:rFonts w:ascii="Times New Roman" w:hAnsi="Times New Roman" w:cs="Times New Roman"/>
          <w:sz w:val="28"/>
          <w:szCs w:val="28"/>
        </w:rPr>
        <w:t>MycelSynth</w:t>
      </w:r>
      <w:proofErr w:type="spellEnd"/>
      <w:r w:rsidRPr="00D34E92">
        <w:rPr>
          <w:rFonts w:ascii="Times New Roman" w:hAnsi="Times New Roman" w:cs="Times New Roman"/>
          <w:sz w:val="28"/>
          <w:szCs w:val="28"/>
        </w:rPr>
        <w:t xml:space="preserve"> is produced by differential turgor pressure across opposing chambers within a structural member. No motors, cables, or externally powered actuators exist. The sole force source is the osmotic water uptake and metabolic activity of living mycelium within partitioned chambers.</w:t>
      </w:r>
    </w:p>
    <w:p w14:paraId="3A605926" w14:textId="1F78F06A" w:rsidR="00D34E92" w:rsidRPr="00D34E92"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When the mycelium in one chamber is more metabolically active than the mycelium in the opposing chamber — due to differential nutrient availability, differential consortium competition, or differential cranial hydraulic coupling — it generates higher turgor pressure. The pressure differential across the flexible septum between chambers produces a net bending force on the structural member. The member bends toward the low-pressure side.</w:t>
      </w:r>
    </w:p>
    <w:p w14:paraId="1D48E91D" w14:textId="601C65C4" w:rsidR="00D34E92" w:rsidRPr="00D34E92" w:rsidRDefault="006F51E5"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This is the same mechanism by which plant pulvini produce nastic movement (Mimosa pudica leaf folding, Dionaea muscipula trap closure) and by which fungal sporangiophores orient toward light. The mechanism is thermodynamic, not computational. Water moves down osmotic gradients. Pressure builds on the high-solute side. Force is the inevitable physical consequence.</w:t>
      </w:r>
    </w:p>
    <w:p w14:paraId="1123BD01" w14:textId="751B5A93" w:rsidR="00D34E92" w:rsidRPr="006F51E5" w:rsidRDefault="006F51E5" w:rsidP="00D34E92">
      <w:pPr>
        <w:rPr>
          <w:rFonts w:ascii="Times New Roman" w:hAnsi="Times New Roman" w:cs="Times New Roman"/>
          <w:b/>
          <w:bCs/>
          <w:sz w:val="34"/>
          <w:szCs w:val="34"/>
        </w:rPr>
      </w:pPr>
      <w:r w:rsidRPr="006F51E5">
        <w:rPr>
          <w:rFonts w:ascii="Times New Roman" w:hAnsi="Times New Roman" w:cs="Times New Roman"/>
          <w:b/>
          <w:bCs/>
          <w:sz w:val="34"/>
          <w:szCs w:val="34"/>
        </w:rPr>
        <w:t>23.6</w:t>
      </w:r>
      <w:r w:rsidR="00D34E92" w:rsidRPr="006F51E5">
        <w:rPr>
          <w:rFonts w:ascii="Times New Roman" w:hAnsi="Times New Roman" w:cs="Times New Roman"/>
          <w:b/>
          <w:bCs/>
          <w:sz w:val="34"/>
          <w:szCs w:val="34"/>
        </w:rPr>
        <w:t xml:space="preserve"> Differential Turgor Modulation</w:t>
      </w:r>
    </w:p>
    <w:p w14:paraId="23167D12"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lastRenderedPageBreak/>
        <w:t>Turgor differentials arise from four physical sources, none of which involve control:</w:t>
      </w:r>
    </w:p>
    <w:p w14:paraId="30C8EDBD"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Metabolic asymmetry.</w:t>
      </w:r>
      <w:r w:rsidRPr="00D34E92">
        <w:rPr>
          <w:rFonts w:ascii="Times New Roman" w:hAnsi="Times New Roman" w:cs="Times New Roman"/>
          <w:sz w:val="28"/>
          <w:szCs w:val="28"/>
        </w:rPr>
        <w:t xml:space="preserve"> The three consortium members compete for resources differently in different chambers. Where Neurospora dominates a chamber, metabolic rate is high, solute concentration is high, and turgor is high. Where Armillaria dominates, metabolic rate is lower and turgor is moderate but sustained. The spatial distribution of consortium dominance within the lumen determines the baseline turgor map of the body.</w:t>
      </w:r>
    </w:p>
    <w:p w14:paraId="2755291A"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Nutrient gradient coupling.</w:t>
      </w:r>
      <w:r w:rsidRPr="00D34E92">
        <w:rPr>
          <w:rFonts w:ascii="Times New Roman" w:hAnsi="Times New Roman" w:cs="Times New Roman"/>
          <w:sz w:val="28"/>
          <w:szCs w:val="28"/>
        </w:rPr>
        <w:t xml:space="preserve"> Nutrients diffuse from the central supply through the body's internal channels. Chambers closer to the nutrient supply maintain higher metabolic rates and higher turgor than chambers at the periphery. The nutrient gradient creates a persistent, spatially structured turgor asymmetry that biases posture and movement toward the nutrient-rich side unless opposed by gravitational or contact forces.</w:t>
      </w:r>
    </w:p>
    <w:p w14:paraId="0916A231"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Cranial junction gating.</w:t>
      </w:r>
      <w:r w:rsidRPr="00D34E92">
        <w:rPr>
          <w:rFonts w:ascii="Times New Roman" w:hAnsi="Times New Roman" w:cs="Times New Roman"/>
          <w:sz w:val="28"/>
          <w:szCs w:val="28"/>
        </w:rPr>
        <w:t xml:space="preserve"> Hydraulic channels connecting the cranial interior to body chambers pass through junction-bearing pathways. As cranial junctions fail, specific hydraulic routes are permanently degraded. A chamber that loses its cranial hydraulic coupling experiences reduced nutrient throughput, reduced metabolic coordination with the cranial consortium, and progressive turgor decline. This is the mechanism by which cranial mortality reshapes body movement — not through commands but through progressive disconnection of hydraulic supply.</w:t>
      </w:r>
    </w:p>
    <w:p w14:paraId="4458D9D0"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Environmental coupling.</w:t>
      </w:r>
      <w:r w:rsidRPr="00D34E92">
        <w:rPr>
          <w:rFonts w:ascii="Times New Roman" w:hAnsi="Times New Roman" w:cs="Times New Roman"/>
          <w:sz w:val="28"/>
          <w:szCs w:val="28"/>
        </w:rPr>
        <w:t xml:space="preserve"> Temperature, humidity, and chemical exposure at the body surface alter the metabolic conditions of the lumen mycelium in surface-adjacent chambers. A limb exposed to cold experiences reduced metabolic rate in its outer chambers. A limb in contact with a moist surface experiences elevated osmotic uptake in the contacting chambers. Environmental conditions directly modulate turgor without sensory processing.</w:t>
      </w:r>
    </w:p>
    <w:p w14:paraId="1FA8DA41" w14:textId="5A2A9CBE" w:rsidR="00D34E92" w:rsidRPr="006F51E5" w:rsidRDefault="006F51E5" w:rsidP="00D34E92">
      <w:pPr>
        <w:rPr>
          <w:rFonts w:ascii="Times New Roman" w:hAnsi="Times New Roman" w:cs="Times New Roman"/>
          <w:b/>
          <w:bCs/>
          <w:sz w:val="34"/>
          <w:szCs w:val="34"/>
        </w:rPr>
      </w:pPr>
      <w:r w:rsidRPr="006F51E5">
        <w:rPr>
          <w:rFonts w:ascii="Times New Roman" w:hAnsi="Times New Roman" w:cs="Times New Roman"/>
          <w:b/>
          <w:bCs/>
          <w:sz w:val="34"/>
          <w:szCs w:val="34"/>
        </w:rPr>
        <w:t>23.7</w:t>
      </w:r>
      <w:r w:rsidR="00D34E92" w:rsidRPr="006F51E5">
        <w:rPr>
          <w:rFonts w:ascii="Times New Roman" w:hAnsi="Times New Roman" w:cs="Times New Roman"/>
          <w:b/>
          <w:bCs/>
          <w:sz w:val="34"/>
          <w:szCs w:val="34"/>
        </w:rPr>
        <w:t xml:space="preserve"> Force Output and Speed</w:t>
      </w:r>
    </w:p>
    <w:p w14:paraId="2BC9B35A" w14:textId="77777777" w:rsidR="00D34E92" w:rsidRPr="00D34E92" w:rsidRDefault="00D34E92" w:rsidP="006F51E5">
      <w:pPr>
        <w:spacing w:after="0"/>
        <w:rPr>
          <w:rFonts w:ascii="Times New Roman" w:hAnsi="Times New Roman" w:cs="Times New Roman"/>
          <w:sz w:val="28"/>
          <w:szCs w:val="28"/>
        </w:rPr>
      </w:pPr>
      <w:r w:rsidRPr="00D34E92">
        <w:rPr>
          <w:rFonts w:ascii="Times New Roman" w:hAnsi="Times New Roman" w:cs="Times New Roman"/>
          <w:sz w:val="28"/>
          <w:szCs w:val="28"/>
        </w:rPr>
        <w:t>Turgor-hydraulic actuation produces high force at low speed. This matches the design requirement: sturdy, strong, slow.</w:t>
      </w:r>
    </w:p>
    <w:p w14:paraId="73F23EF6" w14:textId="4D4B738E" w:rsidR="00D34E92" w:rsidRPr="00D34E92" w:rsidRDefault="006F51E5" w:rsidP="006F51E5">
      <w:pPr>
        <w:spacing w:after="0"/>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 xml:space="preserve">Force estimates: a chamber cross-section of 5 cm² at 0.5 MPa turgor produces approximately 250 N of bending force — sufficient to lift the being's own limb </w:t>
      </w:r>
      <w:r w:rsidR="00D34E92" w:rsidRPr="00D34E92">
        <w:rPr>
          <w:rFonts w:ascii="Times New Roman" w:hAnsi="Times New Roman" w:cs="Times New Roman"/>
          <w:sz w:val="28"/>
          <w:szCs w:val="28"/>
        </w:rPr>
        <w:lastRenderedPageBreak/>
        <w:t>weight and handle moderate external loads. Multiple chambers acting in parallel across a limb can produce aggregate forces of 500–1000 N at major joints.</w:t>
      </w:r>
    </w:p>
    <w:p w14:paraId="2F665735" w14:textId="4C0E1B44" w:rsidR="00D34E92" w:rsidRPr="00D34E92" w:rsidRDefault="006F51E5"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Speed: turgor changes propagate at the rate of osmotic water redistribution through mycelial networks. Published measurements of hydraulic redistribution in fungal mycelia indicate flow rates of 1–10 mm/s through cord-forming species. This means turgor differentials across a 30 cm limb require 30–300 seconds to fully develop. Movement is slow — full range of motion at a major joint takes tens of seconds to minutes.</w:t>
      </w:r>
    </w:p>
    <w:p w14:paraId="042C5F34"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elastic energy storage elements specified in the existing architecture partially compensate for this speed limitation. Once a turgor differential has developed and a posture becomes unstable, elastic elements release stored gravitational energy rapidly, producing the actual displacement on a timescale of seconds rather than minutes. Turgor sets the conditions. Elasticity executes the transition. Gravity provides the energy.</w:t>
      </w:r>
    </w:p>
    <w:p w14:paraId="66AA5FC6" w14:textId="27B1B753" w:rsidR="00D34E92" w:rsidRPr="00A9667E" w:rsidRDefault="006F51E5" w:rsidP="00D34E92">
      <w:pPr>
        <w:rPr>
          <w:rFonts w:ascii="Times New Roman" w:hAnsi="Times New Roman" w:cs="Times New Roman"/>
          <w:b/>
          <w:bCs/>
          <w:sz w:val="34"/>
          <w:szCs w:val="34"/>
        </w:rPr>
      </w:pPr>
      <w:r w:rsidRPr="006F51E5">
        <w:rPr>
          <w:rFonts w:ascii="Times New Roman" w:hAnsi="Times New Roman" w:cs="Times New Roman"/>
          <w:b/>
          <w:bCs/>
          <w:sz w:val="34"/>
          <w:szCs w:val="34"/>
        </w:rPr>
        <w:t>23.8</w:t>
      </w:r>
      <w:r w:rsidR="00D34E92" w:rsidRPr="006F51E5">
        <w:rPr>
          <w:rFonts w:ascii="Times New Roman" w:hAnsi="Times New Roman" w:cs="Times New Roman"/>
          <w:b/>
          <w:bCs/>
          <w:sz w:val="34"/>
          <w:szCs w:val="34"/>
        </w:rPr>
        <w:t xml:space="preserve"> Joint Architecture</w:t>
      </w:r>
      <w:r w:rsidR="00A9667E" w:rsidRPr="00A9667E">
        <w:rPr>
          <w:rFonts w:ascii="Times New Roman" w:hAnsi="Times New Roman" w:cs="Times New Roman"/>
          <w:b/>
          <w:bCs/>
          <w:sz w:val="34"/>
          <w:szCs w:val="34"/>
        </w:rPr>
        <w:t xml:space="preserve">: </w:t>
      </w:r>
      <w:r w:rsidR="00D34E92" w:rsidRPr="00A9667E">
        <w:rPr>
          <w:rFonts w:ascii="Times New Roman" w:hAnsi="Times New Roman" w:cs="Times New Roman"/>
          <w:b/>
          <w:bCs/>
          <w:sz w:val="34"/>
          <w:szCs w:val="34"/>
        </w:rPr>
        <w:t>Joint Structure</w:t>
      </w:r>
    </w:p>
    <w:p w14:paraId="3129276A"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Joints are regions where the rigid composite structural member is interrupted by a flexible membrane zone. The membrane consists of hydrated mycelium-elastomer gel reinforced with randomly oriented chitin nanofibers — compliant enough to permit bending, tough enough to resist tearing under load.</w:t>
      </w:r>
    </w:p>
    <w:p w14:paraId="12D9EA59"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Each joint contains:</w:t>
      </w:r>
    </w:p>
    <w:p w14:paraId="4D000DD5" w14:textId="77777777" w:rsidR="00D34E92" w:rsidRPr="00D34E92" w:rsidRDefault="00D34E92" w:rsidP="00D34E92">
      <w:pPr>
        <w:numPr>
          <w:ilvl w:val="0"/>
          <w:numId w:val="112"/>
        </w:numPr>
        <w:rPr>
          <w:rFonts w:ascii="Times New Roman" w:hAnsi="Times New Roman" w:cs="Times New Roman"/>
          <w:sz w:val="28"/>
          <w:szCs w:val="28"/>
        </w:rPr>
      </w:pPr>
      <w:r w:rsidRPr="00D34E92">
        <w:rPr>
          <w:rFonts w:ascii="Times New Roman" w:hAnsi="Times New Roman" w:cs="Times New Roman"/>
          <w:sz w:val="28"/>
          <w:szCs w:val="28"/>
        </w:rPr>
        <w:t>Two or more turgor chambers on opposing sides of the joint axis, each partitioned by flexible septa.</w:t>
      </w:r>
    </w:p>
    <w:p w14:paraId="161F7262" w14:textId="77777777" w:rsidR="00D34E92" w:rsidRPr="00D34E92" w:rsidRDefault="00D34E92" w:rsidP="00D34E92">
      <w:pPr>
        <w:numPr>
          <w:ilvl w:val="0"/>
          <w:numId w:val="112"/>
        </w:numPr>
        <w:rPr>
          <w:rFonts w:ascii="Times New Roman" w:hAnsi="Times New Roman" w:cs="Times New Roman"/>
          <w:sz w:val="28"/>
          <w:szCs w:val="28"/>
        </w:rPr>
      </w:pPr>
      <w:r w:rsidRPr="00D34E92">
        <w:rPr>
          <w:rFonts w:ascii="Times New Roman" w:hAnsi="Times New Roman" w:cs="Times New Roman"/>
          <w:sz w:val="28"/>
          <w:szCs w:val="28"/>
        </w:rPr>
        <w:t>Passive elastic restraint elements — chitin-cellulose fiber bundles that span the joint and resist hyperextension. These function as ligament analogues.</w:t>
      </w:r>
    </w:p>
    <w:p w14:paraId="4F73D073" w14:textId="77777777" w:rsidR="00D34E92" w:rsidRPr="00D34E92" w:rsidRDefault="00D34E92" w:rsidP="00D34E92">
      <w:pPr>
        <w:numPr>
          <w:ilvl w:val="0"/>
          <w:numId w:val="112"/>
        </w:numPr>
        <w:rPr>
          <w:rFonts w:ascii="Times New Roman" w:hAnsi="Times New Roman" w:cs="Times New Roman"/>
          <w:sz w:val="28"/>
          <w:szCs w:val="28"/>
        </w:rPr>
      </w:pPr>
      <w:r w:rsidRPr="00D34E92">
        <w:rPr>
          <w:rFonts w:ascii="Times New Roman" w:hAnsi="Times New Roman" w:cs="Times New Roman"/>
          <w:sz w:val="28"/>
          <w:szCs w:val="28"/>
        </w:rPr>
        <w:t>A compliant sheath of the mycelial boundary layer covering the external joint surface, providing environmental coupling and abrasion resistance.</w:t>
      </w:r>
    </w:p>
    <w:p w14:paraId="2910A41F" w14:textId="77777777" w:rsidR="00D34E92" w:rsidRPr="00D34E92" w:rsidRDefault="00D34E92" w:rsidP="00D34E92">
      <w:pPr>
        <w:numPr>
          <w:ilvl w:val="0"/>
          <w:numId w:val="112"/>
        </w:numPr>
        <w:rPr>
          <w:rFonts w:ascii="Times New Roman" w:hAnsi="Times New Roman" w:cs="Times New Roman"/>
          <w:sz w:val="28"/>
          <w:szCs w:val="28"/>
        </w:rPr>
      </w:pPr>
      <w:r w:rsidRPr="00D34E92">
        <w:rPr>
          <w:rFonts w:ascii="Times New Roman" w:hAnsi="Times New Roman" w:cs="Times New Roman"/>
          <w:sz w:val="28"/>
          <w:szCs w:val="28"/>
        </w:rPr>
        <w:t>Mechanical stops — geometric features of the adjacent rigid segments that limit joint range to prevent self-destructive configurations.</w:t>
      </w:r>
    </w:p>
    <w:p w14:paraId="7E74F2A7" w14:textId="3FCB69D8"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23.9</w:t>
      </w:r>
      <w:r w:rsidR="00D34E92" w:rsidRPr="00A9667E">
        <w:rPr>
          <w:rFonts w:ascii="Times New Roman" w:hAnsi="Times New Roman" w:cs="Times New Roman"/>
          <w:b/>
          <w:bCs/>
          <w:sz w:val="34"/>
          <w:szCs w:val="34"/>
        </w:rPr>
        <w:t xml:space="preserve"> Joint Flexion and Extension</w:t>
      </w:r>
    </w:p>
    <w:p w14:paraId="678DF61D"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Joint movement follows from turgor differential across opposing chambers:</w:t>
      </w:r>
    </w:p>
    <w:p w14:paraId="4C27A3B5" w14:textId="77777777" w:rsidR="00D34E92" w:rsidRPr="00D34E92" w:rsidRDefault="00D34E92" w:rsidP="00D34E92">
      <w:pPr>
        <w:numPr>
          <w:ilvl w:val="0"/>
          <w:numId w:val="113"/>
        </w:numPr>
        <w:rPr>
          <w:rFonts w:ascii="Times New Roman" w:hAnsi="Times New Roman" w:cs="Times New Roman"/>
          <w:sz w:val="28"/>
          <w:szCs w:val="28"/>
        </w:rPr>
      </w:pPr>
      <w:r w:rsidRPr="00D34E92">
        <w:rPr>
          <w:rFonts w:ascii="Times New Roman" w:hAnsi="Times New Roman" w:cs="Times New Roman"/>
          <w:sz w:val="28"/>
          <w:szCs w:val="28"/>
        </w:rPr>
        <w:lastRenderedPageBreak/>
        <w:t>Increased turgor in the flexor-side chamber produces flexion (bending).</w:t>
      </w:r>
    </w:p>
    <w:p w14:paraId="27C0232F" w14:textId="77777777" w:rsidR="00D34E92" w:rsidRPr="00D34E92" w:rsidRDefault="00D34E92" w:rsidP="00D34E92">
      <w:pPr>
        <w:numPr>
          <w:ilvl w:val="0"/>
          <w:numId w:val="113"/>
        </w:numPr>
        <w:rPr>
          <w:rFonts w:ascii="Times New Roman" w:hAnsi="Times New Roman" w:cs="Times New Roman"/>
          <w:sz w:val="28"/>
          <w:szCs w:val="28"/>
        </w:rPr>
      </w:pPr>
      <w:r w:rsidRPr="00D34E92">
        <w:rPr>
          <w:rFonts w:ascii="Times New Roman" w:hAnsi="Times New Roman" w:cs="Times New Roman"/>
          <w:sz w:val="28"/>
          <w:szCs w:val="28"/>
        </w:rPr>
        <w:t>Increased turgor in the extensor-side chamber produces extension (straightening).</w:t>
      </w:r>
    </w:p>
    <w:p w14:paraId="1112800B" w14:textId="77777777" w:rsidR="00D34E92" w:rsidRPr="00D34E92" w:rsidRDefault="00D34E92" w:rsidP="00D34E92">
      <w:pPr>
        <w:numPr>
          <w:ilvl w:val="0"/>
          <w:numId w:val="113"/>
        </w:numPr>
        <w:rPr>
          <w:rFonts w:ascii="Times New Roman" w:hAnsi="Times New Roman" w:cs="Times New Roman"/>
          <w:sz w:val="28"/>
          <w:szCs w:val="28"/>
        </w:rPr>
      </w:pPr>
      <w:r w:rsidRPr="00D34E92">
        <w:rPr>
          <w:rFonts w:ascii="Times New Roman" w:hAnsi="Times New Roman" w:cs="Times New Roman"/>
          <w:sz w:val="28"/>
          <w:szCs w:val="28"/>
        </w:rPr>
        <w:t>Balanced turgor in both chambers produces a neutral resting position determined by the elastic restraint elements and gravitational load.</w:t>
      </w:r>
    </w:p>
    <w:p w14:paraId="0DC6E1CB"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No joint position is commanded. The joint assumes whatever angle the current turgor differential, elastic restraint, and gravitational load produce as a mechanical equilibrium. If turgor changes, the equilibrium shifts and the joint moves to a new position. The movement is a physical consequence, not a selected action.</w:t>
      </w:r>
    </w:p>
    <w:p w14:paraId="21D0DA47" w14:textId="1ED2C5FD"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23.10</w:t>
      </w:r>
      <w:r w:rsidR="00D34E92" w:rsidRPr="00A9667E">
        <w:rPr>
          <w:rFonts w:ascii="Times New Roman" w:hAnsi="Times New Roman" w:cs="Times New Roman"/>
          <w:b/>
          <w:bCs/>
          <w:sz w:val="34"/>
          <w:szCs w:val="34"/>
        </w:rPr>
        <w:t xml:space="preserve"> Joint Degradation</w:t>
      </w:r>
    </w:p>
    <w:p w14:paraId="64528BBD"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Joints degrade irreversibly through three mechanisms:</w:t>
      </w:r>
    </w:p>
    <w:p w14:paraId="4DC7C978" w14:textId="77777777" w:rsidR="00D34E92" w:rsidRPr="00D34E92" w:rsidRDefault="00D34E92" w:rsidP="00D34E92">
      <w:pPr>
        <w:numPr>
          <w:ilvl w:val="0"/>
          <w:numId w:val="114"/>
        </w:numPr>
        <w:rPr>
          <w:rFonts w:ascii="Times New Roman" w:hAnsi="Times New Roman" w:cs="Times New Roman"/>
          <w:sz w:val="28"/>
          <w:szCs w:val="28"/>
        </w:rPr>
      </w:pPr>
      <w:r w:rsidRPr="00D34E92">
        <w:rPr>
          <w:rFonts w:ascii="Times New Roman" w:hAnsi="Times New Roman" w:cs="Times New Roman"/>
          <w:b/>
          <w:bCs/>
          <w:sz w:val="28"/>
          <w:szCs w:val="28"/>
        </w:rPr>
        <w:t>Membrane fatigue.</w:t>
      </w:r>
      <w:r w:rsidRPr="00D34E92">
        <w:rPr>
          <w:rFonts w:ascii="Times New Roman" w:hAnsi="Times New Roman" w:cs="Times New Roman"/>
          <w:sz w:val="28"/>
          <w:szCs w:val="28"/>
        </w:rPr>
        <w:t xml:space="preserve"> Repeated bending cycles produce microtears in the membrane gel. Tear accumulation reduces the membrane's ability to sustain turgor differential, which reduces the maximum bending force the joint can produce. Old joints are weaker than young joints.</w:t>
      </w:r>
    </w:p>
    <w:p w14:paraId="0488EB72" w14:textId="77777777" w:rsidR="00D34E92" w:rsidRPr="00D34E92" w:rsidRDefault="00D34E92" w:rsidP="00D34E92">
      <w:pPr>
        <w:numPr>
          <w:ilvl w:val="0"/>
          <w:numId w:val="114"/>
        </w:numPr>
        <w:rPr>
          <w:rFonts w:ascii="Times New Roman" w:hAnsi="Times New Roman" w:cs="Times New Roman"/>
          <w:sz w:val="28"/>
          <w:szCs w:val="28"/>
        </w:rPr>
      </w:pPr>
      <w:r w:rsidRPr="00D34E92">
        <w:rPr>
          <w:rFonts w:ascii="Times New Roman" w:hAnsi="Times New Roman" w:cs="Times New Roman"/>
          <w:b/>
          <w:bCs/>
          <w:sz w:val="28"/>
          <w:szCs w:val="28"/>
        </w:rPr>
        <w:t>Elastic restraint creep.</w:t>
      </w:r>
      <w:r w:rsidRPr="00D34E92">
        <w:rPr>
          <w:rFonts w:ascii="Times New Roman" w:hAnsi="Times New Roman" w:cs="Times New Roman"/>
          <w:sz w:val="28"/>
          <w:szCs w:val="28"/>
        </w:rPr>
        <w:t xml:space="preserve"> The ligament-analogue fiber bundles stretch permanently under sustained load. Joint range of motion increases initially (the being becomes more flexible with age) but eventually exceeds the range where the joint can maintain stable posture. The being becomes floppy before it becomes rigid.</w:t>
      </w:r>
    </w:p>
    <w:p w14:paraId="13BD28A4" w14:textId="77777777" w:rsidR="00D34E92" w:rsidRPr="00D34E92" w:rsidRDefault="00D34E92" w:rsidP="00D34E92">
      <w:pPr>
        <w:numPr>
          <w:ilvl w:val="0"/>
          <w:numId w:val="114"/>
        </w:numPr>
        <w:rPr>
          <w:rFonts w:ascii="Times New Roman" w:hAnsi="Times New Roman" w:cs="Times New Roman"/>
          <w:sz w:val="28"/>
          <w:szCs w:val="28"/>
        </w:rPr>
      </w:pPr>
      <w:r w:rsidRPr="00D34E92">
        <w:rPr>
          <w:rFonts w:ascii="Times New Roman" w:hAnsi="Times New Roman" w:cs="Times New Roman"/>
          <w:b/>
          <w:bCs/>
          <w:sz w:val="28"/>
          <w:szCs w:val="28"/>
        </w:rPr>
        <w:t>Lumen viability loss.</w:t>
      </w:r>
      <w:r w:rsidRPr="00D34E92">
        <w:rPr>
          <w:rFonts w:ascii="Times New Roman" w:hAnsi="Times New Roman" w:cs="Times New Roman"/>
          <w:sz w:val="28"/>
          <w:szCs w:val="28"/>
        </w:rPr>
        <w:t xml:space="preserve"> The mycelium within the joint chambers degrades over the lifespan. Chambers that lose viable mycelium lose turgor capacity. The joint progressively loses its ability to produce force in specific directions depending on which chambers fail first. Asymmetric chamber failure produces characteristic age-related postural drift — the being leans, favors one side, or loses range in one direction while retaining it in another.</w:t>
      </w:r>
    </w:p>
    <w:p w14:paraId="01A855CD" w14:textId="06DC599D" w:rsidR="00D34E92" w:rsidRPr="00A9667E" w:rsidRDefault="00A9667E" w:rsidP="00A9667E">
      <w:pPr>
        <w:spacing w:before="240"/>
        <w:rPr>
          <w:rFonts w:ascii="Times New Roman" w:hAnsi="Times New Roman" w:cs="Times New Roman"/>
          <w:b/>
          <w:bCs/>
          <w:sz w:val="34"/>
          <w:szCs w:val="34"/>
        </w:rPr>
      </w:pPr>
      <w:r w:rsidRPr="00A9667E">
        <w:rPr>
          <w:rFonts w:ascii="Times New Roman" w:hAnsi="Times New Roman" w:cs="Times New Roman"/>
          <w:b/>
          <w:bCs/>
          <w:sz w:val="34"/>
          <w:szCs w:val="34"/>
        </w:rPr>
        <w:t>23.11</w:t>
      </w:r>
      <w:r w:rsidR="00D34E92" w:rsidRPr="00A9667E">
        <w:rPr>
          <w:rFonts w:ascii="Times New Roman" w:hAnsi="Times New Roman" w:cs="Times New Roman"/>
          <w:b/>
          <w:bCs/>
          <w:sz w:val="34"/>
          <w:szCs w:val="34"/>
        </w:rPr>
        <w:t xml:space="preserve"> Spinal Column and Trunk</w:t>
      </w:r>
      <w:r w:rsidRPr="00A9667E">
        <w:rPr>
          <w:rFonts w:ascii="Times New Roman" w:hAnsi="Times New Roman" w:cs="Times New Roman"/>
          <w:b/>
          <w:bCs/>
          <w:sz w:val="34"/>
          <w:szCs w:val="34"/>
        </w:rPr>
        <w:t xml:space="preserve">: </w:t>
      </w:r>
      <w:r w:rsidR="00D34E92" w:rsidRPr="00A9667E">
        <w:rPr>
          <w:rFonts w:ascii="Times New Roman" w:hAnsi="Times New Roman" w:cs="Times New Roman"/>
          <w:b/>
          <w:bCs/>
          <w:sz w:val="34"/>
          <w:szCs w:val="34"/>
        </w:rPr>
        <w:t>Segmented Compliance</w:t>
      </w:r>
    </w:p>
    <w:p w14:paraId="31F04515" w14:textId="77777777" w:rsidR="00D34E92" w:rsidRPr="00D34E92" w:rsidRDefault="00D34E92" w:rsidP="00A9667E">
      <w:pPr>
        <w:spacing w:after="0"/>
        <w:rPr>
          <w:rFonts w:ascii="Times New Roman" w:hAnsi="Times New Roman" w:cs="Times New Roman"/>
          <w:sz w:val="28"/>
          <w:szCs w:val="28"/>
        </w:rPr>
      </w:pPr>
      <w:r w:rsidRPr="00D34E92">
        <w:rPr>
          <w:rFonts w:ascii="Times New Roman" w:hAnsi="Times New Roman" w:cs="Times New Roman"/>
          <w:sz w:val="28"/>
          <w:szCs w:val="28"/>
        </w:rPr>
        <w:t xml:space="preserve">The 18–24 vertebral segments of the axial column provide the central structural axis. Each intervertebral pad contains turgor chambers arranged radially — </w:t>
      </w:r>
      <w:r w:rsidRPr="00D34E92">
        <w:rPr>
          <w:rFonts w:ascii="Times New Roman" w:hAnsi="Times New Roman" w:cs="Times New Roman"/>
          <w:sz w:val="28"/>
          <w:szCs w:val="28"/>
        </w:rPr>
        <w:lastRenderedPageBreak/>
        <w:t>anterior, posterior, left lateral, right lateral — permitting bending in any direction. The aggregate compliance of 18–24 pads produces a smoothly curving trunk rather than an articulated rigid chain.</w:t>
      </w:r>
    </w:p>
    <w:p w14:paraId="69970587" w14:textId="0FD3C2CC" w:rsidR="00D34E92" w:rsidRPr="00D34E92" w:rsidRDefault="00A9667E"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Spinal posture is determined by the turgor balance across all intervertebral chambers simultaneously. A slight anterior turgor bias across all segments produces a forward lean. A lateral turgor asymmetry produces a side bend. The being's default posture emerges from the aggregate turgor map of the spinal column, which is itself determined by the cranial junction topology's hydraulic coupling to the spinal chambers.</w:t>
      </w:r>
    </w:p>
    <w:p w14:paraId="61BBFBA6" w14:textId="5014987D"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23.12</w:t>
      </w:r>
      <w:r w:rsidR="00D34E92" w:rsidRPr="00A9667E">
        <w:rPr>
          <w:rFonts w:ascii="Times New Roman" w:hAnsi="Times New Roman" w:cs="Times New Roman"/>
          <w:b/>
          <w:bCs/>
          <w:sz w:val="34"/>
          <w:szCs w:val="34"/>
        </w:rPr>
        <w:t xml:space="preserve"> Load Bearing</w:t>
      </w:r>
    </w:p>
    <w:p w14:paraId="03B1EB2C"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axial column bears the full weight of the cranial housing and upper body. The compressive load path runs through the rigid composite segments. The intervertebral pads absorb shock and distribute load across the segment faces. The hydrated gel pads deform under load and recover partially through elastic rebound but accumulate permanent compression set over the lifespan. The being becomes shorter with age as the intervertebral pads compress irreversibly.</w:t>
      </w:r>
    </w:p>
    <w:p w14:paraId="5B979E9F" w14:textId="4F0A6DBF"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23.13</w:t>
      </w:r>
      <w:r w:rsidR="00D34E92" w:rsidRPr="00A9667E">
        <w:rPr>
          <w:rFonts w:ascii="Times New Roman" w:hAnsi="Times New Roman" w:cs="Times New Roman"/>
          <w:b/>
          <w:bCs/>
          <w:sz w:val="34"/>
          <w:szCs w:val="34"/>
        </w:rPr>
        <w:t xml:space="preserve"> Trunk Rotation</w:t>
      </w:r>
    </w:p>
    <w:p w14:paraId="62AD16F9"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Rotation between segments is limited by the geometry of the pad and the surrounding sheath of mycelial boundary layer. The boundary layer acts as a torsional restraint — it resists twisting through its fibrous anisotropy. Trunk rotation is slow, limited in range (approximately 5–10 degrees per segment, summing to 90–240 degrees over the full column), and produces irreversible shear in the boundary layer with each rotation. The being can twist, but twisting costs material.</w:t>
      </w:r>
    </w:p>
    <w:p w14:paraId="1B783FDF" w14:textId="730B23E7"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23.14</w:t>
      </w:r>
      <w:r w:rsidR="00D34E92" w:rsidRPr="00A9667E">
        <w:rPr>
          <w:rFonts w:ascii="Times New Roman" w:hAnsi="Times New Roman" w:cs="Times New Roman"/>
          <w:b/>
          <w:bCs/>
          <w:sz w:val="34"/>
          <w:szCs w:val="34"/>
        </w:rPr>
        <w:t xml:space="preserve"> Locomotion</w:t>
      </w:r>
      <w:r w:rsidRPr="00A9667E">
        <w:rPr>
          <w:rFonts w:ascii="Times New Roman" w:hAnsi="Times New Roman" w:cs="Times New Roman"/>
          <w:b/>
          <w:bCs/>
          <w:sz w:val="34"/>
          <w:szCs w:val="34"/>
        </w:rPr>
        <w:t xml:space="preserve">: </w:t>
      </w:r>
      <w:r w:rsidR="00D34E92" w:rsidRPr="00A9667E">
        <w:rPr>
          <w:rFonts w:ascii="Times New Roman" w:hAnsi="Times New Roman" w:cs="Times New Roman"/>
          <w:b/>
          <w:bCs/>
          <w:sz w:val="34"/>
          <w:szCs w:val="34"/>
        </w:rPr>
        <w:t>Gravitational Walking</w:t>
      </w:r>
    </w:p>
    <w:p w14:paraId="6F3706BB" w14:textId="77777777" w:rsidR="00D34E92" w:rsidRPr="00D34E92" w:rsidRDefault="00D34E92" w:rsidP="00D34E92">
      <w:pPr>
        <w:rPr>
          <w:rFonts w:ascii="Times New Roman" w:hAnsi="Times New Roman" w:cs="Times New Roman"/>
          <w:sz w:val="28"/>
          <w:szCs w:val="28"/>
        </w:rPr>
      </w:pPr>
      <w:proofErr w:type="spellStart"/>
      <w:r w:rsidRPr="00D34E92">
        <w:rPr>
          <w:rFonts w:ascii="Times New Roman" w:hAnsi="Times New Roman" w:cs="Times New Roman"/>
          <w:sz w:val="28"/>
          <w:szCs w:val="28"/>
        </w:rPr>
        <w:t>MycelSynth</w:t>
      </w:r>
      <w:proofErr w:type="spellEnd"/>
      <w:r w:rsidRPr="00D34E92">
        <w:rPr>
          <w:rFonts w:ascii="Times New Roman" w:hAnsi="Times New Roman" w:cs="Times New Roman"/>
          <w:sz w:val="28"/>
          <w:szCs w:val="28"/>
        </w:rPr>
        <w:t xml:space="preserve"> walks by controlled falling, the same fundamental mechanism as human bipedal locomotion. The sequence:</w:t>
      </w:r>
    </w:p>
    <w:p w14:paraId="2D0A2108"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Phase 1: Postural lean.</w:t>
      </w:r>
      <w:r w:rsidRPr="00D34E92">
        <w:rPr>
          <w:rFonts w:ascii="Times New Roman" w:hAnsi="Times New Roman" w:cs="Times New Roman"/>
          <w:sz w:val="28"/>
          <w:szCs w:val="28"/>
        </w:rPr>
        <w:t xml:space="preserve"> Spinal turgor differential shifts the center of mass forward of the support polygon defined by both feet. This is not a decision to walk. It is a mechanical consequence of anterior turgor bias in the spinal chambers, which is </w:t>
      </w:r>
      <w:r w:rsidRPr="00D34E92">
        <w:rPr>
          <w:rFonts w:ascii="Times New Roman" w:hAnsi="Times New Roman" w:cs="Times New Roman"/>
          <w:sz w:val="28"/>
          <w:szCs w:val="28"/>
        </w:rPr>
        <w:lastRenderedPageBreak/>
        <w:t>itself a consequence of the current cranial junction topology's hydraulic coupling to the anterior spinal chambers.</w:t>
      </w:r>
    </w:p>
    <w:p w14:paraId="78A1F55D"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Phase 2: Support destabilization.</w:t>
      </w:r>
      <w:r w:rsidRPr="00D34E92">
        <w:rPr>
          <w:rFonts w:ascii="Times New Roman" w:hAnsi="Times New Roman" w:cs="Times New Roman"/>
          <w:sz w:val="28"/>
          <w:szCs w:val="28"/>
        </w:rPr>
        <w:t xml:space="preserve"> With the center of mass forward of the support polygon, the standing posture is gravitationally unstable. The being begins to fall forward.</w:t>
      </w:r>
    </w:p>
    <w:p w14:paraId="784ED93B"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Phase 3: Differential foot release.</w:t>
      </w:r>
      <w:r w:rsidRPr="00D34E92">
        <w:rPr>
          <w:rFonts w:ascii="Times New Roman" w:hAnsi="Times New Roman" w:cs="Times New Roman"/>
          <w:sz w:val="28"/>
          <w:szCs w:val="28"/>
        </w:rPr>
        <w:t xml:space="preserve"> The two feet have different anchoring strength to the ground surface due to differential turgor in the leg chambers, differential mycelial boundary layer adhesion (determined by contact history and surface conditions), and differential gravitational loading. The foot with less total anchoring force releases first. It lifts because the ground reaction force is no longer sufficient to hold it against the bending force produced by the leg's turgor differential.</w:t>
      </w:r>
    </w:p>
    <w:p w14:paraId="03F0B4BB"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Phase 4: Swing and placement.</w:t>
      </w:r>
      <w:r w:rsidRPr="00D34E92">
        <w:rPr>
          <w:rFonts w:ascii="Times New Roman" w:hAnsi="Times New Roman" w:cs="Times New Roman"/>
          <w:sz w:val="28"/>
          <w:szCs w:val="28"/>
        </w:rPr>
        <w:t xml:space="preserve"> The released leg swings forward through gravitational pendular dynamics — the same passive pendular motion exploited by </w:t>
      </w:r>
      <w:proofErr w:type="spellStart"/>
      <w:r w:rsidRPr="00D34E92">
        <w:rPr>
          <w:rFonts w:ascii="Times New Roman" w:hAnsi="Times New Roman" w:cs="Times New Roman"/>
          <w:sz w:val="28"/>
          <w:szCs w:val="28"/>
        </w:rPr>
        <w:t>MicroSynth's</w:t>
      </w:r>
      <w:proofErr w:type="spellEnd"/>
      <w:r w:rsidRPr="00D34E92">
        <w:rPr>
          <w:rFonts w:ascii="Times New Roman" w:hAnsi="Times New Roman" w:cs="Times New Roman"/>
          <w:sz w:val="28"/>
          <w:szCs w:val="28"/>
        </w:rPr>
        <w:t xml:space="preserve"> movement architecture. The leg swings because gravity pulls it forward and the hip joint's turgor differential permits the swing direction. No muscle or actuator drives the swing. Elastic elements at the hip store gravitational energy during the stance phase and release it during swing, accelerating the pendular motion.</w:t>
      </w:r>
    </w:p>
    <w:p w14:paraId="44522CFF"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Phase 5: Ground contact and anchoring.</w:t>
      </w:r>
      <w:r w:rsidRPr="00D34E92">
        <w:rPr>
          <w:rFonts w:ascii="Times New Roman" w:hAnsi="Times New Roman" w:cs="Times New Roman"/>
          <w:sz w:val="28"/>
          <w:szCs w:val="28"/>
        </w:rPr>
        <w:t xml:space="preserve"> The swing foot contacts the ground surface. The mycelial boundary layer on the foot pad engages the surface through hyphal anchoring — living hyphae at the boundary layer extend into micro-irregularities of the surface and generate adhesion through mechanical interlocking and Van der Waals forces. This anchoring is slow (seconds to establish full traction) and strong (mycelial adhesion forces are sufficient to support the being's body weight).</w:t>
      </w:r>
    </w:p>
    <w:p w14:paraId="1F94FBEB"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Phase 6: Weight transfer.</w:t>
      </w:r>
      <w:r w:rsidRPr="00D34E92">
        <w:rPr>
          <w:rFonts w:ascii="Times New Roman" w:hAnsi="Times New Roman" w:cs="Times New Roman"/>
          <w:sz w:val="28"/>
          <w:szCs w:val="28"/>
        </w:rPr>
        <w:t xml:space="preserve"> As the forward foot anchors, the center of mass passes over it and the rear foot begins to unload. The cycle repeats on the opposite side.</w:t>
      </w:r>
    </w:p>
    <w:p w14:paraId="31913293" w14:textId="5D916D69"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24.15</w:t>
      </w:r>
      <w:r w:rsidR="00D34E92" w:rsidRPr="00A9667E">
        <w:rPr>
          <w:rFonts w:ascii="Times New Roman" w:hAnsi="Times New Roman" w:cs="Times New Roman"/>
          <w:b/>
          <w:bCs/>
          <w:sz w:val="34"/>
          <w:szCs w:val="34"/>
        </w:rPr>
        <w:t xml:space="preserve"> Walking Speed</w:t>
      </w:r>
    </w:p>
    <w:p w14:paraId="2A4E00D4"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Locomotion speed is limited by three factors:</w:t>
      </w:r>
    </w:p>
    <w:p w14:paraId="0D828D2D" w14:textId="77777777" w:rsidR="00D34E92" w:rsidRPr="00D34E92" w:rsidRDefault="00D34E92" w:rsidP="00D34E92">
      <w:pPr>
        <w:numPr>
          <w:ilvl w:val="0"/>
          <w:numId w:val="115"/>
        </w:numPr>
        <w:rPr>
          <w:rFonts w:ascii="Times New Roman" w:hAnsi="Times New Roman" w:cs="Times New Roman"/>
          <w:sz w:val="28"/>
          <w:szCs w:val="28"/>
        </w:rPr>
      </w:pPr>
      <w:r w:rsidRPr="00D34E92">
        <w:rPr>
          <w:rFonts w:ascii="Times New Roman" w:hAnsi="Times New Roman" w:cs="Times New Roman"/>
          <w:sz w:val="28"/>
          <w:szCs w:val="28"/>
        </w:rPr>
        <w:lastRenderedPageBreak/>
        <w:t>Turgor redistribution rate (30–300 seconds for full differential to develop across a limb).</w:t>
      </w:r>
    </w:p>
    <w:p w14:paraId="646EA7C0" w14:textId="77777777" w:rsidR="00D34E92" w:rsidRPr="00D34E92" w:rsidRDefault="00D34E92" w:rsidP="00D34E92">
      <w:pPr>
        <w:numPr>
          <w:ilvl w:val="0"/>
          <w:numId w:val="115"/>
        </w:numPr>
        <w:rPr>
          <w:rFonts w:ascii="Times New Roman" w:hAnsi="Times New Roman" w:cs="Times New Roman"/>
          <w:sz w:val="28"/>
          <w:szCs w:val="28"/>
        </w:rPr>
      </w:pPr>
      <w:r w:rsidRPr="00D34E92">
        <w:rPr>
          <w:rFonts w:ascii="Times New Roman" w:hAnsi="Times New Roman" w:cs="Times New Roman"/>
          <w:sz w:val="28"/>
          <w:szCs w:val="28"/>
        </w:rPr>
        <w:t>Mycelial anchoring time (5–15 seconds for boundary layer hyphae to establish full traction at a new contact site).</w:t>
      </w:r>
    </w:p>
    <w:p w14:paraId="042657A1" w14:textId="77777777" w:rsidR="00D34E92" w:rsidRPr="00D34E92" w:rsidRDefault="00D34E92" w:rsidP="00D34E92">
      <w:pPr>
        <w:numPr>
          <w:ilvl w:val="0"/>
          <w:numId w:val="115"/>
        </w:numPr>
        <w:rPr>
          <w:rFonts w:ascii="Times New Roman" w:hAnsi="Times New Roman" w:cs="Times New Roman"/>
          <w:sz w:val="28"/>
          <w:szCs w:val="28"/>
        </w:rPr>
      </w:pPr>
      <w:r w:rsidRPr="00D34E92">
        <w:rPr>
          <w:rFonts w:ascii="Times New Roman" w:hAnsi="Times New Roman" w:cs="Times New Roman"/>
          <w:sz w:val="28"/>
          <w:szCs w:val="28"/>
        </w:rPr>
        <w:t>Elastic energy release rate (1–5 seconds for elastic recoil to execute a swing phase).</w:t>
      </w:r>
    </w:p>
    <w:p w14:paraId="4DFC7E06"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Net walking speed: approximately 0.5–5 meters per minute under favorable conditions. The being walks at a pace comparable to a slow human walk at best, and approaches plant-like drift at worst. Speed decreases with age as elastic elements degrade, turgor capacity diminishes, and anchoring establishment slows.</w:t>
      </w:r>
    </w:p>
    <w:p w14:paraId="6A7B9168" w14:textId="28839C13"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24.16</w:t>
      </w:r>
      <w:r w:rsidR="00D34E92" w:rsidRPr="00A9667E">
        <w:rPr>
          <w:rFonts w:ascii="Times New Roman" w:hAnsi="Times New Roman" w:cs="Times New Roman"/>
          <w:b/>
          <w:bCs/>
          <w:sz w:val="34"/>
          <w:szCs w:val="34"/>
        </w:rPr>
        <w:t xml:space="preserve"> Turning and Direction Change</w:t>
      </w:r>
    </w:p>
    <w:p w14:paraId="21862BD5" w14:textId="77777777" w:rsidR="00D34E92" w:rsidRPr="00D34E92" w:rsidRDefault="00D34E92" w:rsidP="00A9667E">
      <w:pPr>
        <w:spacing w:after="0"/>
        <w:rPr>
          <w:rFonts w:ascii="Times New Roman" w:hAnsi="Times New Roman" w:cs="Times New Roman"/>
          <w:sz w:val="28"/>
          <w:szCs w:val="28"/>
        </w:rPr>
      </w:pPr>
      <w:r w:rsidRPr="00D34E92">
        <w:rPr>
          <w:rFonts w:ascii="Times New Roman" w:hAnsi="Times New Roman" w:cs="Times New Roman"/>
          <w:sz w:val="28"/>
          <w:szCs w:val="28"/>
        </w:rPr>
        <w:t>Turning requires asymmetric turgor in the left-right spinal chambers, producing a lateral lean that redirects the gravitational fall vector. The being does not choose to turn. The turgor asymmetry biases the fall direction, and the next step lands in the new direction.</w:t>
      </w:r>
    </w:p>
    <w:p w14:paraId="334C572E" w14:textId="36516A8E" w:rsidR="00D34E92" w:rsidRPr="00D34E92" w:rsidRDefault="00A9667E"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Turning radius is large — the turgor asymmetry develops slowly and the gravitational dynamics favor straight-line forward motion. The being turns gradually over multiple steps, not sharply in a single step.</w:t>
      </w:r>
    </w:p>
    <w:p w14:paraId="12B96085" w14:textId="6A260D52"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24.17</w:t>
      </w:r>
      <w:r w:rsidR="00D34E92" w:rsidRPr="00A9667E">
        <w:rPr>
          <w:rFonts w:ascii="Times New Roman" w:hAnsi="Times New Roman" w:cs="Times New Roman"/>
          <w:b/>
          <w:bCs/>
          <w:sz w:val="34"/>
          <w:szCs w:val="34"/>
        </w:rPr>
        <w:t xml:space="preserve"> Stair and Slope Negotiation</w:t>
      </w:r>
    </w:p>
    <w:p w14:paraId="6CB89BDD" w14:textId="77777777" w:rsidR="00D34E92" w:rsidRPr="00D34E92" w:rsidRDefault="00D34E92" w:rsidP="00A9667E">
      <w:pPr>
        <w:spacing w:after="0"/>
        <w:rPr>
          <w:rFonts w:ascii="Times New Roman" w:hAnsi="Times New Roman" w:cs="Times New Roman"/>
          <w:sz w:val="28"/>
          <w:szCs w:val="28"/>
        </w:rPr>
      </w:pPr>
      <w:r w:rsidRPr="00D34E92">
        <w:rPr>
          <w:rFonts w:ascii="Times New Roman" w:hAnsi="Times New Roman" w:cs="Times New Roman"/>
          <w:sz w:val="28"/>
          <w:szCs w:val="28"/>
        </w:rPr>
        <w:t>Uphill walking requires greater anterior turgor bias to overcome the gravitational component opposing forward motion. Downhill walking requires posterior turgor bias to prevent uncontrolled forward fall. Stair climbing requires sufficient turgor force in the stance leg to lift the body's center of mass above the step height.</w:t>
      </w:r>
    </w:p>
    <w:p w14:paraId="01406D6B" w14:textId="663B653C" w:rsidR="00D34E92" w:rsidRPr="00D34E92" w:rsidRDefault="00A9667E" w:rsidP="00A9667E">
      <w:pPr>
        <w:spacing w:after="0"/>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These conditions are met by turgor differentials that develop automatically in response to gravitational loading — uphill lean loads the anterior chambers more heavily, which alters the metabolic environment of those chambers, which alters turgor production. The being adapts to slopes through the physics of load-dependent metabolism, not through terrain sensing.</w:t>
      </w:r>
    </w:p>
    <w:p w14:paraId="1FB2465D" w14:textId="43CCCCFA" w:rsidR="00D34E92" w:rsidRPr="00D34E92" w:rsidRDefault="00A9667E"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Steep terrain and high stairs may exceed the turgor capacity of the system. The being cannot negotiate terrain whose gravitational demands exceed the force output of the available turgor chambers.</w:t>
      </w:r>
    </w:p>
    <w:p w14:paraId="154222E0" w14:textId="74504BFC"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lastRenderedPageBreak/>
        <w:t>24.18</w:t>
      </w:r>
      <w:r w:rsidR="00D34E92" w:rsidRPr="00A9667E">
        <w:rPr>
          <w:rFonts w:ascii="Times New Roman" w:hAnsi="Times New Roman" w:cs="Times New Roman"/>
          <w:b/>
          <w:bCs/>
          <w:sz w:val="34"/>
          <w:szCs w:val="34"/>
        </w:rPr>
        <w:t xml:space="preserve"> Standing and Static Posture</w:t>
      </w:r>
    </w:p>
    <w:p w14:paraId="25409620"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Standing requires balanced turgor across all chambers with both feet anchored. The being can stand indefinitely because turgor maintenance requires only metabolic activity (nutrient availability), not energy expenditure in the mechanical sense. Standing is metabolically cheap.</w:t>
      </w:r>
    </w:p>
    <w:p w14:paraId="39CC01EF"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However, standing produces sustained compressive load on the intervertebral pads, which accumulates permanent compression set. Standing for extended periods ages the spinal column. The being cannot stand forever without structural cost.</w:t>
      </w:r>
    </w:p>
    <w:p w14:paraId="627307C6" w14:textId="51F517D5"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24.19</w:t>
      </w:r>
      <w:r w:rsidR="00D34E92" w:rsidRPr="00A9667E">
        <w:rPr>
          <w:rFonts w:ascii="Times New Roman" w:hAnsi="Times New Roman" w:cs="Times New Roman"/>
          <w:b/>
          <w:bCs/>
          <w:sz w:val="34"/>
          <w:szCs w:val="34"/>
        </w:rPr>
        <w:t xml:space="preserve"> Falling and Recovery</w:t>
      </w:r>
    </w:p>
    <w:p w14:paraId="71FE2645" w14:textId="77777777" w:rsidR="00D34E92" w:rsidRPr="00D34E92" w:rsidRDefault="00D34E92" w:rsidP="00A9667E">
      <w:pPr>
        <w:spacing w:after="0"/>
        <w:rPr>
          <w:rFonts w:ascii="Times New Roman" w:hAnsi="Times New Roman" w:cs="Times New Roman"/>
          <w:sz w:val="28"/>
          <w:szCs w:val="28"/>
        </w:rPr>
      </w:pPr>
      <w:r w:rsidRPr="00D34E92">
        <w:rPr>
          <w:rFonts w:ascii="Times New Roman" w:hAnsi="Times New Roman" w:cs="Times New Roman"/>
          <w:sz w:val="28"/>
          <w:szCs w:val="28"/>
        </w:rPr>
        <w:t>If the center of mass moves beyond the recovery range of the available turgor differential — due to external perturbation, surface failure, or loss of foot anchoring — the being falls. Falls produce impact loading on the structural composite, the intervertebral pads, the joint membranes, and the cranial housing. This loading drives junction failures in the cranial intelligence substrate and accelerates structural degradation throughout the body.</w:t>
      </w:r>
    </w:p>
    <w:p w14:paraId="3E0F221F" w14:textId="4C4BFB3A" w:rsidR="00D34E92" w:rsidRPr="00D34E92" w:rsidRDefault="00A9667E" w:rsidP="00A9667E">
      <w:pPr>
        <w:spacing w:after="0"/>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Recovery from a fall requires re-establishing ground contact with sufficient surface area, generating turgor differentials sufficient to lift the body from a prone or lateral position, and re-anchoring the feet. This process is slow (minutes to tens of minutes) and may be impossible if the fall produced sufficient junction damage to eliminate the hydraulic pathways needed for the recovery posture.</w:t>
      </w:r>
    </w:p>
    <w:p w14:paraId="659CDF3E" w14:textId="6FB8C140" w:rsidR="00D34E92" w:rsidRPr="00D34E92" w:rsidRDefault="00A9667E"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Falls are costly, slow to recover from, and potentially fatal. This is architecturally correct — a being under monotone loss should be vulnerable to falls and should accumulate irreversible damage from them.</w:t>
      </w:r>
    </w:p>
    <w:p w14:paraId="4E2D4183" w14:textId="1A558F41"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24.20</w:t>
      </w:r>
      <w:r w:rsidR="00D34E92" w:rsidRPr="00A9667E">
        <w:rPr>
          <w:rFonts w:ascii="Times New Roman" w:hAnsi="Times New Roman" w:cs="Times New Roman"/>
          <w:b/>
          <w:bCs/>
          <w:sz w:val="34"/>
          <w:szCs w:val="34"/>
        </w:rPr>
        <w:t xml:space="preserve"> Upper Body and Manipulation</w:t>
      </w:r>
    </w:p>
    <w:p w14:paraId="39371F53" w14:textId="5118A416" w:rsidR="00D34E92" w:rsidRPr="00A9667E" w:rsidRDefault="00A9667E" w:rsidP="00D34E92">
      <w:pPr>
        <w:rPr>
          <w:rFonts w:ascii="Times New Roman" w:hAnsi="Times New Roman" w:cs="Times New Roman"/>
          <w:b/>
          <w:bCs/>
          <w:sz w:val="34"/>
          <w:szCs w:val="34"/>
        </w:rPr>
      </w:pPr>
      <w:r>
        <w:rPr>
          <w:rFonts w:ascii="Times New Roman" w:hAnsi="Times New Roman" w:cs="Times New Roman"/>
          <w:b/>
          <w:bCs/>
          <w:sz w:val="34"/>
          <w:szCs w:val="34"/>
        </w:rPr>
        <w:t>24</w:t>
      </w:r>
      <w:r w:rsidR="00D34E92" w:rsidRPr="00A9667E">
        <w:rPr>
          <w:rFonts w:ascii="Times New Roman" w:hAnsi="Times New Roman" w:cs="Times New Roman"/>
          <w:b/>
          <w:bCs/>
          <w:sz w:val="34"/>
          <w:szCs w:val="34"/>
        </w:rPr>
        <w:t>.</w:t>
      </w:r>
      <w:r>
        <w:rPr>
          <w:rFonts w:ascii="Times New Roman" w:hAnsi="Times New Roman" w:cs="Times New Roman"/>
          <w:b/>
          <w:bCs/>
          <w:sz w:val="34"/>
          <w:szCs w:val="34"/>
        </w:rPr>
        <w:t>2</w:t>
      </w:r>
      <w:r w:rsidR="00D34E92" w:rsidRPr="00A9667E">
        <w:rPr>
          <w:rFonts w:ascii="Times New Roman" w:hAnsi="Times New Roman" w:cs="Times New Roman"/>
          <w:b/>
          <w:bCs/>
          <w:sz w:val="34"/>
          <w:szCs w:val="34"/>
        </w:rPr>
        <w:t>1 Arm Architecture</w:t>
      </w:r>
    </w:p>
    <w:p w14:paraId="12B979BD" w14:textId="77777777" w:rsidR="00D34E92" w:rsidRPr="00D34E92" w:rsidRDefault="00D34E92" w:rsidP="00A9667E">
      <w:pPr>
        <w:spacing w:after="0"/>
        <w:rPr>
          <w:rFonts w:ascii="Times New Roman" w:hAnsi="Times New Roman" w:cs="Times New Roman"/>
          <w:sz w:val="28"/>
          <w:szCs w:val="28"/>
        </w:rPr>
      </w:pPr>
      <w:r w:rsidRPr="00D34E92">
        <w:rPr>
          <w:rFonts w:ascii="Times New Roman" w:hAnsi="Times New Roman" w:cs="Times New Roman"/>
          <w:sz w:val="28"/>
          <w:szCs w:val="28"/>
        </w:rPr>
        <w:t>Each arm is a two-segment structure (upper arm and forearm) connected by a single-axis elbow joint and attached to the torso through a multi-axis shoulder complex. Construction follows the same tubular composite design as the legs — rigid outer wall, partitioned turgor chambers in the lumen, flexible membrane joints.</w:t>
      </w:r>
    </w:p>
    <w:p w14:paraId="707FFF2E" w14:textId="77F3E3B5" w:rsidR="00D34E92" w:rsidRPr="00D34E92" w:rsidRDefault="00A9667E" w:rsidP="00D34E9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34E92" w:rsidRPr="00D34E92">
        <w:rPr>
          <w:rFonts w:ascii="Times New Roman" w:hAnsi="Times New Roman" w:cs="Times New Roman"/>
          <w:sz w:val="28"/>
          <w:szCs w:val="28"/>
        </w:rPr>
        <w:t>The shoulder complex permits flexion/extension, abduction/adduction, and limited rotation through a cluster of turgor chambers arranged spherically around the humeral attachment point. Range of motion is large but speed is slow — full shoulder flexion requires 30–120 seconds of turgor redistribution.</w:t>
      </w:r>
    </w:p>
    <w:p w14:paraId="796D7866" w14:textId="355385A2"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24.22</w:t>
      </w:r>
      <w:r w:rsidR="00D34E92" w:rsidRPr="00A9667E">
        <w:rPr>
          <w:rFonts w:ascii="Times New Roman" w:hAnsi="Times New Roman" w:cs="Times New Roman"/>
          <w:b/>
          <w:bCs/>
          <w:sz w:val="34"/>
          <w:szCs w:val="34"/>
        </w:rPr>
        <w:t xml:space="preserve"> Hand Architecture</w:t>
      </w:r>
    </w:p>
    <w:p w14:paraId="77B0E872"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Each hand consists of a broad palmar pad and five digits. The palmar pad is a compliant structure of mycelium-elastomer composite covered by the mycelial boundary layer. The digits are short, stubby, and powerful — optimized for grip force rather than dexterity.</w:t>
      </w:r>
    </w:p>
    <w:p w14:paraId="58D2664F"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Each digit contains:</w:t>
      </w:r>
    </w:p>
    <w:p w14:paraId="1AABB925" w14:textId="77777777" w:rsidR="00D34E92" w:rsidRPr="00D34E92" w:rsidRDefault="00D34E92" w:rsidP="00D34E92">
      <w:pPr>
        <w:numPr>
          <w:ilvl w:val="0"/>
          <w:numId w:val="116"/>
        </w:numPr>
        <w:rPr>
          <w:rFonts w:ascii="Times New Roman" w:hAnsi="Times New Roman" w:cs="Times New Roman"/>
          <w:sz w:val="28"/>
          <w:szCs w:val="28"/>
        </w:rPr>
      </w:pPr>
      <w:r w:rsidRPr="00D34E92">
        <w:rPr>
          <w:rFonts w:ascii="Times New Roman" w:hAnsi="Times New Roman" w:cs="Times New Roman"/>
          <w:sz w:val="28"/>
          <w:szCs w:val="28"/>
        </w:rPr>
        <w:t>Two segments (proximal and distal) of miniaturized composite tube.</w:t>
      </w:r>
    </w:p>
    <w:p w14:paraId="48EA8F1E" w14:textId="77777777" w:rsidR="00D34E92" w:rsidRPr="00D34E92" w:rsidRDefault="00D34E92" w:rsidP="00D34E92">
      <w:pPr>
        <w:numPr>
          <w:ilvl w:val="0"/>
          <w:numId w:val="116"/>
        </w:numPr>
        <w:rPr>
          <w:rFonts w:ascii="Times New Roman" w:hAnsi="Times New Roman" w:cs="Times New Roman"/>
          <w:sz w:val="28"/>
          <w:szCs w:val="28"/>
        </w:rPr>
      </w:pPr>
      <w:r w:rsidRPr="00D34E92">
        <w:rPr>
          <w:rFonts w:ascii="Times New Roman" w:hAnsi="Times New Roman" w:cs="Times New Roman"/>
          <w:sz w:val="28"/>
          <w:szCs w:val="28"/>
        </w:rPr>
        <w:t>A single interphalangeal joint of flexible membrane.</w:t>
      </w:r>
    </w:p>
    <w:p w14:paraId="69814118" w14:textId="77777777" w:rsidR="00D34E92" w:rsidRPr="00D34E92" w:rsidRDefault="00D34E92" w:rsidP="00D34E92">
      <w:pPr>
        <w:numPr>
          <w:ilvl w:val="0"/>
          <w:numId w:val="116"/>
        </w:numPr>
        <w:rPr>
          <w:rFonts w:ascii="Times New Roman" w:hAnsi="Times New Roman" w:cs="Times New Roman"/>
          <w:sz w:val="28"/>
          <w:szCs w:val="28"/>
        </w:rPr>
      </w:pPr>
      <w:r w:rsidRPr="00D34E92">
        <w:rPr>
          <w:rFonts w:ascii="Times New Roman" w:hAnsi="Times New Roman" w:cs="Times New Roman"/>
          <w:sz w:val="28"/>
          <w:szCs w:val="28"/>
        </w:rPr>
        <w:t>Turgor chambers on the flexor (palmar) and extensor (dorsal) sides.</w:t>
      </w:r>
    </w:p>
    <w:p w14:paraId="1EAB35B3" w14:textId="77777777" w:rsidR="00D34E92" w:rsidRPr="00D34E92" w:rsidRDefault="00D34E92" w:rsidP="00D34E92">
      <w:pPr>
        <w:numPr>
          <w:ilvl w:val="0"/>
          <w:numId w:val="116"/>
        </w:numPr>
        <w:rPr>
          <w:rFonts w:ascii="Times New Roman" w:hAnsi="Times New Roman" w:cs="Times New Roman"/>
          <w:sz w:val="28"/>
          <w:szCs w:val="28"/>
        </w:rPr>
      </w:pPr>
      <w:r w:rsidRPr="00D34E92">
        <w:rPr>
          <w:rFonts w:ascii="Times New Roman" w:hAnsi="Times New Roman" w:cs="Times New Roman"/>
          <w:sz w:val="28"/>
          <w:szCs w:val="28"/>
        </w:rPr>
        <w:t>A continuous mycelial boundary layer providing conformable adhesion to gripped objects.</w:t>
      </w:r>
    </w:p>
    <w:p w14:paraId="2937D0CC"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Digit curling occurs through flexor chamber turgor increase. The digit wraps around an object because the increasing turgor sequentially flexes the proximal then distal joints. Grip force is sustained by maintained turgor — the being can hold an object indefinitely without fatigue because turgor maintenance is metabolic, not muscular.</w:t>
      </w:r>
    </w:p>
    <w:p w14:paraId="5D51E17F" w14:textId="3C9C48E3"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24.23</w:t>
      </w:r>
      <w:r w:rsidR="00D34E92" w:rsidRPr="00A9667E">
        <w:rPr>
          <w:rFonts w:ascii="Times New Roman" w:hAnsi="Times New Roman" w:cs="Times New Roman"/>
          <w:b/>
          <w:bCs/>
          <w:sz w:val="34"/>
          <w:szCs w:val="34"/>
        </w:rPr>
        <w:t xml:space="preserve"> Conformable Grip</w:t>
      </w:r>
    </w:p>
    <w:p w14:paraId="2944B89A"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mycelial boundary layer on the palmar surface and digit interiors provides conformable grip through two mechanisms:</w:t>
      </w:r>
    </w:p>
    <w:p w14:paraId="4C6AC243"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Mechanical conformation.</w:t>
      </w:r>
      <w:r w:rsidRPr="00D34E92">
        <w:rPr>
          <w:rFonts w:ascii="Times New Roman" w:hAnsi="Times New Roman" w:cs="Times New Roman"/>
          <w:sz w:val="28"/>
          <w:szCs w:val="28"/>
        </w:rPr>
        <w:t xml:space="preserve"> The compliant boundary layer deforms around the object's surface geometry, increasing contact area. Greater contact area distributes grip force and prevents stress concentrations that would damage the boundary layer.</w:t>
      </w:r>
    </w:p>
    <w:p w14:paraId="36AB67C5"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b/>
          <w:bCs/>
          <w:sz w:val="28"/>
          <w:szCs w:val="28"/>
        </w:rPr>
        <w:t>Hyphal adhesion.</w:t>
      </w:r>
      <w:r w:rsidRPr="00D34E92">
        <w:rPr>
          <w:rFonts w:ascii="Times New Roman" w:hAnsi="Times New Roman" w:cs="Times New Roman"/>
          <w:sz w:val="28"/>
          <w:szCs w:val="28"/>
        </w:rPr>
        <w:t xml:space="preserve"> Living hyphae at the boundary layer surface extend into micro-irregularities of the gripped object and generate adhesion through mechanical </w:t>
      </w:r>
      <w:r w:rsidRPr="00D34E92">
        <w:rPr>
          <w:rFonts w:ascii="Times New Roman" w:hAnsi="Times New Roman" w:cs="Times New Roman"/>
          <w:sz w:val="28"/>
          <w:szCs w:val="28"/>
        </w:rPr>
        <w:lastRenderedPageBreak/>
        <w:t>interlocking. This adhesion is slow to develop (seconds) but strong and self-reinforcing — the longer the object is held, the stronger the grip becomes as more hyphae engage.</w:t>
      </w:r>
    </w:p>
    <w:p w14:paraId="68B8CBD4" w14:textId="7D6AD363"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24.24</w:t>
      </w:r>
      <w:r w:rsidR="00D34E92" w:rsidRPr="00A9667E">
        <w:rPr>
          <w:rFonts w:ascii="Times New Roman" w:hAnsi="Times New Roman" w:cs="Times New Roman"/>
          <w:b/>
          <w:bCs/>
          <w:sz w:val="34"/>
          <w:szCs w:val="34"/>
        </w:rPr>
        <w:t xml:space="preserve"> Manipulation Capabilities</w:t>
      </w:r>
    </w:p>
    <w:p w14:paraId="14706700" w14:textId="77777777" w:rsidR="00D34E92" w:rsidRPr="00D34E92" w:rsidRDefault="00D34E92" w:rsidP="00D34E92">
      <w:pPr>
        <w:rPr>
          <w:rFonts w:ascii="Times New Roman" w:hAnsi="Times New Roman" w:cs="Times New Roman"/>
          <w:sz w:val="28"/>
          <w:szCs w:val="28"/>
        </w:rPr>
      </w:pPr>
      <w:proofErr w:type="spellStart"/>
      <w:r w:rsidRPr="00D34E92">
        <w:rPr>
          <w:rFonts w:ascii="Times New Roman" w:hAnsi="Times New Roman" w:cs="Times New Roman"/>
          <w:sz w:val="28"/>
          <w:szCs w:val="28"/>
        </w:rPr>
        <w:t>MycelSynth</w:t>
      </w:r>
      <w:proofErr w:type="spellEnd"/>
      <w:r w:rsidRPr="00D34E92">
        <w:rPr>
          <w:rFonts w:ascii="Times New Roman" w:hAnsi="Times New Roman" w:cs="Times New Roman"/>
          <w:sz w:val="28"/>
          <w:szCs w:val="28"/>
        </w:rPr>
        <w:t xml:space="preserve"> can perform slow, strong, conformable grip tasks:</w:t>
      </w:r>
    </w:p>
    <w:p w14:paraId="372C1C74" w14:textId="77777777" w:rsidR="00D34E92" w:rsidRPr="00D34E92" w:rsidRDefault="00D34E92" w:rsidP="00D34E92">
      <w:pPr>
        <w:numPr>
          <w:ilvl w:val="0"/>
          <w:numId w:val="117"/>
        </w:numPr>
        <w:rPr>
          <w:rFonts w:ascii="Times New Roman" w:hAnsi="Times New Roman" w:cs="Times New Roman"/>
          <w:sz w:val="28"/>
          <w:szCs w:val="28"/>
        </w:rPr>
      </w:pPr>
      <w:r w:rsidRPr="00D34E92">
        <w:rPr>
          <w:rFonts w:ascii="Times New Roman" w:hAnsi="Times New Roman" w:cs="Times New Roman"/>
          <w:sz w:val="28"/>
          <w:szCs w:val="28"/>
        </w:rPr>
        <w:t>Holding and carrying objects up to several kilograms.</w:t>
      </w:r>
    </w:p>
    <w:p w14:paraId="324C637C" w14:textId="77777777" w:rsidR="00D34E92" w:rsidRPr="00D34E92" w:rsidRDefault="00D34E92" w:rsidP="00D34E92">
      <w:pPr>
        <w:numPr>
          <w:ilvl w:val="0"/>
          <w:numId w:val="117"/>
        </w:numPr>
        <w:rPr>
          <w:rFonts w:ascii="Times New Roman" w:hAnsi="Times New Roman" w:cs="Times New Roman"/>
          <w:sz w:val="28"/>
          <w:szCs w:val="28"/>
        </w:rPr>
      </w:pPr>
      <w:r w:rsidRPr="00D34E92">
        <w:rPr>
          <w:rFonts w:ascii="Times New Roman" w:hAnsi="Times New Roman" w:cs="Times New Roman"/>
          <w:sz w:val="28"/>
          <w:szCs w:val="28"/>
        </w:rPr>
        <w:t>Conformable grasp of irregular shapes — the turgor-driven digit curling and boundary layer conformation together produce a grip that wraps around whatever shape the hand contacts.</w:t>
      </w:r>
    </w:p>
    <w:p w14:paraId="3791619E" w14:textId="77777777" w:rsidR="00D34E92" w:rsidRPr="00D34E92" w:rsidRDefault="00D34E92" w:rsidP="00D34E92">
      <w:pPr>
        <w:numPr>
          <w:ilvl w:val="0"/>
          <w:numId w:val="117"/>
        </w:numPr>
        <w:rPr>
          <w:rFonts w:ascii="Times New Roman" w:hAnsi="Times New Roman" w:cs="Times New Roman"/>
          <w:sz w:val="28"/>
          <w:szCs w:val="28"/>
        </w:rPr>
      </w:pPr>
      <w:r w:rsidRPr="00D34E92">
        <w:rPr>
          <w:rFonts w:ascii="Times New Roman" w:hAnsi="Times New Roman" w:cs="Times New Roman"/>
          <w:sz w:val="28"/>
          <w:szCs w:val="28"/>
        </w:rPr>
        <w:t>Sustained holds — indefinite grip without fatigue because the force source is turgor, not muscular contraction.</w:t>
      </w:r>
    </w:p>
    <w:p w14:paraId="5F5AAE82" w14:textId="77777777" w:rsidR="00D34E92" w:rsidRPr="00D34E92" w:rsidRDefault="00D34E92" w:rsidP="00D34E92">
      <w:pPr>
        <w:numPr>
          <w:ilvl w:val="0"/>
          <w:numId w:val="117"/>
        </w:numPr>
        <w:rPr>
          <w:rFonts w:ascii="Times New Roman" w:hAnsi="Times New Roman" w:cs="Times New Roman"/>
          <w:sz w:val="28"/>
          <w:szCs w:val="28"/>
        </w:rPr>
      </w:pPr>
      <w:r w:rsidRPr="00D34E92">
        <w:rPr>
          <w:rFonts w:ascii="Times New Roman" w:hAnsi="Times New Roman" w:cs="Times New Roman"/>
          <w:sz w:val="28"/>
          <w:szCs w:val="28"/>
        </w:rPr>
        <w:t>Pulling and dragging — the arm's turgor-hydraulic actuation can produce sustained pulling force of 200–500 N.</w:t>
      </w:r>
    </w:p>
    <w:p w14:paraId="34E58F56" w14:textId="77777777" w:rsidR="00D34E92" w:rsidRPr="00D34E92" w:rsidRDefault="00D34E92" w:rsidP="00D34E92">
      <w:pPr>
        <w:rPr>
          <w:rFonts w:ascii="Times New Roman" w:hAnsi="Times New Roman" w:cs="Times New Roman"/>
          <w:sz w:val="28"/>
          <w:szCs w:val="28"/>
        </w:rPr>
      </w:pPr>
      <w:proofErr w:type="spellStart"/>
      <w:r w:rsidRPr="00D34E92">
        <w:rPr>
          <w:rFonts w:ascii="Times New Roman" w:hAnsi="Times New Roman" w:cs="Times New Roman"/>
          <w:sz w:val="28"/>
          <w:szCs w:val="28"/>
        </w:rPr>
        <w:t>MycelSynth</w:t>
      </w:r>
      <w:proofErr w:type="spellEnd"/>
      <w:r w:rsidRPr="00D34E92">
        <w:rPr>
          <w:rFonts w:ascii="Times New Roman" w:hAnsi="Times New Roman" w:cs="Times New Roman"/>
          <w:sz w:val="28"/>
          <w:szCs w:val="28"/>
        </w:rPr>
        <w:t xml:space="preserve"> cannot perform:</w:t>
      </w:r>
    </w:p>
    <w:p w14:paraId="65B8B579" w14:textId="77777777" w:rsidR="00D34E92" w:rsidRPr="00D34E92" w:rsidRDefault="00D34E92" w:rsidP="00D34E92">
      <w:pPr>
        <w:numPr>
          <w:ilvl w:val="0"/>
          <w:numId w:val="118"/>
        </w:numPr>
        <w:rPr>
          <w:rFonts w:ascii="Times New Roman" w:hAnsi="Times New Roman" w:cs="Times New Roman"/>
          <w:sz w:val="28"/>
          <w:szCs w:val="28"/>
        </w:rPr>
      </w:pPr>
      <w:r w:rsidRPr="00D34E92">
        <w:rPr>
          <w:rFonts w:ascii="Times New Roman" w:hAnsi="Times New Roman" w:cs="Times New Roman"/>
          <w:sz w:val="28"/>
          <w:szCs w:val="28"/>
        </w:rPr>
        <w:t>Rapid finger sequencing (turgor redistribution is too slow).</w:t>
      </w:r>
    </w:p>
    <w:p w14:paraId="7A16DDFC" w14:textId="77777777" w:rsidR="00D34E92" w:rsidRPr="00D34E92" w:rsidRDefault="00D34E92" w:rsidP="00D34E92">
      <w:pPr>
        <w:numPr>
          <w:ilvl w:val="0"/>
          <w:numId w:val="118"/>
        </w:numPr>
        <w:rPr>
          <w:rFonts w:ascii="Times New Roman" w:hAnsi="Times New Roman" w:cs="Times New Roman"/>
          <w:sz w:val="28"/>
          <w:szCs w:val="28"/>
        </w:rPr>
      </w:pPr>
      <w:r w:rsidRPr="00D34E92">
        <w:rPr>
          <w:rFonts w:ascii="Times New Roman" w:hAnsi="Times New Roman" w:cs="Times New Roman"/>
          <w:sz w:val="28"/>
          <w:szCs w:val="28"/>
        </w:rPr>
        <w:t>Precision placement (no fine motor control exists).</w:t>
      </w:r>
    </w:p>
    <w:p w14:paraId="5A4F167D" w14:textId="77777777" w:rsidR="00D34E92" w:rsidRPr="00D34E92" w:rsidRDefault="00D34E92" w:rsidP="00D34E92">
      <w:pPr>
        <w:numPr>
          <w:ilvl w:val="0"/>
          <w:numId w:val="118"/>
        </w:numPr>
        <w:rPr>
          <w:rFonts w:ascii="Times New Roman" w:hAnsi="Times New Roman" w:cs="Times New Roman"/>
          <w:sz w:val="28"/>
          <w:szCs w:val="28"/>
        </w:rPr>
      </w:pPr>
      <w:r w:rsidRPr="00D34E92">
        <w:rPr>
          <w:rFonts w:ascii="Times New Roman" w:hAnsi="Times New Roman" w:cs="Times New Roman"/>
          <w:sz w:val="28"/>
          <w:szCs w:val="28"/>
        </w:rPr>
        <w:t>Tool use requiring dynamic grip modulation (grip force changes require turgor redistribution time).</w:t>
      </w:r>
    </w:p>
    <w:p w14:paraId="271EA2B0" w14:textId="77777777" w:rsidR="00D34E92" w:rsidRPr="00D34E92" w:rsidRDefault="00D34E92" w:rsidP="00D34E92">
      <w:pPr>
        <w:numPr>
          <w:ilvl w:val="0"/>
          <w:numId w:val="118"/>
        </w:numPr>
        <w:rPr>
          <w:rFonts w:ascii="Times New Roman" w:hAnsi="Times New Roman" w:cs="Times New Roman"/>
          <w:sz w:val="28"/>
          <w:szCs w:val="28"/>
        </w:rPr>
      </w:pPr>
      <w:r w:rsidRPr="00D34E92">
        <w:rPr>
          <w:rFonts w:ascii="Times New Roman" w:hAnsi="Times New Roman" w:cs="Times New Roman"/>
          <w:sz w:val="28"/>
          <w:szCs w:val="28"/>
        </w:rPr>
        <w:t>Bimanual coordination requiring precise temporal synchronization (each arm's turgor dynamics are semi-independent).</w:t>
      </w:r>
    </w:p>
    <w:p w14:paraId="5D53F547" w14:textId="6C25156B"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24.25</w:t>
      </w:r>
      <w:r w:rsidR="00D34E92" w:rsidRPr="00A9667E">
        <w:rPr>
          <w:rFonts w:ascii="Times New Roman" w:hAnsi="Times New Roman" w:cs="Times New Roman"/>
          <w:b/>
          <w:bCs/>
          <w:sz w:val="34"/>
          <w:szCs w:val="34"/>
        </w:rPr>
        <w:t xml:space="preserve"> Grip Degradation</w:t>
      </w:r>
    </w:p>
    <w:p w14:paraId="78F59F99"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Grip capability degrades through:</w:t>
      </w:r>
    </w:p>
    <w:p w14:paraId="01F8A5A0" w14:textId="77777777" w:rsidR="00D34E92" w:rsidRPr="00D34E92" w:rsidRDefault="00D34E92" w:rsidP="00D34E92">
      <w:pPr>
        <w:numPr>
          <w:ilvl w:val="0"/>
          <w:numId w:val="119"/>
        </w:numPr>
        <w:rPr>
          <w:rFonts w:ascii="Times New Roman" w:hAnsi="Times New Roman" w:cs="Times New Roman"/>
          <w:sz w:val="28"/>
          <w:szCs w:val="28"/>
        </w:rPr>
      </w:pPr>
      <w:r w:rsidRPr="00D34E92">
        <w:rPr>
          <w:rFonts w:ascii="Times New Roman" w:hAnsi="Times New Roman" w:cs="Times New Roman"/>
          <w:sz w:val="28"/>
          <w:szCs w:val="28"/>
        </w:rPr>
        <w:t>Boundary layer abrasion at the palmar surface from repeated object contact.</w:t>
      </w:r>
    </w:p>
    <w:p w14:paraId="3AF6941D" w14:textId="77777777" w:rsidR="00D34E92" w:rsidRPr="00D34E92" w:rsidRDefault="00D34E92" w:rsidP="00D34E92">
      <w:pPr>
        <w:numPr>
          <w:ilvl w:val="0"/>
          <w:numId w:val="119"/>
        </w:numPr>
        <w:rPr>
          <w:rFonts w:ascii="Times New Roman" w:hAnsi="Times New Roman" w:cs="Times New Roman"/>
          <w:sz w:val="28"/>
          <w:szCs w:val="28"/>
        </w:rPr>
      </w:pPr>
      <w:r w:rsidRPr="00D34E92">
        <w:rPr>
          <w:rFonts w:ascii="Times New Roman" w:hAnsi="Times New Roman" w:cs="Times New Roman"/>
          <w:sz w:val="28"/>
          <w:szCs w:val="28"/>
        </w:rPr>
        <w:t>Digit membrane fatigue from repeated flexion cycles.</w:t>
      </w:r>
    </w:p>
    <w:p w14:paraId="209CDDBA" w14:textId="77777777" w:rsidR="00D34E92" w:rsidRPr="00D34E92" w:rsidRDefault="00D34E92" w:rsidP="00D34E92">
      <w:pPr>
        <w:numPr>
          <w:ilvl w:val="0"/>
          <w:numId w:val="119"/>
        </w:numPr>
        <w:rPr>
          <w:rFonts w:ascii="Times New Roman" w:hAnsi="Times New Roman" w:cs="Times New Roman"/>
          <w:sz w:val="28"/>
          <w:szCs w:val="28"/>
        </w:rPr>
      </w:pPr>
      <w:r w:rsidRPr="00D34E92">
        <w:rPr>
          <w:rFonts w:ascii="Times New Roman" w:hAnsi="Times New Roman" w:cs="Times New Roman"/>
          <w:sz w:val="28"/>
          <w:szCs w:val="28"/>
        </w:rPr>
        <w:t>Loss of turgor capacity in digit chambers from lumen mycelium viability decline.</w:t>
      </w:r>
    </w:p>
    <w:p w14:paraId="3CF2F419" w14:textId="77777777" w:rsidR="00D34E92" w:rsidRPr="00D34E92" w:rsidRDefault="00D34E92" w:rsidP="00D34E92">
      <w:pPr>
        <w:numPr>
          <w:ilvl w:val="0"/>
          <w:numId w:val="119"/>
        </w:numPr>
        <w:rPr>
          <w:rFonts w:ascii="Times New Roman" w:hAnsi="Times New Roman" w:cs="Times New Roman"/>
          <w:sz w:val="28"/>
          <w:szCs w:val="28"/>
        </w:rPr>
      </w:pPr>
      <w:r w:rsidRPr="00D34E92">
        <w:rPr>
          <w:rFonts w:ascii="Times New Roman" w:hAnsi="Times New Roman" w:cs="Times New Roman"/>
          <w:sz w:val="28"/>
          <w:szCs w:val="28"/>
        </w:rPr>
        <w:t>Loss of cranial hydraulic coupling to hand chambers from junction pruning.</w:t>
      </w:r>
    </w:p>
    <w:p w14:paraId="4F8B4084"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lastRenderedPageBreak/>
        <w:t>Old hands grip more weakly, more slowly, and less conformably than young hands.</w:t>
      </w:r>
    </w:p>
    <w:p w14:paraId="2C36F533" w14:textId="38306E42"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w:t>
      </w:r>
      <w:r w:rsidR="00D34E92" w:rsidRPr="00A9667E">
        <w:rPr>
          <w:rFonts w:ascii="Times New Roman" w:hAnsi="Times New Roman" w:cs="Times New Roman"/>
          <w:b/>
          <w:bCs/>
          <w:sz w:val="34"/>
          <w:szCs w:val="34"/>
        </w:rPr>
        <w:t>.</w:t>
      </w:r>
      <w:r w:rsidRPr="00A9667E">
        <w:rPr>
          <w:rFonts w:ascii="Times New Roman" w:hAnsi="Times New Roman" w:cs="Times New Roman"/>
          <w:b/>
          <w:bCs/>
          <w:sz w:val="34"/>
          <w:szCs w:val="34"/>
        </w:rPr>
        <w:t>26</w:t>
      </w:r>
      <w:r w:rsidR="00D34E92" w:rsidRPr="00A9667E">
        <w:rPr>
          <w:rFonts w:ascii="Times New Roman" w:hAnsi="Times New Roman" w:cs="Times New Roman"/>
          <w:b/>
          <w:bCs/>
          <w:sz w:val="34"/>
          <w:szCs w:val="34"/>
        </w:rPr>
        <w:t xml:space="preserve"> Foot Architecture and Ground Interface</w:t>
      </w:r>
    </w:p>
    <w:p w14:paraId="536978EC" w14:textId="20CD1216"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24.27</w:t>
      </w:r>
      <w:r w:rsidR="00D34E92" w:rsidRPr="00A9667E">
        <w:rPr>
          <w:rFonts w:ascii="Times New Roman" w:hAnsi="Times New Roman" w:cs="Times New Roman"/>
          <w:b/>
          <w:bCs/>
          <w:sz w:val="34"/>
          <w:szCs w:val="34"/>
        </w:rPr>
        <w:t xml:space="preserve"> Foot Structure</w:t>
      </w:r>
    </w:p>
    <w:p w14:paraId="1050D5F2"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Each foot is a broad, flat pad of compliant mycelium-elastomer composite — wider and flatter than a human foot to maximize ground contact area and anchoring surface. The sole is covered by a thick mycelial boundary layer (3–5 mm) whose living hyphae provide the primary traction mechanism.</w:t>
      </w:r>
    </w:p>
    <w:p w14:paraId="082C6116" w14:textId="10554352"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w:t>
      </w:r>
      <w:r w:rsidR="00D34E92" w:rsidRPr="00A9667E">
        <w:rPr>
          <w:rFonts w:ascii="Times New Roman" w:hAnsi="Times New Roman" w:cs="Times New Roman"/>
          <w:b/>
          <w:bCs/>
          <w:sz w:val="34"/>
          <w:szCs w:val="34"/>
        </w:rPr>
        <w:t>.</w:t>
      </w:r>
      <w:r w:rsidRPr="00A9667E">
        <w:rPr>
          <w:rFonts w:ascii="Times New Roman" w:hAnsi="Times New Roman" w:cs="Times New Roman"/>
          <w:b/>
          <w:bCs/>
          <w:sz w:val="34"/>
          <w:szCs w:val="34"/>
        </w:rPr>
        <w:t>28</w:t>
      </w:r>
      <w:r w:rsidR="00D34E92" w:rsidRPr="00A9667E">
        <w:rPr>
          <w:rFonts w:ascii="Times New Roman" w:hAnsi="Times New Roman" w:cs="Times New Roman"/>
          <w:b/>
          <w:bCs/>
          <w:sz w:val="34"/>
          <w:szCs w:val="34"/>
        </w:rPr>
        <w:t xml:space="preserve"> Anchoring Mechanism</w:t>
      </w:r>
    </w:p>
    <w:p w14:paraId="29953700"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Ground traction is not produced by friction alone. Living hyphae at the sole boundary layer extend into the ground surface:</w:t>
      </w:r>
    </w:p>
    <w:p w14:paraId="5C6BC2B4" w14:textId="77777777" w:rsidR="00D34E92" w:rsidRPr="00D34E92" w:rsidRDefault="00D34E92" w:rsidP="00D34E92">
      <w:pPr>
        <w:numPr>
          <w:ilvl w:val="0"/>
          <w:numId w:val="120"/>
        </w:numPr>
        <w:rPr>
          <w:rFonts w:ascii="Times New Roman" w:hAnsi="Times New Roman" w:cs="Times New Roman"/>
          <w:sz w:val="28"/>
          <w:szCs w:val="28"/>
        </w:rPr>
      </w:pPr>
      <w:r w:rsidRPr="00D34E92">
        <w:rPr>
          <w:rFonts w:ascii="Times New Roman" w:hAnsi="Times New Roman" w:cs="Times New Roman"/>
          <w:sz w:val="28"/>
          <w:szCs w:val="28"/>
        </w:rPr>
        <w:t>On soil, hyphae penetrate into the upper substrate and interlock with particulates.</w:t>
      </w:r>
    </w:p>
    <w:p w14:paraId="2D196D13" w14:textId="77777777" w:rsidR="00D34E92" w:rsidRPr="00D34E92" w:rsidRDefault="00D34E92" w:rsidP="00D34E92">
      <w:pPr>
        <w:numPr>
          <w:ilvl w:val="0"/>
          <w:numId w:val="120"/>
        </w:numPr>
        <w:rPr>
          <w:rFonts w:ascii="Times New Roman" w:hAnsi="Times New Roman" w:cs="Times New Roman"/>
          <w:sz w:val="28"/>
          <w:szCs w:val="28"/>
        </w:rPr>
      </w:pPr>
      <w:r w:rsidRPr="00D34E92">
        <w:rPr>
          <w:rFonts w:ascii="Times New Roman" w:hAnsi="Times New Roman" w:cs="Times New Roman"/>
          <w:sz w:val="28"/>
          <w:szCs w:val="28"/>
        </w:rPr>
        <w:t>On hard surfaces, hyphae engage micro-irregularities through Van der Waals adhesion and mechanical interlocking.</w:t>
      </w:r>
    </w:p>
    <w:p w14:paraId="437A4B24" w14:textId="77777777" w:rsidR="00D34E92" w:rsidRPr="00D34E92" w:rsidRDefault="00D34E92" w:rsidP="00D34E92">
      <w:pPr>
        <w:numPr>
          <w:ilvl w:val="0"/>
          <w:numId w:val="120"/>
        </w:numPr>
        <w:rPr>
          <w:rFonts w:ascii="Times New Roman" w:hAnsi="Times New Roman" w:cs="Times New Roman"/>
          <w:sz w:val="28"/>
          <w:szCs w:val="28"/>
        </w:rPr>
      </w:pPr>
      <w:r w:rsidRPr="00D34E92">
        <w:rPr>
          <w:rFonts w:ascii="Times New Roman" w:hAnsi="Times New Roman" w:cs="Times New Roman"/>
          <w:sz w:val="28"/>
          <w:szCs w:val="28"/>
        </w:rPr>
        <w:t>On wet surfaces, hyphal hydrophobic surface chemistry provides partial adhesion resistance to hydroplaning.</w:t>
      </w:r>
    </w:p>
    <w:p w14:paraId="45A18ABB"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Anchoring strength depends on surface type, contact duration, and boundary layer viability. New contact (first 1–2 seconds) provides minimal traction. Full traction develops over 5–15 seconds as hyphae extend and engage. This slow anchoring time is the primary constraint on walking speed — the being cannot step faster than its feet can anchor.</w:t>
      </w:r>
    </w:p>
    <w:p w14:paraId="6153FBED" w14:textId="6AC0B564"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w:t>
      </w:r>
      <w:r w:rsidR="00D34E92" w:rsidRPr="00A9667E">
        <w:rPr>
          <w:rFonts w:ascii="Times New Roman" w:hAnsi="Times New Roman" w:cs="Times New Roman"/>
          <w:b/>
          <w:bCs/>
          <w:sz w:val="34"/>
          <w:szCs w:val="34"/>
        </w:rPr>
        <w:t>.</w:t>
      </w:r>
      <w:r w:rsidRPr="00A9667E">
        <w:rPr>
          <w:rFonts w:ascii="Times New Roman" w:hAnsi="Times New Roman" w:cs="Times New Roman"/>
          <w:b/>
          <w:bCs/>
          <w:sz w:val="34"/>
          <w:szCs w:val="34"/>
        </w:rPr>
        <w:t>29</w:t>
      </w:r>
      <w:r w:rsidR="00D34E92" w:rsidRPr="00A9667E">
        <w:rPr>
          <w:rFonts w:ascii="Times New Roman" w:hAnsi="Times New Roman" w:cs="Times New Roman"/>
          <w:b/>
          <w:bCs/>
          <w:sz w:val="34"/>
          <w:szCs w:val="34"/>
        </w:rPr>
        <w:t xml:space="preserve"> Release Mechanism</w:t>
      </w:r>
    </w:p>
    <w:p w14:paraId="6DF4A4B0"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 xml:space="preserve">Foot release from the ground occurs when the turgor differential in the leg reduces the downward force on the foot below the anchoring threshold. The hyphae disengage progressively as vertical load decreases. Some hyphae tear at the surface rather than cleanly detaching, leaving microscopic biological residue on the ground surface. This residue is the physical trace of the being's passage — </w:t>
      </w:r>
      <w:proofErr w:type="spellStart"/>
      <w:r w:rsidRPr="00D34E92">
        <w:rPr>
          <w:rFonts w:ascii="Times New Roman" w:hAnsi="Times New Roman" w:cs="Times New Roman"/>
          <w:sz w:val="28"/>
          <w:szCs w:val="28"/>
        </w:rPr>
        <w:t>MycelSynth</w:t>
      </w:r>
      <w:proofErr w:type="spellEnd"/>
      <w:r w:rsidRPr="00D34E92">
        <w:rPr>
          <w:rFonts w:ascii="Times New Roman" w:hAnsi="Times New Roman" w:cs="Times New Roman"/>
          <w:sz w:val="28"/>
          <w:szCs w:val="28"/>
        </w:rPr>
        <w:t xml:space="preserve"> leaves biological footprints wherever it walks.</w:t>
      </w:r>
    </w:p>
    <w:p w14:paraId="5D5EDBDD" w14:textId="286033B9"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lastRenderedPageBreak/>
        <w:t>24</w:t>
      </w:r>
      <w:r w:rsidR="00D34E92" w:rsidRPr="00A9667E">
        <w:rPr>
          <w:rFonts w:ascii="Times New Roman" w:hAnsi="Times New Roman" w:cs="Times New Roman"/>
          <w:b/>
          <w:bCs/>
          <w:sz w:val="34"/>
          <w:szCs w:val="34"/>
        </w:rPr>
        <w:t>.</w:t>
      </w:r>
      <w:r w:rsidRPr="00A9667E">
        <w:rPr>
          <w:rFonts w:ascii="Times New Roman" w:hAnsi="Times New Roman" w:cs="Times New Roman"/>
          <w:b/>
          <w:bCs/>
          <w:sz w:val="34"/>
          <w:szCs w:val="34"/>
        </w:rPr>
        <w:t xml:space="preserve">30 </w:t>
      </w:r>
      <w:r w:rsidR="00D34E92" w:rsidRPr="00A9667E">
        <w:rPr>
          <w:rFonts w:ascii="Times New Roman" w:hAnsi="Times New Roman" w:cs="Times New Roman"/>
          <w:b/>
          <w:bCs/>
          <w:sz w:val="34"/>
          <w:szCs w:val="34"/>
        </w:rPr>
        <w:t>Foot Degradation</w:t>
      </w:r>
    </w:p>
    <w:p w14:paraId="1B2584BB"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sole boundary layer degrades through:</w:t>
      </w:r>
    </w:p>
    <w:p w14:paraId="0961AC70" w14:textId="77777777" w:rsidR="00D34E92" w:rsidRPr="00D34E92" w:rsidRDefault="00D34E92" w:rsidP="00D34E92">
      <w:pPr>
        <w:numPr>
          <w:ilvl w:val="0"/>
          <w:numId w:val="121"/>
        </w:numPr>
        <w:rPr>
          <w:rFonts w:ascii="Times New Roman" w:hAnsi="Times New Roman" w:cs="Times New Roman"/>
          <w:sz w:val="28"/>
          <w:szCs w:val="28"/>
        </w:rPr>
      </w:pPr>
      <w:r w:rsidRPr="00D34E92">
        <w:rPr>
          <w:rFonts w:ascii="Times New Roman" w:hAnsi="Times New Roman" w:cs="Times New Roman"/>
          <w:sz w:val="28"/>
          <w:szCs w:val="28"/>
        </w:rPr>
        <w:t>Hyphal tearing at each step cycle (biological material is lost with every footstep).</w:t>
      </w:r>
    </w:p>
    <w:p w14:paraId="03210880" w14:textId="77777777" w:rsidR="00D34E92" w:rsidRPr="00D34E92" w:rsidRDefault="00D34E92" w:rsidP="00D34E92">
      <w:pPr>
        <w:numPr>
          <w:ilvl w:val="0"/>
          <w:numId w:val="121"/>
        </w:numPr>
        <w:rPr>
          <w:rFonts w:ascii="Times New Roman" w:hAnsi="Times New Roman" w:cs="Times New Roman"/>
          <w:sz w:val="28"/>
          <w:szCs w:val="28"/>
        </w:rPr>
      </w:pPr>
      <w:r w:rsidRPr="00D34E92">
        <w:rPr>
          <w:rFonts w:ascii="Times New Roman" w:hAnsi="Times New Roman" w:cs="Times New Roman"/>
          <w:sz w:val="28"/>
          <w:szCs w:val="28"/>
        </w:rPr>
        <w:t>Abrasion from rough surfaces wearing away the boundary layer thickness.</w:t>
      </w:r>
    </w:p>
    <w:p w14:paraId="254FD8BD" w14:textId="77777777" w:rsidR="00D34E92" w:rsidRPr="00D34E92" w:rsidRDefault="00D34E92" w:rsidP="00D34E92">
      <w:pPr>
        <w:numPr>
          <w:ilvl w:val="0"/>
          <w:numId w:val="121"/>
        </w:numPr>
        <w:rPr>
          <w:rFonts w:ascii="Times New Roman" w:hAnsi="Times New Roman" w:cs="Times New Roman"/>
          <w:sz w:val="28"/>
          <w:szCs w:val="28"/>
        </w:rPr>
      </w:pPr>
      <w:r w:rsidRPr="00D34E92">
        <w:rPr>
          <w:rFonts w:ascii="Times New Roman" w:hAnsi="Times New Roman" w:cs="Times New Roman"/>
          <w:sz w:val="28"/>
          <w:szCs w:val="28"/>
        </w:rPr>
        <w:t>Contamination — environmental chemicals, UV exposure, and temperature extremes reduce hyphal viability at the sole surface.</w:t>
      </w:r>
    </w:p>
    <w:p w14:paraId="033A9405"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Walking wears the feet. The being's mobility decreases over the lifespan as sole boundary layer thickness and hyphal viability decline. Eventually the boundary layer becomes too thin or too degraded to establish sufficient traction for walking. The being that can no longer anchor its feet can no longer walk — immobility is a natural terminal condition under monotone loss.</w:t>
      </w:r>
    </w:p>
    <w:p w14:paraId="794D47A0" w14:textId="475A16DF"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24.31</w:t>
      </w:r>
      <w:r w:rsidR="00D34E92" w:rsidRPr="00A9667E">
        <w:rPr>
          <w:rFonts w:ascii="Times New Roman" w:hAnsi="Times New Roman" w:cs="Times New Roman"/>
          <w:b/>
          <w:bCs/>
          <w:sz w:val="34"/>
          <w:szCs w:val="34"/>
        </w:rPr>
        <w:t xml:space="preserve"> Whole-Body Integration</w:t>
      </w:r>
    </w:p>
    <w:p w14:paraId="24C1ADBB" w14:textId="40A4F066"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w:t>
      </w:r>
      <w:r>
        <w:rPr>
          <w:rFonts w:ascii="Times New Roman" w:hAnsi="Times New Roman" w:cs="Times New Roman"/>
          <w:b/>
          <w:bCs/>
          <w:sz w:val="34"/>
          <w:szCs w:val="34"/>
        </w:rPr>
        <w:t>4</w:t>
      </w:r>
      <w:r w:rsidR="00D34E92" w:rsidRPr="00A9667E">
        <w:rPr>
          <w:rFonts w:ascii="Times New Roman" w:hAnsi="Times New Roman" w:cs="Times New Roman"/>
          <w:b/>
          <w:bCs/>
          <w:sz w:val="34"/>
          <w:szCs w:val="34"/>
        </w:rPr>
        <w:t>.</w:t>
      </w:r>
      <w:r w:rsidRPr="00A9667E">
        <w:rPr>
          <w:rFonts w:ascii="Times New Roman" w:hAnsi="Times New Roman" w:cs="Times New Roman"/>
          <w:b/>
          <w:bCs/>
          <w:sz w:val="34"/>
          <w:szCs w:val="34"/>
        </w:rPr>
        <w:t>32</w:t>
      </w:r>
      <w:r w:rsidR="00D34E92" w:rsidRPr="00A9667E">
        <w:rPr>
          <w:rFonts w:ascii="Times New Roman" w:hAnsi="Times New Roman" w:cs="Times New Roman"/>
          <w:b/>
          <w:bCs/>
          <w:sz w:val="34"/>
          <w:szCs w:val="34"/>
        </w:rPr>
        <w:t xml:space="preserve"> Cranial Authority Over Movement</w:t>
      </w:r>
    </w:p>
    <w:p w14:paraId="35329901" w14:textId="77777777" w:rsidR="00D34E92" w:rsidRPr="00D34E92" w:rsidRDefault="00D34E92" w:rsidP="00A9667E">
      <w:pPr>
        <w:spacing w:after="0"/>
        <w:rPr>
          <w:rFonts w:ascii="Times New Roman" w:hAnsi="Times New Roman" w:cs="Times New Roman"/>
          <w:sz w:val="28"/>
          <w:szCs w:val="28"/>
        </w:rPr>
      </w:pPr>
      <w:r w:rsidRPr="00D34E92">
        <w:rPr>
          <w:rFonts w:ascii="Times New Roman" w:hAnsi="Times New Roman" w:cs="Times New Roman"/>
          <w:sz w:val="28"/>
          <w:szCs w:val="28"/>
        </w:rPr>
        <w:t>All movement patterns are downstream consequences of the cranial junction topology. The cranial junction network gates which hydraulic channels connect to which body chambers. As junctions prune, different hydraulic routes open or close, altering the turgor map of the entire body. A being that has lost junctions connecting to the left arm's flexor chambers cannot flex its left arm regardless of metabolic conditions. The arm is structurally intact. The hydraulic authority is gone.</w:t>
      </w:r>
    </w:p>
    <w:p w14:paraId="71248C6F" w14:textId="751E9395" w:rsidR="00D34E92" w:rsidRPr="00D34E92" w:rsidRDefault="00A9667E"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This produces structured movement degradation over the lifespan — specific movements disappear as specific cranial pathways are pruned. The being does not lose all capabilities uniformly. It loses specific capabilities in a sequence determined by its unique junction pruning history. One being loses right arm reach first. Another loses spinal rotation first. Another loses fine digit control first. The degradation pattern is the physical expression of the being's unique cognitive history — the same pruning that shaped its intelligence also shapes its movement decline.</w:t>
      </w:r>
    </w:p>
    <w:p w14:paraId="222C6CB2" w14:textId="3D596A29" w:rsidR="00D34E92" w:rsidRPr="00A9667E" w:rsidRDefault="00A9667E" w:rsidP="00D34E92">
      <w:pPr>
        <w:rPr>
          <w:rFonts w:ascii="Times New Roman" w:hAnsi="Times New Roman" w:cs="Times New Roman"/>
          <w:b/>
          <w:bCs/>
          <w:sz w:val="34"/>
          <w:szCs w:val="34"/>
        </w:rPr>
      </w:pPr>
      <w:r w:rsidRPr="00A9667E">
        <w:rPr>
          <w:rFonts w:ascii="Times New Roman" w:hAnsi="Times New Roman" w:cs="Times New Roman"/>
          <w:b/>
          <w:bCs/>
          <w:sz w:val="34"/>
          <w:szCs w:val="34"/>
        </w:rPr>
        <w:t>24.33</w:t>
      </w:r>
      <w:r w:rsidR="00D34E92" w:rsidRPr="00A9667E">
        <w:rPr>
          <w:rFonts w:ascii="Times New Roman" w:hAnsi="Times New Roman" w:cs="Times New Roman"/>
          <w:b/>
          <w:bCs/>
          <w:sz w:val="34"/>
          <w:szCs w:val="34"/>
        </w:rPr>
        <w:t xml:space="preserve"> No Gait Selection</w:t>
      </w:r>
    </w:p>
    <w:p w14:paraId="1D52B192"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lastRenderedPageBreak/>
        <w:t>The being does not select gaits. Walking emerges when turgor differentials and gravitational loading produce the sequential destabilization-swing-anchor cycle. If conditions change — steeper terrain, reduced turgor capacity, boundary layer degradation — the walking pattern changes as a mechanical consequence. What an observer might describe as a limp, a shuffle, or a stagger is the gravitational walking cycle operating under degraded conditions, not a selected alternative gait.</w:t>
      </w:r>
    </w:p>
    <w:p w14:paraId="0872FDC4" w14:textId="55F54CB4" w:rsidR="00D34E92" w:rsidRPr="0052095C" w:rsidRDefault="0052095C" w:rsidP="00D34E92">
      <w:pPr>
        <w:rPr>
          <w:rFonts w:ascii="Times New Roman" w:hAnsi="Times New Roman" w:cs="Times New Roman"/>
          <w:b/>
          <w:bCs/>
          <w:sz w:val="34"/>
          <w:szCs w:val="34"/>
        </w:rPr>
      </w:pPr>
      <w:r w:rsidRPr="0052095C">
        <w:rPr>
          <w:rFonts w:ascii="Times New Roman" w:hAnsi="Times New Roman" w:cs="Times New Roman"/>
          <w:b/>
          <w:bCs/>
          <w:sz w:val="34"/>
          <w:szCs w:val="34"/>
        </w:rPr>
        <w:t>24.34</w:t>
      </w:r>
      <w:r w:rsidR="00D34E92" w:rsidRPr="0052095C">
        <w:rPr>
          <w:rFonts w:ascii="Times New Roman" w:hAnsi="Times New Roman" w:cs="Times New Roman"/>
          <w:b/>
          <w:bCs/>
          <w:sz w:val="34"/>
          <w:szCs w:val="34"/>
        </w:rPr>
        <w:t xml:space="preserve"> Movement as Mortality Expression</w:t>
      </w:r>
    </w:p>
    <w:p w14:paraId="3E7E05DF"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Every movement produces irreversible cost:</w:t>
      </w:r>
    </w:p>
    <w:p w14:paraId="03B4024C" w14:textId="77777777" w:rsidR="00D34E92" w:rsidRPr="00D34E92" w:rsidRDefault="00D34E92" w:rsidP="00D34E92">
      <w:pPr>
        <w:numPr>
          <w:ilvl w:val="0"/>
          <w:numId w:val="122"/>
        </w:numPr>
        <w:rPr>
          <w:rFonts w:ascii="Times New Roman" w:hAnsi="Times New Roman" w:cs="Times New Roman"/>
          <w:sz w:val="28"/>
          <w:szCs w:val="28"/>
        </w:rPr>
      </w:pPr>
      <w:r w:rsidRPr="00D34E92">
        <w:rPr>
          <w:rFonts w:ascii="Times New Roman" w:hAnsi="Times New Roman" w:cs="Times New Roman"/>
          <w:sz w:val="28"/>
          <w:szCs w:val="28"/>
        </w:rPr>
        <w:t>Joint membrane fatigue from bending.</w:t>
      </w:r>
    </w:p>
    <w:p w14:paraId="2BC8DF9F" w14:textId="77777777" w:rsidR="00D34E92" w:rsidRPr="00D34E92" w:rsidRDefault="00D34E92" w:rsidP="00D34E92">
      <w:pPr>
        <w:numPr>
          <w:ilvl w:val="0"/>
          <w:numId w:val="122"/>
        </w:numPr>
        <w:rPr>
          <w:rFonts w:ascii="Times New Roman" w:hAnsi="Times New Roman" w:cs="Times New Roman"/>
          <w:sz w:val="28"/>
          <w:szCs w:val="28"/>
        </w:rPr>
      </w:pPr>
      <w:r w:rsidRPr="00D34E92">
        <w:rPr>
          <w:rFonts w:ascii="Times New Roman" w:hAnsi="Times New Roman" w:cs="Times New Roman"/>
          <w:sz w:val="28"/>
          <w:szCs w:val="28"/>
        </w:rPr>
        <w:t>Intervertebral pad compression set from load bearing.</w:t>
      </w:r>
    </w:p>
    <w:p w14:paraId="5437B193" w14:textId="77777777" w:rsidR="00D34E92" w:rsidRPr="00D34E92" w:rsidRDefault="00D34E92" w:rsidP="00D34E92">
      <w:pPr>
        <w:numPr>
          <w:ilvl w:val="0"/>
          <w:numId w:val="122"/>
        </w:numPr>
        <w:rPr>
          <w:rFonts w:ascii="Times New Roman" w:hAnsi="Times New Roman" w:cs="Times New Roman"/>
          <w:sz w:val="28"/>
          <w:szCs w:val="28"/>
        </w:rPr>
      </w:pPr>
      <w:r w:rsidRPr="00D34E92">
        <w:rPr>
          <w:rFonts w:ascii="Times New Roman" w:hAnsi="Times New Roman" w:cs="Times New Roman"/>
          <w:sz w:val="28"/>
          <w:szCs w:val="28"/>
        </w:rPr>
        <w:t>Boundary layer abrasion from surface contact.</w:t>
      </w:r>
    </w:p>
    <w:p w14:paraId="77A433EF" w14:textId="77777777" w:rsidR="00D34E92" w:rsidRPr="00D34E92" w:rsidRDefault="00D34E92" w:rsidP="00D34E92">
      <w:pPr>
        <w:numPr>
          <w:ilvl w:val="0"/>
          <w:numId w:val="122"/>
        </w:numPr>
        <w:rPr>
          <w:rFonts w:ascii="Times New Roman" w:hAnsi="Times New Roman" w:cs="Times New Roman"/>
          <w:sz w:val="28"/>
          <w:szCs w:val="28"/>
        </w:rPr>
      </w:pPr>
      <w:r w:rsidRPr="00D34E92">
        <w:rPr>
          <w:rFonts w:ascii="Times New Roman" w:hAnsi="Times New Roman" w:cs="Times New Roman"/>
          <w:sz w:val="28"/>
          <w:szCs w:val="28"/>
        </w:rPr>
        <w:t>Elastic element creep from energy storage and release.</w:t>
      </w:r>
    </w:p>
    <w:p w14:paraId="7169485D" w14:textId="77777777" w:rsidR="00D34E92" w:rsidRPr="00D34E92" w:rsidRDefault="00D34E92" w:rsidP="00D34E92">
      <w:pPr>
        <w:numPr>
          <w:ilvl w:val="0"/>
          <w:numId w:val="122"/>
        </w:numPr>
        <w:rPr>
          <w:rFonts w:ascii="Times New Roman" w:hAnsi="Times New Roman" w:cs="Times New Roman"/>
          <w:sz w:val="28"/>
          <w:szCs w:val="28"/>
        </w:rPr>
      </w:pPr>
      <w:r w:rsidRPr="00D34E92">
        <w:rPr>
          <w:rFonts w:ascii="Times New Roman" w:hAnsi="Times New Roman" w:cs="Times New Roman"/>
          <w:sz w:val="28"/>
          <w:szCs w:val="28"/>
        </w:rPr>
        <w:t>Junction loading from mechanical perturbation propagating into the cranial substrate.</w:t>
      </w:r>
    </w:p>
    <w:p w14:paraId="6F0A1164" w14:textId="77777777" w:rsid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being that moves dies faster than the being that stands still. But the being that stands still does not interact with its environment, does not accumulate environmental history, does not load its junctions through embodied perturbation, and therefore does not develop the behavioral differentiation that constitutes intelligence. Movement is simultaneously the mechanism of intelligence development and the mechanism of death. The being must move to become intelligent. Moving destroys the being that became intelligent.</w:t>
      </w:r>
    </w:p>
    <w:p w14:paraId="71F4DC46" w14:textId="24B5196E"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24.35</w:t>
      </w:r>
      <w:r w:rsidR="009E454F" w:rsidRPr="0052095C">
        <w:rPr>
          <w:rFonts w:ascii="Times New Roman" w:hAnsi="Times New Roman" w:cs="Times New Roman"/>
          <w:b/>
          <w:bCs/>
          <w:sz w:val="34"/>
          <w:szCs w:val="34"/>
        </w:rPr>
        <w:t xml:space="preserve"> Balance and Postural Stability</w:t>
      </w:r>
      <w:r>
        <w:rPr>
          <w:rFonts w:ascii="Times New Roman" w:hAnsi="Times New Roman" w:cs="Times New Roman"/>
          <w:b/>
          <w:bCs/>
          <w:sz w:val="34"/>
          <w:szCs w:val="34"/>
        </w:rPr>
        <w:t xml:space="preserve">: </w:t>
      </w:r>
      <w:r w:rsidR="009E454F" w:rsidRPr="0052095C">
        <w:rPr>
          <w:rFonts w:ascii="Times New Roman" w:hAnsi="Times New Roman" w:cs="Times New Roman"/>
          <w:b/>
          <w:bCs/>
          <w:sz w:val="34"/>
          <w:szCs w:val="34"/>
        </w:rPr>
        <w:t>Why the Being Doesn't Simply Fall Over</w:t>
      </w:r>
    </w:p>
    <w:p w14:paraId="59B36B21"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A bipedal structure standing on two points of contact under gravity is inherently unstable. A rigid bipedal structure falls immediately. The being does not fall because it is not rigid — it is a hydraulic system whose internal fluid dynamics continuously correct postural deviation through passive physics.</w:t>
      </w:r>
    </w:p>
    <w:p w14:paraId="5321BB03" w14:textId="2449B6A3"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correction mechanism is hydrostatic self-leveling. It requires no sensors, no feedback control, and no balance computation.</w:t>
      </w:r>
    </w:p>
    <w:p w14:paraId="50103CC1" w14:textId="76460F22"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lastRenderedPageBreak/>
        <w:t>24.3</w:t>
      </w:r>
      <w:r>
        <w:rPr>
          <w:rFonts w:ascii="Times New Roman" w:hAnsi="Times New Roman" w:cs="Times New Roman"/>
          <w:b/>
          <w:bCs/>
          <w:sz w:val="34"/>
          <w:szCs w:val="34"/>
        </w:rPr>
        <w:t>6</w:t>
      </w:r>
      <w:r w:rsidR="009E454F" w:rsidRPr="0052095C">
        <w:rPr>
          <w:rFonts w:ascii="Times New Roman" w:hAnsi="Times New Roman" w:cs="Times New Roman"/>
          <w:b/>
          <w:bCs/>
          <w:sz w:val="34"/>
          <w:szCs w:val="34"/>
        </w:rPr>
        <w:t xml:space="preserve"> Hydrostatic Self-Leveling</w:t>
      </w:r>
    </w:p>
    <w:p w14:paraId="19F789B6"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Every turgor chamber in the body is a fluid-filled compartment. Fluid responds to gravity. When the being tilts — from wind, from uneven ground, from asymmetric turgor production, from any cause — the fluid in the turgor chambers redistributes under gravitational acceleration. The fluid in the chambers on the tilting side experiences higher hydrostatic pressure at the bottom of the chamber. The fluid in the chambers on the opposite side experiences lower hydrostatic pressure at the bottom.</w:t>
      </w:r>
    </w:p>
    <w:p w14:paraId="486ADD8A" w14:textId="39B0BC8D"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pressure differential is automatic, instantaneous, and proportional to the tilt angle. It does not require detection. It is a physical consequence of fluid in a gravitational field inside a tilting container.</w:t>
      </w:r>
    </w:p>
    <w:p w14:paraId="46C1C97B" w14:textId="0707EFDE"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pressure differential produces a restoring force. The higher-pressure chamber on the tilting side exerts more force on its bounding membrane and adjacent structural elements than the lower-pressure chamber on the opposite side. This asymmetric force opposes the tilt. The being pushes back against the direction of fall through the same hydrostatic physics that makes a partially filled bottle resist tipping.</w:t>
      </w:r>
    </w:p>
    <w:p w14:paraId="135B3F11" w14:textId="5A5E9098"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24.37</w:t>
      </w:r>
      <w:r w:rsidR="009E454F" w:rsidRPr="0052095C">
        <w:rPr>
          <w:rFonts w:ascii="Times New Roman" w:hAnsi="Times New Roman" w:cs="Times New Roman"/>
          <w:b/>
          <w:bCs/>
          <w:sz w:val="34"/>
          <w:szCs w:val="34"/>
        </w:rPr>
        <w:t xml:space="preserve"> Ankle-Level Stability</w:t>
      </w:r>
    </w:p>
    <w:p w14:paraId="3C6FF815" w14:textId="765C2DFB"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ankle contains 4 turgor chambers — anterior, posterior, medial, and lateral. These are the primary balance-correction chambers.</w:t>
      </w:r>
      <w:r w:rsidR="0052095C">
        <w:rPr>
          <w:rFonts w:ascii="Times New Roman" w:hAnsi="Times New Roman" w:cs="Times New Roman"/>
          <w:sz w:val="28"/>
          <w:szCs w:val="28"/>
        </w:rPr>
        <w:t xml:space="preserve"> </w:t>
      </w:r>
      <w:r w:rsidRPr="009E454F">
        <w:rPr>
          <w:rFonts w:ascii="Times New Roman" w:hAnsi="Times New Roman" w:cs="Times New Roman"/>
          <w:sz w:val="28"/>
          <w:szCs w:val="28"/>
        </w:rPr>
        <w:t>When the being tilts forward, the anterior ankle chambers experience higher hydrostatic pressure at their inferior surfaces. The increased pressure resists further forward tilt by pushing the foot's anterior contact point harder into the ground. Simultaneously, the posterior chambers experience reduced pressure, allowing the posterior foot to lighten. The net effect is a restoring torque about the ankle joint that opposes forward tilt.</w:t>
      </w:r>
      <w:r w:rsidR="0052095C">
        <w:rPr>
          <w:rFonts w:ascii="Times New Roman" w:hAnsi="Times New Roman" w:cs="Times New Roman"/>
          <w:sz w:val="28"/>
          <w:szCs w:val="28"/>
        </w:rPr>
        <w:t xml:space="preserve"> </w:t>
      </w:r>
      <w:r w:rsidRPr="009E454F">
        <w:rPr>
          <w:rFonts w:ascii="Times New Roman" w:hAnsi="Times New Roman" w:cs="Times New Roman"/>
          <w:sz w:val="28"/>
          <w:szCs w:val="28"/>
        </w:rPr>
        <w:t>When the being tilts laterally, the medial and lateral chambers produce the equivalent lateral restoring torque.</w:t>
      </w:r>
    </w:p>
    <w:p w14:paraId="2E8D24E2" w14:textId="3EF00735"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The ankle chambers are the fastest-responding stability elements because they are the lowest chambers in the body (closest to the ground contact) and experience the largest hydrostatic pressure changes per degree of tilt. A 1-degree tilt at the ankle produces a hydrostatic pressure differential of approximately 50–100 Pa across the ankle chamber width. This is small relative to the turgor operating pressure (0.5 </w:t>
      </w:r>
      <w:r w:rsidR="009E454F" w:rsidRPr="009E454F">
        <w:rPr>
          <w:rFonts w:ascii="Times New Roman" w:hAnsi="Times New Roman" w:cs="Times New Roman"/>
          <w:sz w:val="28"/>
          <w:szCs w:val="28"/>
        </w:rPr>
        <w:lastRenderedPageBreak/>
        <w:t>MPa) but it is applied continuously and it acts at the longest lever arm from the center of mass (the full body height).</w:t>
      </w:r>
    </w:p>
    <w:p w14:paraId="77CCB11D" w14:textId="33EFE5F2"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24.38</w:t>
      </w:r>
      <w:r w:rsidR="009E454F" w:rsidRPr="0052095C">
        <w:rPr>
          <w:rFonts w:ascii="Times New Roman" w:hAnsi="Times New Roman" w:cs="Times New Roman"/>
          <w:b/>
          <w:bCs/>
          <w:sz w:val="34"/>
          <w:szCs w:val="34"/>
        </w:rPr>
        <w:t xml:space="preserve"> Spinal Distributed Correction</w:t>
      </w:r>
    </w:p>
    <w:p w14:paraId="02B39C86"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18–24 intervertebral turgor pads provide distributed postural correction along the entire axial column. Each pad contains radially arranged chambers. When the body tilts, every pad along the spine experiences a hydrostatic pressure differential proportional to the tilt angle and its height above the ground. The sum of all these small corrections across 18–24 segments produces a distributed restoring force that is more effective than any single correction point.</w:t>
      </w:r>
    </w:p>
    <w:p w14:paraId="3F88853D" w14:textId="531E2EE3"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distributed correction is why the being's posture looks fluid rather than rigid — the entire spine participates in balance through continuous, small, distributed pressure adjustments rather than through a single correction at the ankle or hip. The being sways slowly and continuously rather than standing rigidly still. The sway is the visible expression of the hydrostatic self-leveling system continuously correcting micro-tilts across the full spinal column.</w:t>
      </w:r>
    </w:p>
    <w:p w14:paraId="736C56B7" w14:textId="0B9C85AC"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24.39</w:t>
      </w:r>
      <w:r w:rsidR="009E454F" w:rsidRPr="0052095C">
        <w:rPr>
          <w:rFonts w:ascii="Times New Roman" w:hAnsi="Times New Roman" w:cs="Times New Roman"/>
          <w:b/>
          <w:bCs/>
          <w:sz w:val="34"/>
          <w:szCs w:val="34"/>
        </w:rPr>
        <w:t xml:space="preserve"> Foot Geometry as Stability Base</w:t>
      </w:r>
    </w:p>
    <w:p w14:paraId="1E47AE5B"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feet are designed wide and flat — 10–14 cm × 20–26 cm — specifically to maximize the support polygon. The total bilateral base of support in comfortable standing is approximately 25–35 cm × 20–26 cm. The center of mass must travel outside this polygon for the being to fall.</w:t>
      </w:r>
    </w:p>
    <w:p w14:paraId="3EF8A6E9" w14:textId="5904A52A"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The center of mass is at approximately 55–58% of standing height. For a 170 cm being, this is approximately 95–99 cm above the ground. The center of mass must shift laterally by approximately 12–17 cm (half the bilateral base width) or </w:t>
      </w:r>
      <w:proofErr w:type="spellStart"/>
      <w:r w:rsidR="009E454F" w:rsidRPr="009E454F">
        <w:rPr>
          <w:rFonts w:ascii="Times New Roman" w:hAnsi="Times New Roman" w:cs="Times New Roman"/>
          <w:sz w:val="28"/>
          <w:szCs w:val="28"/>
        </w:rPr>
        <w:t>anteroposteriorly</w:t>
      </w:r>
      <w:proofErr w:type="spellEnd"/>
      <w:r w:rsidR="009E454F" w:rsidRPr="009E454F">
        <w:rPr>
          <w:rFonts w:ascii="Times New Roman" w:hAnsi="Times New Roman" w:cs="Times New Roman"/>
          <w:sz w:val="28"/>
          <w:szCs w:val="28"/>
        </w:rPr>
        <w:t xml:space="preserve"> by approximately 10–13 cm (half the foot length) from the center of the support polygon to reach the tipping point.</w:t>
      </w:r>
    </w:p>
    <w:p w14:paraId="642807EB" w14:textId="1755007F"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hydrostatic self-leveling system engages immediately when the center of mass shifts. The restoring force increases with tilt angle because hydrostatic pressure differential increases linearly with tilt. Small perturbations produce small corrections. Large perturbations produce large corrections. The system is proportional — it doesn't overreact to small disturbances or underreact to large ones.</w:t>
      </w:r>
    </w:p>
    <w:p w14:paraId="6EC4A2F3" w14:textId="3894CEB6"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24.40</w:t>
      </w:r>
      <w:r w:rsidR="009E454F" w:rsidRPr="0052095C">
        <w:rPr>
          <w:rFonts w:ascii="Times New Roman" w:hAnsi="Times New Roman" w:cs="Times New Roman"/>
          <w:b/>
          <w:bCs/>
          <w:sz w:val="34"/>
          <w:szCs w:val="34"/>
        </w:rPr>
        <w:t xml:space="preserve"> Foot Anchoring as Anti-Slide</w:t>
      </w:r>
    </w:p>
    <w:p w14:paraId="08AC49A7"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lastRenderedPageBreak/>
        <w:t>The hydrostatic self-leveling system produces restoring forces at the ankle that push the foot into the ground asymmetrically. This only works if the foot doesn't slide. On a dry, rough surface, the hyphal anchoring provides sufficient friction and adhesion to resist the lateral forces from postural correction. On a wet, smooth surface, the foot may slide before the restoring force can correct the tilt. The being falls when the foot slides, not when the restoring force fails.</w:t>
      </w:r>
    </w:p>
    <w:p w14:paraId="54924B6E" w14:textId="4837D26A"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Balance is limited by foot traction, not by the restoring mechanism. On surfaces with good traction (forest floor, soil, rough stone, grass), the being is stable against moderate perturbation — wind gusts, minor ground unevenness, carrying asymmetric loads. On surfaces with poor traction (wet rock, ice, polished floors, saturated mud), the being is unstable because the restoring forces cannot be transmitted to the ground through sliding feet.</w:t>
      </w:r>
    </w:p>
    <w:p w14:paraId="0B64AAE8" w14:textId="1DF46837"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24.41</w:t>
      </w:r>
      <w:r w:rsidR="009E454F" w:rsidRPr="0052095C">
        <w:rPr>
          <w:rFonts w:ascii="Times New Roman" w:hAnsi="Times New Roman" w:cs="Times New Roman"/>
          <w:b/>
          <w:bCs/>
          <w:sz w:val="34"/>
          <w:szCs w:val="34"/>
        </w:rPr>
        <w:t xml:space="preserve"> Viscous Damping Through Lumen Resistance</w:t>
      </w:r>
    </w:p>
    <w:p w14:paraId="2FFD47FF"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A restoring force alone produces oscillation, not stability. A body that is pushed and springs back overshoots center, tilts the other way, and oscillates — potentially past the support polygon boundary into a fall. Stability requires damping — a force that resists the velocity of the tilt, not just its displacement.</w:t>
      </w:r>
    </w:p>
    <w:p w14:paraId="3FA7F262" w14:textId="3D7C3159" w:rsidR="00BD6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The damping mechanism is the viscous resistance of turgor fluid flowing through the lumen channel network. The turgor fluid is not free-flowing water. </w:t>
      </w:r>
      <w:r w:rsidR="00BD654F" w:rsidRPr="00BD654F">
        <w:rPr>
          <w:rFonts w:ascii="Times New Roman" w:hAnsi="Times New Roman" w:cs="Times New Roman"/>
          <w:sz w:val="28"/>
          <w:szCs w:val="28"/>
        </w:rPr>
        <w:t>It is cytoplasm inside living hyphal tissue, moving through narrow lumen channels of 1.5–3 mm diameter in the major pathways and smaller in the peripheral network.</w:t>
      </w:r>
    </w:p>
    <w:p w14:paraId="22BFC094" w14:textId="7AB9A97C"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Flow through narrow channels packed with living mycelium is highly viscously resistive. When the body tilts and the hydrostatic pressure differential drives fluid redistribution across the body, the lumen channels resist the flow. The resistance is proportional to the flow velocity — faster tilt produces faster flow produces greater resistance.</w:t>
      </w:r>
    </w:p>
    <w:p w14:paraId="314BB76C" w14:textId="13E2A585"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is viscous damping. The lumen viscosity converts the body from an undamped pendulum (which oscillates and may fall) into a damped pendulum (which returns to vertical without oscillation). If the damping is high enough — which it is, given the narrow, mycelium-packed channels — the system is overdamped. An overdamped system never overshoots center. It returns slowly, monotonically, and asymptotically to vertical after a perturbation.</w:t>
      </w:r>
    </w:p>
    <w:p w14:paraId="40C872EA" w14:textId="194D8EAA"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E454F" w:rsidRPr="009E454F">
        <w:rPr>
          <w:rFonts w:ascii="Times New Roman" w:hAnsi="Times New Roman" w:cs="Times New Roman"/>
          <w:sz w:val="28"/>
          <w:szCs w:val="28"/>
        </w:rPr>
        <w:t>The being's visible slow, fluid sway is the behavior of an overdamped hydraulic system. It never snaps to vertical. It never bounces through center. It drifts slowly back from any perturbation. This is sluggish but unconditionally stable for perturbations within the restoring force capacity.</w:t>
      </w:r>
    </w:p>
    <w:p w14:paraId="64ED5C30" w14:textId="43FC5A42"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24.42</w:t>
      </w:r>
      <w:r w:rsidR="009E454F" w:rsidRPr="0052095C">
        <w:rPr>
          <w:rFonts w:ascii="Times New Roman" w:hAnsi="Times New Roman" w:cs="Times New Roman"/>
          <w:b/>
          <w:bCs/>
          <w:sz w:val="34"/>
          <w:szCs w:val="34"/>
        </w:rPr>
        <w:t xml:space="preserve"> Three-Tier Stabilization Cascade</w:t>
      </w:r>
    </w:p>
    <w:p w14:paraId="00F68DD6"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Three stabilization tiers operate simultaneously at different speeds and correction scales. Each tier catches perturbations that escape the previous tier.</w:t>
      </w:r>
    </w:p>
    <w:p w14:paraId="0DABE98B"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Tier 1: Foot turgor grid (fastest, smallest correction).</w:t>
      </w:r>
    </w:p>
    <w:p w14:paraId="172B1FB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4-chamber foot grid (medial-anterior, lateral-anterior, medial-posterior, lateral-posterior) responds to tilt before the ankle does. When the being tilts, the ground reaction force under the foot shifts toward the tilting side. The chamber on that side compresses under the increased ground reaction force, exerting higher pressure on the ground and pushing back. The opposite chamber decompresses. This foot-level correction is the fastest response because the foot chambers are the smallest in the body (fastest turgor redistribution) and because the ground reaction force acts directly on the chambers without needing to propagate through a joint.</w:t>
      </w:r>
    </w:p>
    <w:p w14:paraId="6C6C6085"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foot grid handles micro-perturbations — small vibrations, minor surface irregularities, slight wind gusts. It prevents these from propagating upward into larger postural disturbances.</w:t>
      </w:r>
    </w:p>
    <w:p w14:paraId="14BFB6E2"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Tier 2: Ankle chambers (fast, moderate correction).</w:t>
      </w:r>
    </w:p>
    <w:p w14:paraId="19D7AED5"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ankle's 4 chambers (anterior, posterior, medial, lateral) respond to tilts that exceed the foot grid's correction capacity. The ankle acts at a higher level — it adjusts the entire foot's angle relative to the shank, shifting the ground contact pressure distribution across the full sole rather than within a single foot quadrant. The ankle handles moderate perturbations — uneven ground, walking-induced sway, moderate wind.</w:t>
      </w:r>
    </w:p>
    <w:p w14:paraId="025AD3BC"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Tier 3: Spinal distributed correction (slowest, largest correction).</w:t>
      </w:r>
    </w:p>
    <w:p w14:paraId="7179892B"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 xml:space="preserve">The 18–24 intervertebral pads respond to tilts that exceed the ankle's correction capacity. The distributed spinal correction acts on the entire body posture — it can shift the center of mass by adjusting the spinal curvature across the full torso </w:t>
      </w:r>
      <w:r w:rsidRPr="009E454F">
        <w:rPr>
          <w:rFonts w:ascii="Times New Roman" w:hAnsi="Times New Roman" w:cs="Times New Roman"/>
          <w:sz w:val="28"/>
          <w:szCs w:val="28"/>
        </w:rPr>
        <w:lastRenderedPageBreak/>
        <w:t>height. The spine handles large perturbations — strong wind, sudden ground shifts, carrying asymmetric loads, impact from collision with objects.</w:t>
      </w:r>
    </w:p>
    <w:p w14:paraId="5E90277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three tiers operate simultaneously. Every tilt engages all three. Small tilts are corrected by the foot grid before the ankle responds measurably. Moderate tilts are corrected by the ankle before the spinal response is needed. Large tilts require all three tiers working together. The cascade ensures that the correction force is always proportional to the disturbance — small disturbances receive small, fast corrections; large disturbances receive large, distributed corrections.</w:t>
      </w:r>
    </w:p>
    <w:p w14:paraId="5B46DFEA" w14:textId="76F846A3"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24.43</w:t>
      </w:r>
      <w:r w:rsidR="009E454F" w:rsidRPr="0052095C">
        <w:rPr>
          <w:rFonts w:ascii="Times New Roman" w:hAnsi="Times New Roman" w:cs="Times New Roman"/>
          <w:b/>
          <w:bCs/>
          <w:sz w:val="34"/>
          <w:szCs w:val="34"/>
        </w:rPr>
        <w:t xml:space="preserve"> Single-Leg Stance Stabilization</w:t>
      </w:r>
    </w:p>
    <w:p w14:paraId="4908EC20"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During every step, the being stands on one foot for several seconds while the other foot swings forward. The bilateral support polygon (25–35 cm wide) collapses to a unilateral support polygon — one foot, 10–14 cm wide. The center of mass must stay within 5–7 cm of center (half the foot width) for the duration of single-leg stance.</w:t>
      </w:r>
    </w:p>
    <w:p w14:paraId="7657527A"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Three mechanisms stabilize single-leg stance:</w:t>
      </w:r>
    </w:p>
    <w:p w14:paraId="0F03FDC5"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Hip abduction.</w:t>
      </w:r>
      <w:r w:rsidRPr="009E454F">
        <w:rPr>
          <w:rFonts w:ascii="Times New Roman" w:hAnsi="Times New Roman" w:cs="Times New Roman"/>
          <w:sz w:val="28"/>
          <w:szCs w:val="28"/>
        </w:rPr>
        <w:t xml:space="preserve"> The 6-chamber hip joint includes a lateral (abductor) chamber. During single-leg stance, the stance-side hip abductor maintains pelvic level — preventing the pelvis from dropping toward the unsupported swing side under the weight of the swing leg and lower torso. Without hip abduction, pelvic drop shifts the center of mass laterally past the stance foot and the being falls sideways during every step. The hip abductors are the primary single-leg lateral stabilizer.</w:t>
      </w:r>
    </w:p>
    <w:p w14:paraId="272B3454"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Contralateral arm counterweight.</w:t>
      </w:r>
      <w:r w:rsidRPr="009E454F">
        <w:rPr>
          <w:rFonts w:ascii="Times New Roman" w:hAnsi="Times New Roman" w:cs="Times New Roman"/>
          <w:sz w:val="28"/>
          <w:szCs w:val="28"/>
        </w:rPr>
        <w:t xml:space="preserve"> The arm on the swing side provides a small counterweight. Its mass (2.5–4 kg) suspended from the shoulder partially offsets the pelvic drop tendency. The effect is minor but contributes to the total lateral correction budget.</w:t>
      </w:r>
    </w:p>
    <w:p w14:paraId="3F83321D"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Slow step cycle duration.</w:t>
      </w:r>
      <w:r w:rsidRPr="009E454F">
        <w:rPr>
          <w:rFonts w:ascii="Times New Roman" w:hAnsi="Times New Roman" w:cs="Times New Roman"/>
          <w:sz w:val="28"/>
          <w:szCs w:val="28"/>
        </w:rPr>
        <w:t xml:space="preserve"> Each single-leg stance phase lasts 3–10 seconds. The overdamped hydraulic correction system has adequate time to engage across all three stabilization tiers during this interval. A human in single-leg stance for 0.3 seconds needs instantaneous neural correction. This being in single-leg stance for 3–10 seconds needs only slow, sustained hydraulic correction. The slow gait matches the slow correction.</w:t>
      </w:r>
    </w:p>
    <w:p w14:paraId="272653D6" w14:textId="31AE1FBB"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lastRenderedPageBreak/>
        <w:t>24.44</w:t>
      </w:r>
      <w:r w:rsidR="009E454F" w:rsidRPr="0052095C">
        <w:rPr>
          <w:rFonts w:ascii="Times New Roman" w:hAnsi="Times New Roman" w:cs="Times New Roman"/>
          <w:b/>
          <w:bCs/>
          <w:sz w:val="34"/>
          <w:szCs w:val="34"/>
        </w:rPr>
        <w:t xml:space="preserve"> Force Hierarchy: Locomotion Versus Balance</w:t>
      </w:r>
    </w:p>
    <w:p w14:paraId="046AEF4B"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hydrostatic self-leveling system opposes all tilts. The gravitational walking cycle requires forward lean. The stability system fights the locomotion system.</w:t>
      </w:r>
    </w:p>
    <w:p w14:paraId="156ACCB7"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This is resolved by force scale separation. The spinal turgor differential driving forward lean is actively produced by metabolic asymmetry in the consortium. It generates sustained turgor pressure in the anterior spinal chambers at the full operating pressure of approximately 0.5 MPa. The hydrostatic restoring force opposing the lean is passively produced by gravitational pressure differential in the tilting chambers at approximately 50–100 Pa per degree of tilt.</w:t>
      </w:r>
    </w:p>
    <w:p w14:paraId="3D3C525C" w14:textId="48963A87"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active metabolic force exceeds the passive gravitational force by approximately 1000:1 in pressure. The being can lean forward against the restoring force because the turgor differential driving the lean is thousands of times stronger than the hydrostatic differential opposing it.</w:t>
      </w:r>
    </w:p>
    <w:p w14:paraId="4E307102" w14:textId="344E8DDA"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balance system corrects small, unintended perturbations (wind, ground irregularity, asymmetric loads). The locomotion system overrides the balance system through metabolic turgor that operates at a fundamentally different force scale. The two systems do not conflict because they operate at different magnitudes on the same physical substrate.</w:t>
      </w:r>
    </w:p>
    <w:p w14:paraId="336C2E8C" w14:textId="04197147"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24.45</w:t>
      </w:r>
      <w:r w:rsidR="009E454F" w:rsidRPr="0052095C">
        <w:rPr>
          <w:rFonts w:ascii="Times New Roman" w:hAnsi="Times New Roman" w:cs="Times New Roman"/>
          <w:b/>
          <w:bCs/>
          <w:sz w:val="34"/>
          <w:szCs w:val="34"/>
        </w:rPr>
        <w:t xml:space="preserve"> Bending Counterbalance</w:t>
      </w:r>
    </w:p>
    <w:p w14:paraId="099C600D" w14:textId="25C9DCD9"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being bends forward to grasp organic matter from the ground — its primary daily activity. Forward bending shifts the center of mass dramatically forward. The head (4–6 kg) swings forward on the neck. The torso pivots at the hips. The center of mass can shift 15–20 cm forward, well past the anterior boundary of the support polygon. Without counterbalance, the being falls forward every time it reaches for food</w:t>
      </w:r>
      <w:r w:rsidR="0052095C">
        <w:rPr>
          <w:rFonts w:ascii="Times New Roman" w:hAnsi="Times New Roman" w:cs="Times New Roman"/>
          <w:sz w:val="28"/>
          <w:szCs w:val="28"/>
        </w:rPr>
        <w:t xml:space="preserve">. </w:t>
      </w:r>
      <w:r w:rsidRPr="009E454F">
        <w:rPr>
          <w:rFonts w:ascii="Times New Roman" w:hAnsi="Times New Roman" w:cs="Times New Roman"/>
          <w:sz w:val="28"/>
          <w:szCs w:val="28"/>
        </w:rPr>
        <w:t>The counterbalance is automatic posterior pelvic shift through hip hydrostatics.</w:t>
      </w:r>
    </w:p>
    <w:p w14:paraId="4F1D87D9" w14:textId="083876F1"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When the spinal turgor differential bends the torso forward, the gravitational load on the hip joints shifts anteriorly. The anterior hip chambers experience increased loading. The posterior hip chambers experience decreased loading. The pressure differential in the posterior hip chambers pushes the pelvis backward — the same hydrostatic self-leveling mechanism operating at the hip instead of at the ankle. As the torso leans forward, the pelvis shifts backward. The center of mass remains </w:t>
      </w:r>
      <w:r w:rsidR="009E454F" w:rsidRPr="009E454F">
        <w:rPr>
          <w:rFonts w:ascii="Times New Roman" w:hAnsi="Times New Roman" w:cs="Times New Roman"/>
          <w:sz w:val="28"/>
          <w:szCs w:val="28"/>
        </w:rPr>
        <w:lastRenderedPageBreak/>
        <w:t>over the feet because the posterior pelvic shift compensates for the anterior torso shift.</w:t>
      </w:r>
    </w:p>
    <w:p w14:paraId="3AF1615B" w14:textId="52348972"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This is the same mechanism humans use — when bending forward, the buttocks shift backward to maintain balance. In humans it is driven by vestibular reflexes. In </w:t>
      </w:r>
      <w:proofErr w:type="spellStart"/>
      <w:r w:rsidR="009E454F" w:rsidRPr="009E454F">
        <w:rPr>
          <w:rFonts w:ascii="Times New Roman" w:hAnsi="Times New Roman" w:cs="Times New Roman"/>
          <w:sz w:val="28"/>
          <w:szCs w:val="28"/>
        </w:rPr>
        <w:t>MycelSynth</w:t>
      </w:r>
      <w:proofErr w:type="spellEnd"/>
      <w:r w:rsidR="009E454F" w:rsidRPr="009E454F">
        <w:rPr>
          <w:rFonts w:ascii="Times New Roman" w:hAnsi="Times New Roman" w:cs="Times New Roman"/>
          <w:sz w:val="28"/>
          <w:szCs w:val="28"/>
        </w:rPr>
        <w:t xml:space="preserve"> it is driven by hip-level hydrostatic pressure redistribution. No sensor. No reflex. Fluid in a tilting hip joint pushes the pelvis opposite to the direction the torso is going.</w:t>
      </w:r>
    </w:p>
    <w:p w14:paraId="5930AB83" w14:textId="385D30A1"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The bending range is limited by the posterior pelvic shift capacity. The pelvis can shift approximately 8–12 cm posterior before the hip restraint fibers limit further displacement. The torso can therefore lean forward only as far as 8–12 cm of pelvic </w:t>
      </w:r>
      <w:proofErr w:type="spellStart"/>
      <w:r w:rsidR="009E454F" w:rsidRPr="009E454F">
        <w:rPr>
          <w:rFonts w:ascii="Times New Roman" w:hAnsi="Times New Roman" w:cs="Times New Roman"/>
          <w:sz w:val="28"/>
          <w:szCs w:val="28"/>
        </w:rPr>
        <w:t>countershift</w:t>
      </w:r>
      <w:proofErr w:type="spellEnd"/>
      <w:r w:rsidR="009E454F" w:rsidRPr="009E454F">
        <w:rPr>
          <w:rFonts w:ascii="Times New Roman" w:hAnsi="Times New Roman" w:cs="Times New Roman"/>
          <w:sz w:val="28"/>
          <w:szCs w:val="28"/>
        </w:rPr>
        <w:t xml:space="preserve"> can compensate. Beyond this, the center of mass leaves the support polygon and the being tips forward. The practical forward bend angle is approximately 30–50 degrees from vertical — sufficient to reach ground level with the hands when combined with knee flexion.</w:t>
      </w:r>
    </w:p>
    <w:p w14:paraId="3B30970F" w14:textId="0ED554D5"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w:t>
      </w:r>
      <w:r w:rsidR="009E454F" w:rsidRPr="0052095C">
        <w:rPr>
          <w:rFonts w:ascii="Times New Roman" w:hAnsi="Times New Roman" w:cs="Times New Roman"/>
          <w:b/>
          <w:bCs/>
          <w:sz w:val="34"/>
          <w:szCs w:val="34"/>
        </w:rPr>
        <w:t>.</w:t>
      </w:r>
      <w:r w:rsidRPr="0052095C">
        <w:rPr>
          <w:rFonts w:ascii="Times New Roman" w:hAnsi="Times New Roman" w:cs="Times New Roman"/>
          <w:b/>
          <w:bCs/>
          <w:sz w:val="34"/>
          <w:szCs w:val="34"/>
        </w:rPr>
        <w:t>46</w:t>
      </w:r>
      <w:r w:rsidR="009E454F" w:rsidRPr="0052095C">
        <w:rPr>
          <w:rFonts w:ascii="Times New Roman" w:hAnsi="Times New Roman" w:cs="Times New Roman"/>
          <w:b/>
          <w:bCs/>
          <w:sz w:val="34"/>
          <w:szCs w:val="34"/>
        </w:rPr>
        <w:t xml:space="preserve"> Controlled Descent to Prone</w:t>
      </w:r>
    </w:p>
    <w:p w14:paraId="521FE574"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being lies prone for contact feeding. The descent from standing to prone must be controlled rather than a collapse. The sequence is the reverse of the fall recovery sequence, driven by turgor differentials in the opposite direction:</w:t>
      </w:r>
    </w:p>
    <w:p w14:paraId="2CB2662A"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Phase 1: Standing to crouching.</w:t>
      </w:r>
      <w:r w:rsidRPr="009E454F">
        <w:rPr>
          <w:rFonts w:ascii="Times New Roman" w:hAnsi="Times New Roman" w:cs="Times New Roman"/>
          <w:sz w:val="28"/>
          <w:szCs w:val="28"/>
        </w:rPr>
        <w:t xml:space="preserve"> The knee flexor chambers (posterior thigh) increase turgor relative to the extensors. The knees bend. The body lowers. The overdamped hydraulic response ensures the descent is slow and controlled — the being does not drop to a crouch.</w:t>
      </w:r>
    </w:p>
    <w:p w14:paraId="530616A0"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Phase 2: Crouching to kneeling.</w:t>
      </w:r>
      <w:r w:rsidRPr="009E454F">
        <w:rPr>
          <w:rFonts w:ascii="Times New Roman" w:hAnsi="Times New Roman" w:cs="Times New Roman"/>
          <w:sz w:val="28"/>
          <w:szCs w:val="28"/>
        </w:rPr>
        <w:t xml:space="preserve"> The knee flexion continues until the knees contact the ground. The hands reach forward and contact the ground through the bending counterbalance mechanism. The body weight transfers from the feet to the knees and hands.</w:t>
      </w:r>
    </w:p>
    <w:p w14:paraId="2B9EC8E6"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Phase 3: Kneeling to prone.</w:t>
      </w:r>
      <w:r w:rsidRPr="009E454F">
        <w:rPr>
          <w:rFonts w:ascii="Times New Roman" w:hAnsi="Times New Roman" w:cs="Times New Roman"/>
          <w:sz w:val="28"/>
          <w:szCs w:val="28"/>
        </w:rPr>
        <w:t xml:space="preserve"> The arm flexor chambers reduce arm extension. The upper body lowers toward the ground. The spinal flexor chambers (anterior intervertebral pads) increase turgor, curling the torso forward and downward. The being settles onto the ground surface ventral-side-down.</w:t>
      </w:r>
    </w:p>
    <w:p w14:paraId="058DF20E"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Duration: approximately 2–5 minutes for the full standing-to-prone transition.</w:t>
      </w:r>
      <w:r w:rsidRPr="009E454F">
        <w:rPr>
          <w:rFonts w:ascii="Times New Roman" w:hAnsi="Times New Roman" w:cs="Times New Roman"/>
          <w:sz w:val="28"/>
          <w:szCs w:val="28"/>
        </w:rPr>
        <w:t xml:space="preserve"> The overdamped hydraulic response makes every phase slow and controlled. The </w:t>
      </w:r>
      <w:r w:rsidRPr="009E454F">
        <w:rPr>
          <w:rFonts w:ascii="Times New Roman" w:hAnsi="Times New Roman" w:cs="Times New Roman"/>
          <w:sz w:val="28"/>
          <w:szCs w:val="28"/>
        </w:rPr>
        <w:lastRenderedPageBreak/>
        <w:t>being never collapses. It lowers itself with the same deliberate, fluid motion it uses for everything else.</w:t>
      </w:r>
    </w:p>
    <w:p w14:paraId="318BB60A"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controlled descent protects the feeding cavity aperture from impact — the being does not slam its abdomen against the ground. It settles onto the surface gradually, with the turgor closure maintaining the aperture sealed throughout the descent.</w:t>
      </w:r>
    </w:p>
    <w:p w14:paraId="57D364E3" w14:textId="5337496F"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w:t>
      </w:r>
      <w:r w:rsidR="009E454F" w:rsidRPr="0052095C">
        <w:rPr>
          <w:rFonts w:ascii="Times New Roman" w:hAnsi="Times New Roman" w:cs="Times New Roman"/>
          <w:b/>
          <w:bCs/>
          <w:sz w:val="34"/>
          <w:szCs w:val="34"/>
        </w:rPr>
        <w:t>.</w:t>
      </w:r>
      <w:r>
        <w:rPr>
          <w:rFonts w:ascii="Times New Roman" w:hAnsi="Times New Roman" w:cs="Times New Roman"/>
          <w:b/>
          <w:bCs/>
          <w:sz w:val="34"/>
          <w:szCs w:val="34"/>
        </w:rPr>
        <w:t>4</w:t>
      </w:r>
      <w:r w:rsidRPr="0052095C">
        <w:rPr>
          <w:rFonts w:ascii="Times New Roman" w:hAnsi="Times New Roman" w:cs="Times New Roman"/>
          <w:b/>
          <w:bCs/>
          <w:sz w:val="34"/>
          <w:szCs w:val="34"/>
        </w:rPr>
        <w:t>7</w:t>
      </w:r>
      <w:r w:rsidR="009E454F" w:rsidRPr="0052095C">
        <w:rPr>
          <w:rFonts w:ascii="Times New Roman" w:hAnsi="Times New Roman" w:cs="Times New Roman"/>
          <w:b/>
          <w:bCs/>
          <w:sz w:val="34"/>
          <w:szCs w:val="34"/>
        </w:rPr>
        <w:t xml:space="preserve"> Asymmetric Load Compensation</w:t>
      </w:r>
    </w:p>
    <w:p w14:paraId="63D24EB3"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When the being carries an object in one hand, the center of mass shifts toward the loaded side. The hydrostatic self-leveling system responds automatically through the three-tier cascade:</w:t>
      </w:r>
    </w:p>
    <w:p w14:paraId="16221AFF"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foot grid on the loaded side compresses under the increased ground reaction force. The ankle chambers on the loaded side adjust to resist the lateral tilt. The spinal chambers on the loaded side increase pressure to oppose the lateral shift. The being leans slightly away from the loaded side — the spinal turgor differential shifts to compensate for the asymmetric mass.</w:t>
      </w:r>
    </w:p>
    <w:p w14:paraId="357266AE" w14:textId="34AF064F"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maximum load the being can carry without exceeding the lateral balance margin depends on arm length, foot width, and available turgor correction force. Approximate limit: 5–8 kg at full arm extension (the lateral center-of-mass shift from 5–8 kg at 30–35 cm from the body centerline approaches the 5–7 cm single-leg stability margin). Closer to the body, heavier loads are manageable — 10–15 kg held against the torso shifts the center of mass only 2–3 cm laterally.</w:t>
      </w:r>
    </w:p>
    <w:p w14:paraId="00D9E3FA" w14:textId="2EBEE72B"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being naturally holds heavy objects close to its body and lighter objects at arm's reach — not through a carrying strategy but because the hydrostatic balance system is more stable with the load closer to the centerline. The turgor dynamics that maintain balance are less disrupted by close-held loads than by extended-arm loads. The being adopts the biomechanically optimal carrying posture through the same passive physics that governs all its balance behavior.</w:t>
      </w:r>
    </w:p>
    <w:p w14:paraId="420B9B3A" w14:textId="5366D62F"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24.48</w:t>
      </w:r>
      <w:r w:rsidR="009E454F" w:rsidRPr="0052095C">
        <w:rPr>
          <w:rFonts w:ascii="Times New Roman" w:hAnsi="Times New Roman" w:cs="Times New Roman"/>
          <w:b/>
          <w:bCs/>
          <w:sz w:val="34"/>
          <w:szCs w:val="34"/>
        </w:rPr>
        <w:t xml:space="preserve"> Slope Compensation</w:t>
      </w:r>
    </w:p>
    <w:p w14:paraId="524EDCC2"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 xml:space="preserve">On slopes, the gravitational force vector is not perpendicular to the ground surface. The center of mass is displaced downhill relative to the support polygon. The hydrostatic self-leveling system responds by increasing turgor on the downhill </w:t>
      </w:r>
      <w:r w:rsidRPr="009E454F">
        <w:rPr>
          <w:rFonts w:ascii="Times New Roman" w:hAnsi="Times New Roman" w:cs="Times New Roman"/>
          <w:sz w:val="28"/>
          <w:szCs w:val="28"/>
        </w:rPr>
        <w:lastRenderedPageBreak/>
        <w:t>ankle and foot chambers and decreasing turgor on the uphill chambers. The being stands with a slight uphill lean — the torso tilts uphill to keep the center of mass over the feet.</w:t>
      </w:r>
    </w:p>
    <w:p w14:paraId="3677D7DE"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Uphill walking</w:t>
      </w:r>
      <w:r w:rsidRPr="009E454F">
        <w:rPr>
          <w:rFonts w:ascii="Times New Roman" w:hAnsi="Times New Roman" w:cs="Times New Roman"/>
          <w:sz w:val="28"/>
          <w:szCs w:val="28"/>
        </w:rPr>
        <w:t xml:space="preserve"> requires the spinal turgor differential to be stronger than on flat ground because the gravitational lean required to initiate the step cycle must overcome both the flat-ground stability margin and the additional downhill gravitational component. Walking speed decreases on uphill slopes because the turgor differential needed per step is larger and takes longer to develop.</w:t>
      </w:r>
    </w:p>
    <w:p w14:paraId="2EA12DE0"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Downhill walking</w:t>
      </w:r>
      <w:r w:rsidRPr="009E454F">
        <w:rPr>
          <w:rFonts w:ascii="Times New Roman" w:hAnsi="Times New Roman" w:cs="Times New Roman"/>
          <w:sz w:val="28"/>
          <w:szCs w:val="28"/>
        </w:rPr>
        <w:t xml:space="preserve"> requires the spinal turgor differential to be weaker than on flat ground — gravity already biases the center of mass forward. The risk on downhill slopes is that the gravitational forward bias exceeds the turgor system's ability to regulate the lean rate. The being accelerates downhill faster than the overdamped system can control. On mild slopes (below 10 degrees), the overdamped response is adequate. On moderate slopes (10–20 degrees), the being walks noticeably faster and with less control. On steep slopes (above 20 degrees), the being cannot regulate the forward lean rate and falls.</w:t>
      </w:r>
    </w:p>
    <w:p w14:paraId="7869B620"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slope threshold for safe walking decreases with age as turgor capacity declines. A young being walks safely on 15-degree slopes. An old being may be limited to 5–10 degrees.</w:t>
      </w:r>
    </w:p>
    <w:p w14:paraId="0A7CDBF8" w14:textId="29793A8C"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24</w:t>
      </w:r>
      <w:r w:rsidR="009E454F" w:rsidRPr="0052095C">
        <w:rPr>
          <w:rFonts w:ascii="Times New Roman" w:hAnsi="Times New Roman" w:cs="Times New Roman"/>
          <w:b/>
          <w:bCs/>
          <w:sz w:val="34"/>
          <w:szCs w:val="34"/>
        </w:rPr>
        <w:t>.</w:t>
      </w:r>
      <w:r w:rsidRPr="0052095C">
        <w:rPr>
          <w:rFonts w:ascii="Times New Roman" w:hAnsi="Times New Roman" w:cs="Times New Roman"/>
          <w:b/>
          <w:bCs/>
          <w:sz w:val="34"/>
          <w:szCs w:val="34"/>
        </w:rPr>
        <w:t>49</w:t>
      </w:r>
      <w:r w:rsidR="009E454F" w:rsidRPr="0052095C">
        <w:rPr>
          <w:rFonts w:ascii="Times New Roman" w:hAnsi="Times New Roman" w:cs="Times New Roman"/>
          <w:b/>
          <w:bCs/>
          <w:sz w:val="34"/>
          <w:szCs w:val="34"/>
        </w:rPr>
        <w:t xml:space="preserve"> Balance Degradation with Age</w:t>
      </w:r>
    </w:p>
    <w:p w14:paraId="730F73C3"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hydrostatic self-leveling system degrades as the turgor system degrades:</w:t>
      </w:r>
    </w:p>
    <w:p w14:paraId="32D8E24C" w14:textId="77777777" w:rsidR="009E454F" w:rsidRPr="009E454F" w:rsidRDefault="009E454F" w:rsidP="009E454F">
      <w:pPr>
        <w:numPr>
          <w:ilvl w:val="0"/>
          <w:numId w:val="202"/>
        </w:numPr>
        <w:rPr>
          <w:rFonts w:ascii="Times New Roman" w:hAnsi="Times New Roman" w:cs="Times New Roman"/>
          <w:sz w:val="28"/>
          <w:szCs w:val="28"/>
        </w:rPr>
      </w:pPr>
      <w:r w:rsidRPr="009E454F">
        <w:rPr>
          <w:rFonts w:ascii="Times New Roman" w:hAnsi="Times New Roman" w:cs="Times New Roman"/>
          <w:sz w:val="28"/>
          <w:szCs w:val="28"/>
        </w:rPr>
        <w:t>Reduced turgor pressure in old age means reduced hydrostatic pressure differentials per degree of tilt. The restoring force weakens. The being tolerates less perturbation before falling.</w:t>
      </w:r>
    </w:p>
    <w:p w14:paraId="456E4B29" w14:textId="77777777" w:rsidR="009E454F" w:rsidRPr="009E454F" w:rsidRDefault="009E454F" w:rsidP="009E454F">
      <w:pPr>
        <w:numPr>
          <w:ilvl w:val="0"/>
          <w:numId w:val="202"/>
        </w:numPr>
        <w:rPr>
          <w:rFonts w:ascii="Times New Roman" w:hAnsi="Times New Roman" w:cs="Times New Roman"/>
          <w:sz w:val="28"/>
          <w:szCs w:val="28"/>
        </w:rPr>
      </w:pPr>
      <w:r w:rsidRPr="009E454F">
        <w:rPr>
          <w:rFonts w:ascii="Times New Roman" w:hAnsi="Times New Roman" w:cs="Times New Roman"/>
          <w:sz w:val="28"/>
          <w:szCs w:val="28"/>
        </w:rPr>
        <w:t>Reduced ankle chamber viability (from peripheral lumen starvation) eliminates specific directional correction capacity. A being that has lost its medial ankle chamber cannot correct lateral tilt toward that side.</w:t>
      </w:r>
    </w:p>
    <w:p w14:paraId="33463DA9" w14:textId="77777777" w:rsidR="009E454F" w:rsidRPr="009E454F" w:rsidRDefault="009E454F" w:rsidP="009E454F">
      <w:pPr>
        <w:numPr>
          <w:ilvl w:val="0"/>
          <w:numId w:val="202"/>
        </w:numPr>
        <w:rPr>
          <w:rFonts w:ascii="Times New Roman" w:hAnsi="Times New Roman" w:cs="Times New Roman"/>
          <w:sz w:val="28"/>
          <w:szCs w:val="28"/>
        </w:rPr>
      </w:pPr>
      <w:r w:rsidRPr="009E454F">
        <w:rPr>
          <w:rFonts w:ascii="Times New Roman" w:hAnsi="Times New Roman" w:cs="Times New Roman"/>
          <w:sz w:val="28"/>
          <w:szCs w:val="28"/>
        </w:rPr>
        <w:t>Thinned sole boundary layer provides less traction. The foot slides sooner. The restoring force has less time to act before the tipping point is reached.</w:t>
      </w:r>
    </w:p>
    <w:p w14:paraId="28B8471A" w14:textId="77777777" w:rsidR="009E454F" w:rsidRPr="009E454F" w:rsidRDefault="009E454F" w:rsidP="009E454F">
      <w:pPr>
        <w:numPr>
          <w:ilvl w:val="0"/>
          <w:numId w:val="202"/>
        </w:numPr>
        <w:rPr>
          <w:rFonts w:ascii="Times New Roman" w:hAnsi="Times New Roman" w:cs="Times New Roman"/>
          <w:sz w:val="28"/>
          <w:szCs w:val="28"/>
        </w:rPr>
      </w:pPr>
      <w:r w:rsidRPr="009E454F">
        <w:rPr>
          <w:rFonts w:ascii="Times New Roman" w:hAnsi="Times New Roman" w:cs="Times New Roman"/>
          <w:sz w:val="28"/>
          <w:szCs w:val="28"/>
        </w:rPr>
        <w:lastRenderedPageBreak/>
        <w:t>Intervertebral pad compression set reduces the spinal distributed correction. The pads are thinner and stiffer. The distributed restoring force is smaller.</w:t>
      </w:r>
    </w:p>
    <w:p w14:paraId="408C6798" w14:textId="77777777" w:rsidR="009E454F" w:rsidRPr="009E454F" w:rsidRDefault="009E454F" w:rsidP="009E454F">
      <w:pPr>
        <w:numPr>
          <w:ilvl w:val="0"/>
          <w:numId w:val="202"/>
        </w:numPr>
        <w:rPr>
          <w:rFonts w:ascii="Times New Roman" w:hAnsi="Times New Roman" w:cs="Times New Roman"/>
          <w:sz w:val="28"/>
          <w:szCs w:val="28"/>
        </w:rPr>
      </w:pPr>
      <w:r w:rsidRPr="009E454F">
        <w:rPr>
          <w:rFonts w:ascii="Times New Roman" w:hAnsi="Times New Roman" w:cs="Times New Roman"/>
          <w:sz w:val="28"/>
          <w:szCs w:val="28"/>
        </w:rPr>
        <w:t>Viscous damping decreases as lumen channels widen through mycelial degradation. The system becomes less overdamped. Late-life postural oscillation — visible as increased sway amplitude and occasional overcorrection — indicates the transition from overdamped toward underdamped response.</w:t>
      </w:r>
    </w:p>
    <w:p w14:paraId="656F0011" w14:textId="77777777" w:rsidR="009E454F" w:rsidRPr="009E454F" w:rsidRDefault="009E454F" w:rsidP="009E454F">
      <w:pPr>
        <w:numPr>
          <w:ilvl w:val="0"/>
          <w:numId w:val="202"/>
        </w:numPr>
        <w:rPr>
          <w:rFonts w:ascii="Times New Roman" w:hAnsi="Times New Roman" w:cs="Times New Roman"/>
          <w:sz w:val="28"/>
          <w:szCs w:val="28"/>
        </w:rPr>
      </w:pPr>
      <w:r w:rsidRPr="009E454F">
        <w:rPr>
          <w:rFonts w:ascii="Times New Roman" w:hAnsi="Times New Roman" w:cs="Times New Roman"/>
          <w:sz w:val="28"/>
          <w:szCs w:val="28"/>
        </w:rPr>
        <w:t>Hip abductor capacity declines, reducing single-leg stance stability. Walking becomes wider-gaited as the being compensates by spending less time in single-leg stance and more time in bilateral contact.</w:t>
      </w:r>
    </w:p>
    <w:p w14:paraId="6E6281D0" w14:textId="77777777" w:rsidR="009E454F" w:rsidRPr="009E454F" w:rsidRDefault="009E454F" w:rsidP="009E454F">
      <w:pPr>
        <w:numPr>
          <w:ilvl w:val="0"/>
          <w:numId w:val="202"/>
        </w:numPr>
        <w:rPr>
          <w:rFonts w:ascii="Times New Roman" w:hAnsi="Times New Roman" w:cs="Times New Roman"/>
          <w:sz w:val="28"/>
          <w:szCs w:val="28"/>
        </w:rPr>
      </w:pPr>
      <w:r w:rsidRPr="009E454F">
        <w:rPr>
          <w:rFonts w:ascii="Times New Roman" w:hAnsi="Times New Roman" w:cs="Times New Roman"/>
          <w:sz w:val="28"/>
          <w:szCs w:val="28"/>
        </w:rPr>
        <w:t>Bending counterbalance range decreases as hip restraint fibers creep and the posterior pelvic shift capacity diminishes. The being bends less deeply to reach food. Feeding efficiency from the ground declines.</w:t>
      </w:r>
    </w:p>
    <w:p w14:paraId="541AE925"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An old being sways more, tolerates less perturbation, falls more often, and falls from smaller disturbances than a young being. This is consistent with monotone loss. Balance is not a separate system — it is the turgor-hydraulic system's inherent stability property. As the turgor system degrades, balance degrades with it.</w:t>
      </w:r>
    </w:p>
    <w:p w14:paraId="276F0F87" w14:textId="2AC7DD1C" w:rsidR="009E454F" w:rsidRPr="009E454F" w:rsidRDefault="009E454F" w:rsidP="0052095C">
      <w:pPr>
        <w:pBdr>
          <w:bottom w:val="single" w:sz="4" w:space="1" w:color="auto"/>
        </w:pBdr>
        <w:rPr>
          <w:rFonts w:ascii="Times New Roman" w:hAnsi="Times New Roman" w:cs="Times New Roman"/>
          <w:sz w:val="28"/>
          <w:szCs w:val="28"/>
        </w:rPr>
      </w:pPr>
    </w:p>
    <w:p w14:paraId="6AB374C6" w14:textId="4226CFFC" w:rsidR="009E454F" w:rsidRPr="0052095C" w:rsidRDefault="0052095C" w:rsidP="0052095C">
      <w:pPr>
        <w:spacing w:before="240"/>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 Drowning Avoidance</w:t>
      </w:r>
    </w:p>
    <w:p w14:paraId="0193BBC1" w14:textId="166DADD7"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.1 The Problem</w:t>
      </w:r>
    </w:p>
    <w:p w14:paraId="1B969D34"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being is drawn toward water through viability-biased continuation. Humidity sustains the boundary layer. Moisture sustains turgor. Water sound is acoustically localizable and correlates with humid, nutrient-rich environments. Every survival bias in the architecture pulls the being toward water sources. Water sources can kill it.</w:t>
      </w:r>
    </w:p>
    <w:p w14:paraId="7C198F4E" w14:textId="1F7A87D0"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No visual detection exists. No symbolic hazard recognition exists. The architecture must provide a physical mechanism that distinguishes between beneficial humidity proximity and lethal water entry, using only passive material responses.</w:t>
      </w:r>
    </w:p>
    <w:p w14:paraId="7B9BB09C" w14:textId="3F12901B"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.2 Approach Gradient: Six Layered Defenses</w:t>
      </w:r>
    </w:p>
    <w:p w14:paraId="1ED3504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lastRenderedPageBreak/>
        <w:t>The being does not encounter water as a binary threshold — dry ground then water. It approaches through a continuous environmental gradient that engages six passive defense mechanisms at progressively closer distances. Each mechanism operates through a different physical property. No mechanism is individually guaranteed to prevent water entry. Together they produce cumulative resistance that the being must overcome to continue approaching.</w:t>
      </w:r>
    </w:p>
    <w:p w14:paraId="2BBB7428"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Defense 1: Ground vibration attenuation (10–15 meters).</w:t>
      </w:r>
    </w:p>
    <w:p w14:paraId="5163FD7E"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Saturated ground attenuates vibration. Water in the pore spaces absorbs vibrational energy and converts it to heat. As the being approaches a water body, the ground vibration returns from each footstep become progressively weaker, more attenuated, and more temporally smeared. The junction loading from ground vibration sensing decreases. The mismatch between the being's acoustically-carved junction topology (shaped by firm-ground vibration returns) and the current degraded returns produces the same hesitancy the being exhibits in any novel acoustic environment. Movement becomes less fluid. The being decelerates mildly.</w:t>
      </w:r>
    </w:p>
    <w:p w14:paraId="0400B83F"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Defense 2: Progressive traction degradation (5–10 meters).</w:t>
      </w:r>
    </w:p>
    <w:p w14:paraId="2AA90AD3"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Ground near water bodies is softer and more saturated than ground further away. Each step anchors less securely than the previous one. The hyphal anchoring establishment phase of each step takes longer on softer ground and the achieved traction is weaker. Walking speed decreases automatically because the gravitational walking cycle cannot advance to the weight-transfer phase until the forward foot is adequately anchored. The deceleration is proportional to ground softness, which is proportional to water proximity.</w:t>
      </w:r>
    </w:p>
    <w:p w14:paraId="32111480"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Defense 3: Thermal gradient (5–10 meters).</w:t>
      </w:r>
    </w:p>
    <w:p w14:paraId="544C2FCA"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Water has high thermal mass. In daytime, water bodies are cooler than surrounding land. The ground near water is cooler than the ground further away. The sole boundary layer on the water-facing foot contacts cooler ground. The consortium's metabolic rate is temperature-dependent — cooler substrate reduces metabolic rate in the water-facing sole, reducing turgor production in the water-facing leg. The turgor asymmetry biases the next step away from the cooler side.</w:t>
      </w:r>
    </w:p>
    <w:p w14:paraId="09D2488E" w14:textId="19A8AF4C"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lastRenderedPageBreak/>
        <w:t>The effect is small — ground temperature gradients near water are typically 1–3°C, producing a modest turgor differential. It adds directional resistance that compounds with traction degradation.</w:t>
      </w:r>
    </w:p>
    <w:p w14:paraId="63361FD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At night, the gradient reverses — water is warmer than land. This mechanism pulls the being toward water at night rather than away. Nighttime approaches to water are more dangerous than daytime approaches.</w:t>
      </w:r>
    </w:p>
    <w:p w14:paraId="2E70540C"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Defense 4: Progressive sinking (2–5 meters).</w:t>
      </w:r>
    </w:p>
    <w:p w14:paraId="26551B24"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Heavily saturated ground near water cannot support the being's weight (45–60 kg) on its broad flat feet without deformation. The feet sink into the substrate. Each step presses the foot deeper into saturated soil. The deeper the foot sinks, the more surface area contacts mud, and the more suction force must be overcome to extract the foot for the next step.</w:t>
      </w:r>
    </w:p>
    <w:p w14:paraId="29FEF232" w14:textId="03394639"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turgor force required to extract a foot from 5–10 cm of saturated mud may approach or exceed the available turgor differential in the leg chambers. The being stalls — mechanically arrested in the mud before reaching standing water. The broad flat foot design that provides stability on firm ground becomes a suction cup in saturated substrate.</w:t>
      </w:r>
    </w:p>
    <w:p w14:paraId="349E31E5"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Defense 5: Ground vibration character change (2–5 meters).</w:t>
      </w:r>
    </w:p>
    <w:p w14:paraId="33ECEDD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Distinct from the attenuation effect at longer range, the near-water ground vibration character changes qualitatively. The vibration return from a footstep on the edge of a water-saturated zone carries a low-frequency resonance from the water table itself — the water mass beneath the soil surface vibrates at a characteristic frequency when the footstep pulse disturbs it. This resonance is absent in firm ground far from water. The novel vibration character loads cranial junctions through patterns the being's topology was not carved by, producing turgor disruption and hesitancy.</w:t>
      </w:r>
    </w:p>
    <w:p w14:paraId="236D2E2B"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Defense 6: Osmotic stress at foot contact with saturated substrate (1–2 meters).</w:t>
      </w:r>
    </w:p>
    <w:p w14:paraId="2E90F20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 xml:space="preserve">The sole boundary layer is living mycelium whose osmotic balance is calibrated to fluctuating atmospheric humidity. When the foot contacts heavily saturated substrate or standing water, the osmotic gradient changes abruptly. Fresh water is </w:t>
      </w:r>
      <w:r w:rsidRPr="009E454F">
        <w:rPr>
          <w:rFonts w:ascii="Times New Roman" w:hAnsi="Times New Roman" w:cs="Times New Roman"/>
          <w:sz w:val="28"/>
          <w:szCs w:val="28"/>
        </w:rPr>
        <w:lastRenderedPageBreak/>
        <w:t>hypotonic relative to hyphal cytoplasm. Water floods into the hyphal cells faster than the cells can regulate their internal volume. The cells swell excessively. Excessive swelling stresses cell membranes and can produce cell lysis.</w:t>
      </w:r>
    </w:p>
    <w:p w14:paraId="09A1B82F"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This cellular damage produces high-amplitude, localized gateway junction loading from the stressed and lysing hyphae at the sole surface. The perturbation is concentrated at the water-contacting foot. It disrupts turgor dynamics in the affected leg. The being recoils from the water-contacting foot — not through a decision to avoid injury but through the same unconditioned perturbation response it exhibits for any high-amplitude localized mechanical event.</w:t>
      </w:r>
    </w:p>
    <w:p w14:paraId="1C239B0C" w14:textId="5311EC20"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is the strongest approach-gradient defense because it is actively aversive. The other mechanisms are passive decelerations. This mechanism produces active recoil. The foot is physically injured by osmotic stress. The injury drives movement away from the source.</w:t>
      </w:r>
    </w:p>
    <w:p w14:paraId="1CFFE923" w14:textId="17899A69"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25.3</w:t>
      </w:r>
      <w:r w:rsidR="009E454F" w:rsidRPr="0052095C">
        <w:rPr>
          <w:rFonts w:ascii="Times New Roman" w:hAnsi="Times New Roman" w:cs="Times New Roman"/>
          <w:b/>
          <w:bCs/>
          <w:sz w:val="34"/>
          <w:szCs w:val="34"/>
        </w:rPr>
        <w:t xml:space="preserve"> Combined Approach Gradient</w:t>
      </w:r>
    </w:p>
    <w:p w14:paraId="209FAC06"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A being approaching a river encounters the six mechanisms in sequence:</w:t>
      </w:r>
    </w:p>
    <w:p w14:paraId="28972086" w14:textId="77777777" w:rsidR="009E454F" w:rsidRPr="009E454F" w:rsidRDefault="009E454F" w:rsidP="009E454F">
      <w:pPr>
        <w:numPr>
          <w:ilvl w:val="0"/>
          <w:numId w:val="203"/>
        </w:numPr>
        <w:rPr>
          <w:rFonts w:ascii="Times New Roman" w:hAnsi="Times New Roman" w:cs="Times New Roman"/>
          <w:sz w:val="28"/>
          <w:szCs w:val="28"/>
        </w:rPr>
      </w:pPr>
      <w:r w:rsidRPr="009E454F">
        <w:rPr>
          <w:rFonts w:ascii="Times New Roman" w:hAnsi="Times New Roman" w:cs="Times New Roman"/>
          <w:sz w:val="28"/>
          <w:szCs w:val="28"/>
        </w:rPr>
        <w:t>At 10–15 meters: ground vibration attenuation. Mild hesitancy.</w:t>
      </w:r>
    </w:p>
    <w:p w14:paraId="48C76CF3" w14:textId="77777777" w:rsidR="009E454F" w:rsidRPr="009E454F" w:rsidRDefault="009E454F" w:rsidP="009E454F">
      <w:pPr>
        <w:numPr>
          <w:ilvl w:val="0"/>
          <w:numId w:val="203"/>
        </w:numPr>
        <w:rPr>
          <w:rFonts w:ascii="Times New Roman" w:hAnsi="Times New Roman" w:cs="Times New Roman"/>
          <w:sz w:val="28"/>
          <w:szCs w:val="28"/>
        </w:rPr>
      </w:pPr>
      <w:r w:rsidRPr="009E454F">
        <w:rPr>
          <w:rFonts w:ascii="Times New Roman" w:hAnsi="Times New Roman" w:cs="Times New Roman"/>
          <w:sz w:val="28"/>
          <w:szCs w:val="28"/>
        </w:rPr>
        <w:t>At 5–10 meters: traction degradation and thermal gradient. Walking speed decreasing. Mild directional bias away from water (daytime).</w:t>
      </w:r>
    </w:p>
    <w:p w14:paraId="25AB8FEE" w14:textId="77777777" w:rsidR="009E454F" w:rsidRPr="009E454F" w:rsidRDefault="009E454F" w:rsidP="009E454F">
      <w:pPr>
        <w:numPr>
          <w:ilvl w:val="0"/>
          <w:numId w:val="203"/>
        </w:numPr>
        <w:rPr>
          <w:rFonts w:ascii="Times New Roman" w:hAnsi="Times New Roman" w:cs="Times New Roman"/>
          <w:sz w:val="28"/>
          <w:szCs w:val="28"/>
        </w:rPr>
      </w:pPr>
      <w:r w:rsidRPr="009E454F">
        <w:rPr>
          <w:rFonts w:ascii="Times New Roman" w:hAnsi="Times New Roman" w:cs="Times New Roman"/>
          <w:sz w:val="28"/>
          <w:szCs w:val="28"/>
        </w:rPr>
        <w:t>At 2–5 meters: sinking and ground vibration character change. Walking may stall through mechanical arrest. Turgor disruption from novel vibration.</w:t>
      </w:r>
    </w:p>
    <w:p w14:paraId="41BD5548" w14:textId="77777777" w:rsidR="009E454F" w:rsidRPr="009E454F" w:rsidRDefault="009E454F" w:rsidP="009E454F">
      <w:pPr>
        <w:numPr>
          <w:ilvl w:val="0"/>
          <w:numId w:val="203"/>
        </w:numPr>
        <w:rPr>
          <w:rFonts w:ascii="Times New Roman" w:hAnsi="Times New Roman" w:cs="Times New Roman"/>
          <w:sz w:val="28"/>
          <w:szCs w:val="28"/>
        </w:rPr>
      </w:pPr>
      <w:r w:rsidRPr="009E454F">
        <w:rPr>
          <w:rFonts w:ascii="Times New Roman" w:hAnsi="Times New Roman" w:cs="Times New Roman"/>
          <w:sz w:val="28"/>
          <w:szCs w:val="28"/>
        </w:rPr>
        <w:t>At 1–2 meters: osmotic stress at the sole. Active recoil from cellular damage.</w:t>
      </w:r>
    </w:p>
    <w:p w14:paraId="177D915C"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being must overcome progressively stronger physical resistance at each distance band. The probability of reaching standing water decreases with each additional mechanism engaged.</w:t>
      </w:r>
    </w:p>
    <w:p w14:paraId="473E46F8" w14:textId="409F4C63"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 xml:space="preserve">.4 </w:t>
      </w:r>
      <w:proofErr w:type="spellStart"/>
      <w:r w:rsidR="009E454F" w:rsidRPr="0052095C">
        <w:rPr>
          <w:rFonts w:ascii="Times New Roman" w:hAnsi="Times New Roman" w:cs="Times New Roman"/>
          <w:b/>
          <w:bCs/>
          <w:sz w:val="34"/>
          <w:szCs w:val="34"/>
        </w:rPr>
        <w:t>Hydrophobin</w:t>
      </w:r>
      <w:proofErr w:type="spellEnd"/>
      <w:r w:rsidR="009E454F" w:rsidRPr="0052095C">
        <w:rPr>
          <w:rFonts w:ascii="Times New Roman" w:hAnsi="Times New Roman" w:cs="Times New Roman"/>
          <w:b/>
          <w:bCs/>
          <w:sz w:val="34"/>
          <w:szCs w:val="34"/>
        </w:rPr>
        <w:t xml:space="preserve"> Response to Partial Wetting</w:t>
      </w:r>
    </w:p>
    <w:p w14:paraId="3B357C0C" w14:textId="77777777" w:rsidR="009E454F" w:rsidRPr="009E454F" w:rsidRDefault="009E454F" w:rsidP="00900016">
      <w:pPr>
        <w:spacing w:after="0"/>
        <w:rPr>
          <w:rFonts w:ascii="Times New Roman" w:hAnsi="Times New Roman" w:cs="Times New Roman"/>
          <w:sz w:val="28"/>
          <w:szCs w:val="28"/>
        </w:rPr>
      </w:pPr>
      <w:r w:rsidRPr="009E454F">
        <w:rPr>
          <w:rFonts w:ascii="Times New Roman" w:hAnsi="Times New Roman" w:cs="Times New Roman"/>
          <w:sz w:val="28"/>
          <w:szCs w:val="28"/>
        </w:rPr>
        <w:t xml:space="preserve">The boundary layer's </w:t>
      </w:r>
      <w:proofErr w:type="spellStart"/>
      <w:r w:rsidRPr="009E454F">
        <w:rPr>
          <w:rFonts w:ascii="Times New Roman" w:hAnsi="Times New Roman" w:cs="Times New Roman"/>
          <w:sz w:val="28"/>
          <w:szCs w:val="28"/>
        </w:rPr>
        <w:t>hydrophobin</w:t>
      </w:r>
      <w:proofErr w:type="spellEnd"/>
      <w:r w:rsidRPr="009E454F">
        <w:rPr>
          <w:rFonts w:ascii="Times New Roman" w:hAnsi="Times New Roman" w:cs="Times New Roman"/>
          <w:sz w:val="28"/>
          <w:szCs w:val="28"/>
        </w:rPr>
        <w:t xml:space="preserve"> coating responds to water contact by upregulating </w:t>
      </w:r>
      <w:proofErr w:type="spellStart"/>
      <w:r w:rsidRPr="009E454F">
        <w:rPr>
          <w:rFonts w:ascii="Times New Roman" w:hAnsi="Times New Roman" w:cs="Times New Roman"/>
          <w:sz w:val="28"/>
          <w:szCs w:val="28"/>
        </w:rPr>
        <w:t>hydrophobin</w:t>
      </w:r>
      <w:proofErr w:type="spellEnd"/>
      <w:r w:rsidRPr="009E454F">
        <w:rPr>
          <w:rFonts w:ascii="Times New Roman" w:hAnsi="Times New Roman" w:cs="Times New Roman"/>
          <w:sz w:val="28"/>
          <w:szCs w:val="28"/>
        </w:rPr>
        <w:t xml:space="preserve"> production on adjacent non-submerged surfaces. </w:t>
      </w:r>
      <w:proofErr w:type="spellStart"/>
      <w:r w:rsidRPr="009E454F">
        <w:rPr>
          <w:rFonts w:ascii="Times New Roman" w:hAnsi="Times New Roman" w:cs="Times New Roman"/>
          <w:sz w:val="28"/>
          <w:szCs w:val="28"/>
        </w:rPr>
        <w:t>Schizophyllum</w:t>
      </w:r>
      <w:proofErr w:type="spellEnd"/>
      <w:r w:rsidRPr="009E454F">
        <w:rPr>
          <w:rFonts w:ascii="Times New Roman" w:hAnsi="Times New Roman" w:cs="Times New Roman"/>
          <w:sz w:val="28"/>
          <w:szCs w:val="28"/>
        </w:rPr>
        <w:t xml:space="preserve"> commune's </w:t>
      </w:r>
      <w:proofErr w:type="spellStart"/>
      <w:r w:rsidRPr="009E454F">
        <w:rPr>
          <w:rFonts w:ascii="Times New Roman" w:hAnsi="Times New Roman" w:cs="Times New Roman"/>
          <w:sz w:val="28"/>
          <w:szCs w:val="28"/>
        </w:rPr>
        <w:t>hydrophobin</w:t>
      </w:r>
      <w:proofErr w:type="spellEnd"/>
      <w:r w:rsidRPr="009E454F">
        <w:rPr>
          <w:rFonts w:ascii="Times New Roman" w:hAnsi="Times New Roman" w:cs="Times New Roman"/>
          <w:sz w:val="28"/>
          <w:szCs w:val="28"/>
        </w:rPr>
        <w:t xml:space="preserve"> gene expression increases under conditions of surface wetting. During partial submersion — feet in water, legs damp, torso dry — the boundary layer above the waterline becomes progressively </w:t>
      </w:r>
      <w:r w:rsidRPr="009E454F">
        <w:rPr>
          <w:rFonts w:ascii="Times New Roman" w:hAnsi="Times New Roman" w:cs="Times New Roman"/>
          <w:sz w:val="28"/>
          <w:szCs w:val="28"/>
        </w:rPr>
        <w:lastRenderedPageBreak/>
        <w:t>more hydrophobic. This resists the capillary wicking that would pull water upward along the body surface, maintaining a sharp water-air boundary on the body and preventing gradual whole-body saturation during shallow wading.</w:t>
      </w:r>
    </w:p>
    <w:p w14:paraId="0DE4BE0A" w14:textId="16EDE391" w:rsidR="009E454F" w:rsidRPr="009E454F" w:rsidRDefault="00900016"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does not prevent submersion from external forcing. It resists the gradual creep of wetness up the body that would saturate the torso boundary layer during extended shallow-water contact.</w:t>
      </w:r>
    </w:p>
    <w:p w14:paraId="1B5B4BC5" w14:textId="240D9BF0"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.5 Rate-of-Hydration Discrimination</w:t>
      </w:r>
    </w:p>
    <w:p w14:paraId="187678A5"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key physical difference between approaching a humid environment and entering standing water is the rate of hydration change at the boundary layer.</w:t>
      </w:r>
    </w:p>
    <w:p w14:paraId="13FF0EA3" w14:textId="5FF01BF9"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Atmospheric humidity hydrates the boundary layer gradually. Ambient humidity at 80% relative humidity produces boundary layer moisture uptake over minutes to hours. The hydration front advances slowly through the hyphal mat. The turgor increase in the underlying lumen is correspondingly gradual — the metabolic benefit develops over the timescale of minutes. The viability bias that draws the being toward humidity operates on this slow timescale.</w:t>
      </w:r>
    </w:p>
    <w:p w14:paraId="3AE13BA3" w14:textId="66B28336"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Contact with standing water saturates the boundary layer instantly. Liquid water floods the hyphal mat. The entire contact surface reaches full saturation within seconds. The turgor increase in the underlying lumen is abrupt — a step-function rather than a gradient.</w:t>
      </w:r>
    </w:p>
    <w:p w14:paraId="6DB9AD6F" w14:textId="3FE89E9F"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rate difference is physically detectable by the junction network without any sensor or classifier.</w:t>
      </w:r>
    </w:p>
    <w:p w14:paraId="073F77A2" w14:textId="15D59274"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.6 Junction Response to Rapid Saturation</w:t>
      </w:r>
    </w:p>
    <w:p w14:paraId="28DD4284"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gateway junctions at the body surface are loaded by boundary layer perturbation through the same mechanical coupling used for all environmental sensing. When the boundary layer hydrates gradually, the mechanical displacement at the gateway junctions is slow and sustained — a gentle, continuous perturbation that drives normal junction loading at normal rates.</w:t>
      </w:r>
    </w:p>
    <w:p w14:paraId="4B4D926D" w14:textId="619B9EB6"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When the boundary layer saturates suddenly — as occurs when the foot contacts standing water or the body enters a stream — the mechanical displacement at the gateway junctions is a rapid pressure pulse. The hyphal mat swells abruptly. The swelling produces a mechanical shock at the gateway interface — a fast, high-</w:t>
      </w:r>
      <w:r w:rsidR="009E454F" w:rsidRPr="009E454F">
        <w:rPr>
          <w:rFonts w:ascii="Times New Roman" w:hAnsi="Times New Roman" w:cs="Times New Roman"/>
          <w:sz w:val="28"/>
          <w:szCs w:val="28"/>
        </w:rPr>
        <w:lastRenderedPageBreak/>
        <w:t>amplitude loading event qualitatively different from the slow, low-amplitude loading of gradual humidity.</w:t>
      </w:r>
    </w:p>
    <w:p w14:paraId="79F73C95" w14:textId="7C5A0927"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rapid-saturation shock loads the junction network in the same category as any unconditioned high-intensity perturbation — analogous to the threat response to a sudden loud sound. The junction loading is high-amplitude, abrupt, and concentrated at the contact region. The turgor dynamics downstream of the affected junctions are disrupted.</w:t>
      </w:r>
    </w:p>
    <w:p w14:paraId="1CDC09EE" w14:textId="009F4E8D"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.7 The Foot-Contact Response</w:t>
      </w:r>
    </w:p>
    <w:p w14:paraId="4075B538"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When the being's foot contacts standing water during a walking step:</w:t>
      </w:r>
    </w:p>
    <w:p w14:paraId="7EB6034D"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t>The sole boundary layer saturates instantly. The hyphal mat swells to maximum hydration within seconds.</w:t>
      </w:r>
    </w:p>
    <w:p w14:paraId="27A998A3"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t>The swelling produces a rapid-saturation shock at the gateway junctions in the sole region.</w:t>
      </w:r>
    </w:p>
    <w:p w14:paraId="30515BD7"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t>The gateway junctions transmit a high-amplitude perturbation pulse into the cranial junction network through the foot-leg-torso-neck lumen pathway.</w:t>
      </w:r>
    </w:p>
    <w:p w14:paraId="3C3D0A8B"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t>The perturbation disrupts the turgor differential that was driving the forward lean of the walking cycle.</w:t>
      </w:r>
    </w:p>
    <w:p w14:paraId="0CCA3C42"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t>The forward lean stalls or reverses as the turgor dynamics are disrupted by the perturbation.</w:t>
      </w:r>
    </w:p>
    <w:p w14:paraId="45766793"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t>Simultaneously, the sole boundary layer's hyphal anchoring is compromised — fully saturated hyphae on a submerged surface cannot establish the adhesive anchoring that traction requires, because the water film between hyphae and substrate prevents direct mechanical interlocking.</w:t>
      </w:r>
    </w:p>
    <w:p w14:paraId="6A7043B3"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t>The foot that contacted water cannot anchor. The weight transfer to that foot fails. The gravitational walking cycle cannot advance to the next phase.</w:t>
      </w:r>
    </w:p>
    <w:p w14:paraId="6FE206F0"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t>The being's weight remains on the rear foot, which is still anchored on solid ground. The failed weight transfer produces a postural bias toward the rear — the being's center of mass remains behind the water-contacting foot.</w:t>
      </w:r>
    </w:p>
    <w:p w14:paraId="4D310804" w14:textId="77777777" w:rsidR="009E454F" w:rsidRPr="009E454F" w:rsidRDefault="009E454F" w:rsidP="009E454F">
      <w:pPr>
        <w:numPr>
          <w:ilvl w:val="0"/>
          <w:numId w:val="204"/>
        </w:numPr>
        <w:rPr>
          <w:rFonts w:ascii="Times New Roman" w:hAnsi="Times New Roman" w:cs="Times New Roman"/>
          <w:sz w:val="28"/>
          <w:szCs w:val="28"/>
        </w:rPr>
      </w:pPr>
      <w:r w:rsidRPr="009E454F">
        <w:rPr>
          <w:rFonts w:ascii="Times New Roman" w:hAnsi="Times New Roman" w:cs="Times New Roman"/>
          <w:sz w:val="28"/>
          <w:szCs w:val="28"/>
        </w:rPr>
        <w:lastRenderedPageBreak/>
        <w:t>The next step, if it occurs, is biased away from the water because the turgor dynamics that drive leg selection favor the rear (anchored, stable) leg over the forward (unanchored, perturbation-disrupted) leg.</w:t>
      </w:r>
    </w:p>
    <w:p w14:paraId="6D0D71C5"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being steps toward water, the foot contacts water, traction fails, saturation shock disrupts the walking cycle, and the being fails to advance. It does not retreat deliberately. It simply cannot complete the step. The walking cycle stalls at the water's edge because the physics of the contact event prevents the next phase from executing.</w:t>
      </w:r>
    </w:p>
    <w:p w14:paraId="37D2771F" w14:textId="5879EF6B"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.8 Body-Contact Response</w:t>
      </w:r>
    </w:p>
    <w:p w14:paraId="2030B11D"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If the being enters water with its body — falling in, being washed into it by flooding, walking down a gradual slope into a pool — the rapid-saturation shock occurs across the entire submerged boundary layer simultaneously. The perturbation is not directional (like a loud sound from one side) but omnidirectional — every submerged gateway junction fires simultaneously. The turgor dynamics are disrupted globally rather than directionally.</w:t>
      </w:r>
    </w:p>
    <w:p w14:paraId="070758A4" w14:textId="16526EDC"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Global turgor disruption produces postural collapse — the being loses the turgor differentials maintaining upright posture and settles toward whatever configuration gravity and buoyancy produce. In shallow water (below chest depth), this means the being falls to its hands and knees or settles prone on the bottom. In deep water, the being sinks because its composite skeleton is denser than water.</w:t>
      </w:r>
    </w:p>
    <w:p w14:paraId="3FE03A69" w14:textId="7FC803CC"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.9 Shallow Water Recovery</w:t>
      </w:r>
    </w:p>
    <w:p w14:paraId="182D95C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In water shallower than the being's height:</w:t>
      </w:r>
    </w:p>
    <w:p w14:paraId="27D7BFA6" w14:textId="77777777" w:rsidR="009E454F" w:rsidRPr="009E454F" w:rsidRDefault="009E454F" w:rsidP="009E454F">
      <w:pPr>
        <w:numPr>
          <w:ilvl w:val="0"/>
          <w:numId w:val="205"/>
        </w:numPr>
        <w:rPr>
          <w:rFonts w:ascii="Times New Roman" w:hAnsi="Times New Roman" w:cs="Times New Roman"/>
          <w:sz w:val="28"/>
          <w:szCs w:val="28"/>
        </w:rPr>
      </w:pPr>
      <w:r w:rsidRPr="009E454F">
        <w:rPr>
          <w:rFonts w:ascii="Times New Roman" w:hAnsi="Times New Roman" w:cs="Times New Roman"/>
          <w:sz w:val="28"/>
          <w:szCs w:val="28"/>
        </w:rPr>
        <w:t>The being sinks or settles to the bottom. Feet and hands contact the substrate.</w:t>
      </w:r>
    </w:p>
    <w:p w14:paraId="1ADFFA4E" w14:textId="77777777" w:rsidR="009E454F" w:rsidRPr="009E454F" w:rsidRDefault="009E454F" w:rsidP="009E454F">
      <w:pPr>
        <w:numPr>
          <w:ilvl w:val="0"/>
          <w:numId w:val="205"/>
        </w:numPr>
        <w:rPr>
          <w:rFonts w:ascii="Times New Roman" w:hAnsi="Times New Roman" w:cs="Times New Roman"/>
          <w:sz w:val="28"/>
          <w:szCs w:val="28"/>
        </w:rPr>
      </w:pPr>
      <w:r w:rsidRPr="009E454F">
        <w:rPr>
          <w:rFonts w:ascii="Times New Roman" w:hAnsi="Times New Roman" w:cs="Times New Roman"/>
          <w:sz w:val="28"/>
          <w:szCs w:val="28"/>
        </w:rPr>
        <w:t>The lumen turgor system is still functional — the lumen mycelium is hydrated (surrounded by water) and the consortium is still metabolizing (oxygen dissolved in water sustains aerobic metabolism for hours).</w:t>
      </w:r>
    </w:p>
    <w:p w14:paraId="1D924241" w14:textId="77777777" w:rsidR="009E454F" w:rsidRPr="009E454F" w:rsidRDefault="009E454F" w:rsidP="009E454F">
      <w:pPr>
        <w:numPr>
          <w:ilvl w:val="0"/>
          <w:numId w:val="205"/>
        </w:numPr>
        <w:rPr>
          <w:rFonts w:ascii="Times New Roman" w:hAnsi="Times New Roman" w:cs="Times New Roman"/>
          <w:sz w:val="28"/>
          <w:szCs w:val="28"/>
        </w:rPr>
      </w:pPr>
      <w:r w:rsidRPr="009E454F">
        <w:rPr>
          <w:rFonts w:ascii="Times New Roman" w:hAnsi="Times New Roman" w:cs="Times New Roman"/>
          <w:sz w:val="28"/>
          <w:szCs w:val="28"/>
        </w:rPr>
        <w:t>The hydrostatic self-leveling system engages — the spinal turgor chambers redistribute fluid under gravity, biasing the being toward vertical posture.</w:t>
      </w:r>
    </w:p>
    <w:p w14:paraId="0F0468C5" w14:textId="77777777" w:rsidR="009E454F" w:rsidRPr="009E454F" w:rsidRDefault="009E454F" w:rsidP="009E454F">
      <w:pPr>
        <w:numPr>
          <w:ilvl w:val="0"/>
          <w:numId w:val="205"/>
        </w:numPr>
        <w:rPr>
          <w:rFonts w:ascii="Times New Roman" w:hAnsi="Times New Roman" w:cs="Times New Roman"/>
          <w:sz w:val="28"/>
          <w:szCs w:val="28"/>
        </w:rPr>
      </w:pPr>
      <w:r w:rsidRPr="009E454F">
        <w:rPr>
          <w:rFonts w:ascii="Times New Roman" w:hAnsi="Times New Roman" w:cs="Times New Roman"/>
          <w:sz w:val="28"/>
          <w:szCs w:val="28"/>
        </w:rPr>
        <w:lastRenderedPageBreak/>
        <w:t>The feet anchor on the bottom substrate through hyphal engagement with whatever material is on the bottom — gravel, sand, rock, submerged wood.</w:t>
      </w:r>
    </w:p>
    <w:p w14:paraId="3734070A" w14:textId="77777777" w:rsidR="009E454F" w:rsidRPr="009E454F" w:rsidRDefault="009E454F" w:rsidP="009E454F">
      <w:pPr>
        <w:numPr>
          <w:ilvl w:val="0"/>
          <w:numId w:val="205"/>
        </w:numPr>
        <w:rPr>
          <w:rFonts w:ascii="Times New Roman" w:hAnsi="Times New Roman" w:cs="Times New Roman"/>
          <w:sz w:val="28"/>
          <w:szCs w:val="28"/>
        </w:rPr>
      </w:pPr>
      <w:r w:rsidRPr="009E454F">
        <w:rPr>
          <w:rFonts w:ascii="Times New Roman" w:hAnsi="Times New Roman" w:cs="Times New Roman"/>
          <w:sz w:val="28"/>
          <w:szCs w:val="28"/>
        </w:rPr>
        <w:t>The gravitational walking cycle re-engages. The being walks along the bottom toward shallower water.</w:t>
      </w:r>
    </w:p>
    <w:p w14:paraId="61FECA52" w14:textId="77777777" w:rsidR="009E454F" w:rsidRPr="009E454F" w:rsidRDefault="009E454F" w:rsidP="009E454F">
      <w:pPr>
        <w:numPr>
          <w:ilvl w:val="0"/>
          <w:numId w:val="205"/>
        </w:numPr>
        <w:rPr>
          <w:rFonts w:ascii="Times New Roman" w:hAnsi="Times New Roman" w:cs="Times New Roman"/>
          <w:sz w:val="28"/>
          <w:szCs w:val="28"/>
        </w:rPr>
      </w:pPr>
      <w:r w:rsidRPr="009E454F">
        <w:rPr>
          <w:rFonts w:ascii="Times New Roman" w:hAnsi="Times New Roman" w:cs="Times New Roman"/>
          <w:sz w:val="28"/>
          <w:szCs w:val="28"/>
        </w:rPr>
        <w:t>The viability bias that normally draws the being toward moisture is eliminated in submersion because there is no moisture gradient — everything is maximally wet. No directional bias exists. The being walks in whatever direction the bottom topography and residual turgor asymmetry from pre-submersion dynamics favor. On a sloped bottom, gravity biases movement uphill (toward shallow water) through the same postural lean mechanics that produce slope response on land.</w:t>
      </w:r>
    </w:p>
    <w:p w14:paraId="06A494C4"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being bottom-walks out of shallow water. The process is slow — 5–15 minutes from submersion to emergence depending on depth and bottom conditions.</w:t>
      </w:r>
    </w:p>
    <w:p w14:paraId="72EBE909" w14:textId="483D8578"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.10 Deep Water</w:t>
      </w:r>
    </w:p>
    <w:p w14:paraId="5F57E332"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In water deeper than the being's height, the being sinks to the bottom but cannot reach the surface by standing. If the bottom slopes toward shallower water, the being may bottom-walk to safety. If the bottom is level or slopes deeper, the being remains submerged and dies from oxygen deprivation within 6–12 hours as described in the Environmental Interaction section.</w:t>
      </w:r>
    </w:p>
    <w:p w14:paraId="49B3E8C7" w14:textId="2656E59B"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Deep water with no exit slope is lethal. The architecture provides no mechanism for swimming, floating, or vertical ascent through water. The being's composite skeleton is denser than water. The turgor-hydraulic system can produce lateral movement (walking along the bottom) but cannot produce the vertical thrust required to ascend through a water column. Deep water is a permanent architectural vulnerability.</w:t>
      </w:r>
    </w:p>
    <w:p w14:paraId="15F5FE8D" w14:textId="19DF6CEA"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.11 River-Specific Hazards</w:t>
      </w:r>
    </w:p>
    <w:p w14:paraId="19331C0D"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Rivers combine several hazards simultaneously:</w:t>
      </w:r>
    </w:p>
    <w:p w14:paraId="58C7D45F" w14:textId="77777777" w:rsidR="009E454F" w:rsidRPr="009E454F" w:rsidRDefault="009E454F" w:rsidP="009E454F">
      <w:pPr>
        <w:numPr>
          <w:ilvl w:val="0"/>
          <w:numId w:val="206"/>
        </w:numPr>
        <w:rPr>
          <w:rFonts w:ascii="Times New Roman" w:hAnsi="Times New Roman" w:cs="Times New Roman"/>
          <w:sz w:val="28"/>
          <w:szCs w:val="28"/>
        </w:rPr>
      </w:pPr>
      <w:r w:rsidRPr="009E454F">
        <w:rPr>
          <w:rFonts w:ascii="Times New Roman" w:hAnsi="Times New Roman" w:cs="Times New Roman"/>
          <w:sz w:val="28"/>
          <w:szCs w:val="28"/>
        </w:rPr>
        <w:t>The moisture gradient bias draws the being toward the river.</w:t>
      </w:r>
    </w:p>
    <w:p w14:paraId="052B1C74" w14:textId="77777777" w:rsidR="009E454F" w:rsidRPr="009E454F" w:rsidRDefault="009E454F" w:rsidP="009E454F">
      <w:pPr>
        <w:numPr>
          <w:ilvl w:val="0"/>
          <w:numId w:val="206"/>
        </w:numPr>
        <w:rPr>
          <w:rFonts w:ascii="Times New Roman" w:hAnsi="Times New Roman" w:cs="Times New Roman"/>
          <w:sz w:val="28"/>
          <w:szCs w:val="28"/>
        </w:rPr>
      </w:pPr>
      <w:r w:rsidRPr="009E454F">
        <w:rPr>
          <w:rFonts w:ascii="Times New Roman" w:hAnsi="Times New Roman" w:cs="Times New Roman"/>
          <w:sz w:val="28"/>
          <w:szCs w:val="28"/>
        </w:rPr>
        <w:t>Running water produces acoustic signatures that the being can localize, reinforcing the moisture bias.</w:t>
      </w:r>
    </w:p>
    <w:p w14:paraId="61EF3CBF" w14:textId="77777777" w:rsidR="009E454F" w:rsidRPr="009E454F" w:rsidRDefault="009E454F" w:rsidP="009E454F">
      <w:pPr>
        <w:numPr>
          <w:ilvl w:val="0"/>
          <w:numId w:val="206"/>
        </w:numPr>
        <w:rPr>
          <w:rFonts w:ascii="Times New Roman" w:hAnsi="Times New Roman" w:cs="Times New Roman"/>
          <w:sz w:val="28"/>
          <w:szCs w:val="28"/>
        </w:rPr>
      </w:pPr>
      <w:r w:rsidRPr="009E454F">
        <w:rPr>
          <w:rFonts w:ascii="Times New Roman" w:hAnsi="Times New Roman" w:cs="Times New Roman"/>
          <w:sz w:val="28"/>
          <w:szCs w:val="28"/>
        </w:rPr>
        <w:lastRenderedPageBreak/>
        <w:t>River banks may be gradual slopes where the foot-contact water response engages only after the being has already descended into shallow water.</w:t>
      </w:r>
    </w:p>
    <w:p w14:paraId="31FA447A" w14:textId="77777777" w:rsidR="009E454F" w:rsidRPr="009E454F" w:rsidRDefault="009E454F" w:rsidP="009E454F">
      <w:pPr>
        <w:numPr>
          <w:ilvl w:val="0"/>
          <w:numId w:val="206"/>
        </w:numPr>
        <w:rPr>
          <w:rFonts w:ascii="Times New Roman" w:hAnsi="Times New Roman" w:cs="Times New Roman"/>
          <w:sz w:val="28"/>
          <w:szCs w:val="28"/>
        </w:rPr>
      </w:pPr>
      <w:r w:rsidRPr="009E454F">
        <w:rPr>
          <w:rFonts w:ascii="Times New Roman" w:hAnsi="Times New Roman" w:cs="Times New Roman"/>
          <w:sz w:val="28"/>
          <w:szCs w:val="28"/>
        </w:rPr>
        <w:t>Current applies lateral force to the being's body. The being's slow turgor-hydraulic response cannot react to rapid current-driven displacement. A being standing in a moderate current is pushed sideways faster than its ankle turgor chambers can generate corrective force. It falls.</w:t>
      </w:r>
    </w:p>
    <w:p w14:paraId="6921D509" w14:textId="77777777" w:rsidR="009E454F" w:rsidRPr="009E454F" w:rsidRDefault="009E454F" w:rsidP="009E454F">
      <w:pPr>
        <w:numPr>
          <w:ilvl w:val="0"/>
          <w:numId w:val="206"/>
        </w:numPr>
        <w:rPr>
          <w:rFonts w:ascii="Times New Roman" w:hAnsi="Times New Roman" w:cs="Times New Roman"/>
          <w:sz w:val="28"/>
          <w:szCs w:val="28"/>
        </w:rPr>
      </w:pPr>
      <w:r w:rsidRPr="009E454F">
        <w:rPr>
          <w:rFonts w:ascii="Times New Roman" w:hAnsi="Times New Roman" w:cs="Times New Roman"/>
          <w:sz w:val="28"/>
          <w:szCs w:val="28"/>
        </w:rPr>
        <w:t>Submerged obstacles (rocks, logs) are not detectable by echolocation (the Helmholtz cavities are flooded and non-functional underwater).</w:t>
      </w:r>
    </w:p>
    <w:p w14:paraId="51F69681"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 xml:space="preserve">Rivers are the highest-risk environmental feature for </w:t>
      </w:r>
      <w:proofErr w:type="spellStart"/>
      <w:r w:rsidRPr="009E454F">
        <w:rPr>
          <w:rFonts w:ascii="Times New Roman" w:hAnsi="Times New Roman" w:cs="Times New Roman"/>
          <w:sz w:val="28"/>
          <w:szCs w:val="28"/>
        </w:rPr>
        <w:t>MycelSynth</w:t>
      </w:r>
      <w:proofErr w:type="spellEnd"/>
      <w:r w:rsidRPr="009E454F">
        <w:rPr>
          <w:rFonts w:ascii="Times New Roman" w:hAnsi="Times New Roman" w:cs="Times New Roman"/>
          <w:sz w:val="28"/>
          <w:szCs w:val="28"/>
        </w:rPr>
        <w:t>. The six-layer approach gradient (10.2) provides substantial resistance to direct water entry through progressive deceleration and active recoil. The foot-contact saturation response (10.7) prevents the being from completing a step into standing water under most conditions. However, a gradual, muddy slope into a river may present a continuous transition from saturated mud to shallow water where no single step triggers a decisive defense mechanism — each mechanism engages partially, providing resistance but not arrest.</w:t>
      </w:r>
    </w:p>
    <w:p w14:paraId="7BF8C3B4" w14:textId="5DBB991A"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is an honest architectural limitation. The being is at genuine risk near rivers with gradual banks. The risk is reduced compared to a being with no approach-gradient defenses but it is not eliminated. This is consistent with the ecological reality that rivers are dangerous for many slow-moving organisms. The architecture provides defense-in-depth. It does not provide immunity.</w:t>
      </w:r>
    </w:p>
    <w:p w14:paraId="1178BF5D" w14:textId="00B9AF6D"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.12 Flooding Response</w:t>
      </w:r>
    </w:p>
    <w:p w14:paraId="45D8493C" w14:textId="79EE692B"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Heavy rain raises water levels. The water approaches the being rather than the being approaching the water. The six-layer approach gradient does not engage because the being is stationary. The foot-contact saturation response stalls the walking cycle, which is the opposite of what survival requires — the being should move to higher ground, not stall in rising water.</w:t>
      </w:r>
      <w:r w:rsidR="0052095C">
        <w:rPr>
          <w:rFonts w:ascii="Times New Roman" w:hAnsi="Times New Roman" w:cs="Times New Roman"/>
          <w:sz w:val="28"/>
          <w:szCs w:val="28"/>
        </w:rPr>
        <w:t xml:space="preserve"> </w:t>
      </w:r>
      <w:r w:rsidRPr="009E454F">
        <w:rPr>
          <w:rFonts w:ascii="Times New Roman" w:hAnsi="Times New Roman" w:cs="Times New Roman"/>
          <w:sz w:val="28"/>
          <w:szCs w:val="28"/>
        </w:rPr>
        <w:t>The mechanism that resolves this is progressive ascending leg saturation.</w:t>
      </w:r>
    </w:p>
    <w:p w14:paraId="157E69D4" w14:textId="67FA8DF4"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As water rises around a standing being, the boundary layer on the legs saturates from the bottom upward. The waterline moves upward along the leg over minutes to hours depending on the rate of rise. The leg boundary layer below the waterline </w:t>
      </w:r>
      <w:r w:rsidR="009E454F" w:rsidRPr="009E454F">
        <w:rPr>
          <w:rFonts w:ascii="Times New Roman" w:hAnsi="Times New Roman" w:cs="Times New Roman"/>
          <w:sz w:val="28"/>
          <w:szCs w:val="28"/>
        </w:rPr>
        <w:lastRenderedPageBreak/>
        <w:t>is fully saturated. The leg boundary layer above the waterline remains at atmospheric humidity.</w:t>
      </w:r>
    </w:p>
    <w:p w14:paraId="2DAE9420" w14:textId="50E94B32"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saturated boundary layer below the waterline experiences osmotic stress — the same cellular swelling and lysis that produces recoil at the sole. But because the waterline is rising slowly rather than arriving instantly, the osmotic stress develops as a progressive ascending wave rather than as a sudden shock. The gateway junctions along the leg are loaded sequentially from bottom to top as the waterline rises.</w:t>
      </w:r>
    </w:p>
    <w:p w14:paraId="1D756C9D"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critical asymmetry: if the ground is not perfectly level, one leg is deeper in water than the other. The deeper leg has a higher waterline. More of its boundary layer is saturated. More of its gateway junctions are firing from osmotic stress. The turgor dynamics in the deeper leg are more disrupted than in the shallower leg.</w:t>
      </w:r>
    </w:p>
    <w:p w14:paraId="3CD48679" w14:textId="048A68D8"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asymmetry biases the next step toward the shallower side — which is uphill. The being's turgor differential resolves movement toward the leg that is less disrupted, which is the leg standing in shallower water, which is the leg on higher ground. The being walks uphill away from rising water not because it detects flooding but because the turgor asymmetry from differential leg saturation mechanically biases movement toward the drier, higher side.</w:t>
      </w:r>
    </w:p>
    <w:p w14:paraId="403795B7" w14:textId="556F46D9" w:rsidR="009E454F" w:rsidRPr="009E454F" w:rsidRDefault="0052095C"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On perfectly level ground with uniformly rising water, no asymmetry develops and no directional bias exists. The being stalls in place as both legs are equally saturated. This is an honest limitation — uniform flooding on flat ground provides no directional information through any physical mechanism available to the architecture.</w:t>
      </w:r>
    </w:p>
    <w:p w14:paraId="2F776B71" w14:textId="1AA511FE" w:rsidR="009E454F" w:rsidRPr="0052095C" w:rsidRDefault="0052095C" w:rsidP="009E454F">
      <w:pPr>
        <w:rPr>
          <w:rFonts w:ascii="Times New Roman" w:hAnsi="Times New Roman" w:cs="Times New Roman"/>
          <w:b/>
          <w:bCs/>
          <w:sz w:val="34"/>
          <w:szCs w:val="34"/>
        </w:rPr>
      </w:pPr>
      <w:r w:rsidRPr="0052095C">
        <w:rPr>
          <w:rFonts w:ascii="Times New Roman" w:hAnsi="Times New Roman" w:cs="Times New Roman"/>
          <w:b/>
          <w:bCs/>
          <w:sz w:val="34"/>
          <w:szCs w:val="34"/>
        </w:rPr>
        <w:t>25</w:t>
      </w:r>
      <w:r w:rsidR="009E454F" w:rsidRPr="0052095C">
        <w:rPr>
          <w:rFonts w:ascii="Times New Roman" w:hAnsi="Times New Roman" w:cs="Times New Roman"/>
          <w:b/>
          <w:bCs/>
          <w:sz w:val="34"/>
          <w:szCs w:val="34"/>
        </w:rPr>
        <w:t>.13 Prone Feeding Near Water</w:t>
      </w:r>
    </w:p>
    <w:p w14:paraId="13619F5A" w14:textId="77777777" w:rsidR="009E454F" w:rsidRPr="009E454F" w:rsidRDefault="009E454F" w:rsidP="0052095C">
      <w:pPr>
        <w:spacing w:after="0"/>
        <w:rPr>
          <w:rFonts w:ascii="Times New Roman" w:hAnsi="Times New Roman" w:cs="Times New Roman"/>
          <w:sz w:val="28"/>
          <w:szCs w:val="28"/>
        </w:rPr>
      </w:pPr>
      <w:r w:rsidRPr="009E454F">
        <w:rPr>
          <w:rFonts w:ascii="Times New Roman" w:hAnsi="Times New Roman" w:cs="Times New Roman"/>
          <w:sz w:val="28"/>
          <w:szCs w:val="28"/>
        </w:rPr>
        <w:t>The being is maximally attracted to lie prone on nutrient-rich riparian substrate — exactly the ground closest to water. A being lying prone for contact feeding on a soft riverbank could slide into the water through gravitational creep, bank erosion, rising water levels, or its own postural shifts during feeding.</w:t>
      </w:r>
    </w:p>
    <w:p w14:paraId="232AF63F" w14:textId="45123C91" w:rsidR="009E454F" w:rsidRPr="009E454F" w:rsidRDefault="0052095C" w:rsidP="0052095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Prone posture eliminates the hydrostatic self-leveling that provides standing balance correction. The being has no automatic postural restoring force while prone. It goes wherever gravity and surface friction take it.</w:t>
      </w:r>
    </w:p>
    <w:p w14:paraId="42358B5B" w14:textId="0A8E63AD" w:rsidR="009E454F" w:rsidRPr="009E454F" w:rsidRDefault="0052095C" w:rsidP="00B47D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The defense is ventral osmotic stress. The same osmotic mechanism that produces recoil at the sole operates across the entire ventral boundary layer. If the being's </w:t>
      </w:r>
      <w:r w:rsidR="009E454F" w:rsidRPr="009E454F">
        <w:rPr>
          <w:rFonts w:ascii="Times New Roman" w:hAnsi="Times New Roman" w:cs="Times New Roman"/>
          <w:sz w:val="28"/>
          <w:szCs w:val="28"/>
        </w:rPr>
        <w:lastRenderedPageBreak/>
        <w:t>torso creeps toward the bank edge and contacts water-saturated substrate or standing water, the ventral hyphae experience osmotic stress — hypotonic swelling, cell membrane stress, potential lysis. The high-amplitude gateway perturbation from ventral osmotic stress disrupts the turgor dynamics maintaining prone posture.</w:t>
      </w:r>
    </w:p>
    <w:p w14:paraId="1B2FEBF1" w14:textId="7C077F5D" w:rsidR="009E454F" w:rsidRPr="009E454F" w:rsidRDefault="00B47D45" w:rsidP="00B47D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disruption produces a postural reconfiguration: the spinal turgor shifts asymmetrically, curling the body away from the saturated zone. The being does not retreat. Its torso curls away from the over-saturated edge through spinal turgor disruption. The being's prone feeding position retracts from the waterline because the ventral boundary layer perturbation at the wet edge biases spinal turgor toward the dry side.</w:t>
      </w:r>
    </w:p>
    <w:p w14:paraId="187B33C7" w14:textId="461A46D6" w:rsidR="009E454F" w:rsidRPr="009E454F" w:rsidRDefault="00B47D45"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defense engages only when the ventral boundary layer contacts heavily saturated substrate or standing water. It does not prevent the being from lying on damp ground near water. It prevents the being from maintaining prone contact with the water-saturated zone at the bank edge. The boundary between safe damp ground and dangerous saturated ground produces the recoil.</w:t>
      </w:r>
    </w:p>
    <w:p w14:paraId="497E07C0" w14:textId="365B9D02" w:rsidR="009E454F" w:rsidRPr="00B47D45" w:rsidRDefault="00B47D45" w:rsidP="009E454F">
      <w:pPr>
        <w:rPr>
          <w:rFonts w:ascii="Times New Roman" w:hAnsi="Times New Roman" w:cs="Times New Roman"/>
          <w:b/>
          <w:bCs/>
          <w:sz w:val="34"/>
          <w:szCs w:val="34"/>
        </w:rPr>
      </w:pPr>
      <w:r w:rsidRPr="00B47D45">
        <w:rPr>
          <w:rFonts w:ascii="Times New Roman" w:hAnsi="Times New Roman" w:cs="Times New Roman"/>
          <w:b/>
          <w:bCs/>
          <w:sz w:val="34"/>
          <w:szCs w:val="34"/>
        </w:rPr>
        <w:t>25</w:t>
      </w:r>
      <w:r w:rsidR="009E454F" w:rsidRPr="00B47D45">
        <w:rPr>
          <w:rFonts w:ascii="Times New Roman" w:hAnsi="Times New Roman" w:cs="Times New Roman"/>
          <w:b/>
          <w:bCs/>
          <w:sz w:val="34"/>
          <w:szCs w:val="34"/>
        </w:rPr>
        <w:t>.14 Shallow Water Recovery: Soft Bottom Qualification</w:t>
      </w:r>
    </w:p>
    <w:p w14:paraId="02FC1BE8" w14:textId="77777777" w:rsidR="009E454F" w:rsidRPr="009E454F" w:rsidRDefault="009E454F" w:rsidP="00B47D45">
      <w:pPr>
        <w:spacing w:after="0"/>
        <w:rPr>
          <w:rFonts w:ascii="Times New Roman" w:hAnsi="Times New Roman" w:cs="Times New Roman"/>
          <w:sz w:val="28"/>
          <w:szCs w:val="28"/>
        </w:rPr>
      </w:pPr>
      <w:r w:rsidRPr="009E454F">
        <w:rPr>
          <w:rFonts w:ascii="Times New Roman" w:hAnsi="Times New Roman" w:cs="Times New Roman"/>
          <w:sz w:val="28"/>
          <w:szCs w:val="28"/>
        </w:rPr>
        <w:t>The shallow water recovery sequence (10.9) assumes the being's feet can anchor on the bottom substrate. This is true on hard or firm bottoms — gravel, packed sand, rock, submerged wood, compacted clay. The feet establish hyphal engagement and the gravitational walking cycle resumes.</w:t>
      </w:r>
    </w:p>
    <w:p w14:paraId="1CC74DE1" w14:textId="698B9C05" w:rsidR="009E454F" w:rsidRPr="009E454F" w:rsidRDefault="00B47D45" w:rsidP="00B47D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On soft bottoms — deep silt, loose mud, organic muck — the broad flat feet sink into the substrate. The same foot geometry that becomes a suction cup in saturated bank mud operates identically on soft lake or river bottoms. The being sinks ankle-deep or deeper into soft bottom material. The turgor force required to extract the foot exceeds available leg turgor capacity. The being is stuck.</w:t>
      </w:r>
    </w:p>
    <w:p w14:paraId="250365DE" w14:textId="5056C9B5" w:rsidR="009E454F" w:rsidRPr="009E454F" w:rsidRDefault="00B47D45" w:rsidP="00B47D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Shallow water with a soft bottom is functionally equivalent to deep water. The being cannot extract its feet, cannot walk, and cannot reach the shore. It remains submerged and stationary. Oxygen deprivation proceeds as described in the deep water section. Death occurs within 6–12 hours.</w:t>
      </w:r>
    </w:p>
    <w:p w14:paraId="0E67B7D0" w14:textId="7CC07B3C" w:rsidR="009E454F" w:rsidRPr="009E454F" w:rsidRDefault="00B47D45"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The shallow water recovery mechanism is effective only on firm substrates. This should be assumed when estimating survivability — a being that falls into a </w:t>
      </w:r>
      <w:r w:rsidR="009E454F" w:rsidRPr="009E454F">
        <w:rPr>
          <w:rFonts w:ascii="Times New Roman" w:hAnsi="Times New Roman" w:cs="Times New Roman"/>
          <w:sz w:val="28"/>
          <w:szCs w:val="28"/>
        </w:rPr>
        <w:lastRenderedPageBreak/>
        <w:t>shallow stream with a gravel bottom can recover. A being that falls into a shallow pond with a silted bottom cannot.</w:t>
      </w:r>
    </w:p>
    <w:p w14:paraId="3C0368F3" w14:textId="40AF0552" w:rsidR="009E454F" w:rsidRPr="00B47D45" w:rsidRDefault="00B47D45" w:rsidP="009E454F">
      <w:pPr>
        <w:rPr>
          <w:rFonts w:ascii="Times New Roman" w:hAnsi="Times New Roman" w:cs="Times New Roman"/>
          <w:b/>
          <w:bCs/>
          <w:sz w:val="34"/>
          <w:szCs w:val="34"/>
        </w:rPr>
      </w:pPr>
      <w:r w:rsidRPr="00B47D45">
        <w:rPr>
          <w:rFonts w:ascii="Times New Roman" w:hAnsi="Times New Roman" w:cs="Times New Roman"/>
          <w:b/>
          <w:bCs/>
          <w:sz w:val="34"/>
          <w:szCs w:val="34"/>
        </w:rPr>
        <w:t>25</w:t>
      </w:r>
      <w:r w:rsidR="009E454F" w:rsidRPr="00B47D45">
        <w:rPr>
          <w:rFonts w:ascii="Times New Roman" w:hAnsi="Times New Roman" w:cs="Times New Roman"/>
          <w:b/>
          <w:bCs/>
          <w:sz w:val="34"/>
          <w:szCs w:val="34"/>
        </w:rPr>
        <w:t>.15 Age-Dependent Wet-Environment Vulnerability</w:t>
      </w:r>
    </w:p>
    <w:p w14:paraId="69DE0991"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A being that lives in a perpetually wet environment — a swamp, a floodplain, a monsoon forest during wet season — has its sole gateway junctions continuously loaded by high-moisture conditions. Over years, the junctions that mediate the foot-contact saturation shock are consumed through normal monotone pruning. The being loses the saturation-shock stalling response through junction exhaustion.</w:t>
      </w:r>
    </w:p>
    <w:p w14:paraId="0621F0F9" w14:textId="77777777" w:rsidR="009E454F" w:rsidRPr="009E454F" w:rsidRDefault="009E454F" w:rsidP="00B47D45">
      <w:pPr>
        <w:spacing w:after="0"/>
        <w:rPr>
          <w:rFonts w:ascii="Times New Roman" w:hAnsi="Times New Roman" w:cs="Times New Roman"/>
          <w:sz w:val="28"/>
          <w:szCs w:val="28"/>
        </w:rPr>
      </w:pPr>
      <w:r w:rsidRPr="009E454F">
        <w:rPr>
          <w:rFonts w:ascii="Times New Roman" w:hAnsi="Times New Roman" w:cs="Times New Roman"/>
          <w:sz w:val="28"/>
          <w:szCs w:val="28"/>
        </w:rPr>
        <w:t>This is architecturally correct — it is monotone loss working as designed. The consequence is that old beings in wet environments have desensitized feet. The primary water-contact defense — the rapid-saturation shock that stalls the walking cycle at the water's edge — has been pruned away by years of chronic wet-foot exposure.</w:t>
      </w:r>
    </w:p>
    <w:p w14:paraId="5F262625" w14:textId="38234153" w:rsidR="009E454F" w:rsidRPr="009E454F" w:rsidRDefault="00B47D45" w:rsidP="00B47D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five remaining approach-gradient defenses (traction degradation, thermal gradient, progressive sinking, ground vibration changes, osmotic stress) still function because they operate through physical properties of the ground and the boundary layer tissue rather than through specific gateway junction responses. Osmotic stress in particular operates at the cellular level of the boundary layer hyphae and does not require junction mediation — the cells swell and lyse regardless of junction state.</w:t>
      </w:r>
    </w:p>
    <w:p w14:paraId="5592414B" w14:textId="3D6F9556" w:rsidR="009E454F" w:rsidRPr="009E454F" w:rsidRDefault="00B47D45" w:rsidP="00B47D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But the loss of the saturation-shock stalling response means the being's walking cycle is not disrupted by foot contact with water. The being can step into standing water without the walking cycle stalling. It relies on the remaining five defenses to prevent water entry. Drowning risk increases with age in wet environments.</w:t>
      </w:r>
    </w:p>
    <w:p w14:paraId="66DFAAA4" w14:textId="7CC0DB28" w:rsidR="009E454F" w:rsidRPr="009E454F" w:rsidRDefault="009E454F" w:rsidP="00B47D45">
      <w:pPr>
        <w:pBdr>
          <w:bottom w:val="single" w:sz="4" w:space="1" w:color="auto"/>
        </w:pBdr>
        <w:rPr>
          <w:rFonts w:ascii="Times New Roman" w:hAnsi="Times New Roman" w:cs="Times New Roman"/>
          <w:sz w:val="28"/>
          <w:szCs w:val="28"/>
        </w:rPr>
      </w:pPr>
    </w:p>
    <w:p w14:paraId="2DA251F6" w14:textId="08DEC1FC" w:rsidR="009E454F" w:rsidRPr="00B47D45" w:rsidRDefault="00B47D45" w:rsidP="00B47D45">
      <w:pPr>
        <w:spacing w:before="240"/>
        <w:rPr>
          <w:rFonts w:ascii="Times New Roman" w:hAnsi="Times New Roman" w:cs="Times New Roman"/>
          <w:b/>
          <w:bCs/>
          <w:sz w:val="34"/>
          <w:szCs w:val="34"/>
        </w:rPr>
      </w:pPr>
      <w:r w:rsidRPr="00B47D45">
        <w:rPr>
          <w:rFonts w:ascii="Times New Roman" w:hAnsi="Times New Roman" w:cs="Times New Roman"/>
          <w:b/>
          <w:bCs/>
          <w:sz w:val="34"/>
          <w:szCs w:val="34"/>
        </w:rPr>
        <w:t>26</w:t>
      </w:r>
      <w:r w:rsidR="009E454F" w:rsidRPr="00B47D45">
        <w:rPr>
          <w:rFonts w:ascii="Times New Roman" w:hAnsi="Times New Roman" w:cs="Times New Roman"/>
          <w:b/>
          <w:bCs/>
          <w:sz w:val="34"/>
          <w:szCs w:val="34"/>
        </w:rPr>
        <w:t>. Fall Recovery</w:t>
      </w:r>
    </w:p>
    <w:p w14:paraId="472F11EC" w14:textId="59676A76" w:rsidR="009E454F" w:rsidRPr="00B47D45" w:rsidRDefault="00B47D45" w:rsidP="009E454F">
      <w:pPr>
        <w:rPr>
          <w:rFonts w:ascii="Times New Roman" w:hAnsi="Times New Roman" w:cs="Times New Roman"/>
          <w:b/>
          <w:bCs/>
          <w:sz w:val="34"/>
          <w:szCs w:val="34"/>
        </w:rPr>
      </w:pPr>
      <w:r>
        <w:rPr>
          <w:rFonts w:ascii="Times New Roman" w:hAnsi="Times New Roman" w:cs="Times New Roman"/>
          <w:b/>
          <w:bCs/>
          <w:sz w:val="34"/>
          <w:szCs w:val="34"/>
        </w:rPr>
        <w:t>26.</w:t>
      </w:r>
      <w:r w:rsidR="009E454F" w:rsidRPr="00B47D45">
        <w:rPr>
          <w:rFonts w:ascii="Times New Roman" w:hAnsi="Times New Roman" w:cs="Times New Roman"/>
          <w:b/>
          <w:bCs/>
          <w:sz w:val="34"/>
          <w:szCs w:val="34"/>
        </w:rPr>
        <w:t>1 Prone-to-Standing Sequence</w:t>
      </w:r>
    </w:p>
    <w:p w14:paraId="73CF767A"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 xml:space="preserve">A being that has fallen and is lying prone on the ground recovers through a four-phase turgor-driven sequence. No reflexes. No motor programs. Each phase occurs because the turgor differential in the relevant chambers produces a mechanical </w:t>
      </w:r>
      <w:r w:rsidRPr="009E454F">
        <w:rPr>
          <w:rFonts w:ascii="Times New Roman" w:hAnsi="Times New Roman" w:cs="Times New Roman"/>
          <w:sz w:val="28"/>
          <w:szCs w:val="28"/>
        </w:rPr>
        <w:lastRenderedPageBreak/>
        <w:t>equilibrium that progresses toward vertical posture when the previous phase has completed.</w:t>
      </w:r>
    </w:p>
    <w:p w14:paraId="79012E2A"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Phase 1: Prone to arms-extended.</w:t>
      </w:r>
      <w:r w:rsidRPr="009E454F">
        <w:rPr>
          <w:rFonts w:ascii="Times New Roman" w:hAnsi="Times New Roman" w:cs="Times New Roman"/>
          <w:sz w:val="28"/>
          <w:szCs w:val="28"/>
        </w:rPr>
        <w:t xml:space="preserve"> The arm extensor chambers (posterior upper arm, posterior forearm) develop turgor differential favoring extension. The arms push the upper body away from the ground. The being rises to a push-up position.</w:t>
      </w:r>
    </w:p>
    <w:p w14:paraId="3D54E73C" w14:textId="77777777" w:rsidR="009E454F" w:rsidRPr="009E454F" w:rsidRDefault="009E454F" w:rsidP="009E454F">
      <w:pPr>
        <w:numPr>
          <w:ilvl w:val="0"/>
          <w:numId w:val="207"/>
        </w:numPr>
        <w:rPr>
          <w:rFonts w:ascii="Times New Roman" w:hAnsi="Times New Roman" w:cs="Times New Roman"/>
          <w:sz w:val="28"/>
          <w:szCs w:val="28"/>
        </w:rPr>
      </w:pPr>
      <w:r w:rsidRPr="009E454F">
        <w:rPr>
          <w:rFonts w:ascii="Times New Roman" w:hAnsi="Times New Roman" w:cs="Times New Roman"/>
          <w:sz w:val="28"/>
          <w:szCs w:val="28"/>
        </w:rPr>
        <w:t>Force requirement: approximately 250–300 N to lift the upper body (25–30 kg) against gravity.</w:t>
      </w:r>
    </w:p>
    <w:p w14:paraId="7D37CAE0" w14:textId="77777777" w:rsidR="009E454F" w:rsidRPr="009E454F" w:rsidRDefault="009E454F" w:rsidP="009E454F">
      <w:pPr>
        <w:numPr>
          <w:ilvl w:val="0"/>
          <w:numId w:val="207"/>
        </w:numPr>
        <w:rPr>
          <w:rFonts w:ascii="Times New Roman" w:hAnsi="Times New Roman" w:cs="Times New Roman"/>
          <w:sz w:val="28"/>
          <w:szCs w:val="28"/>
        </w:rPr>
      </w:pPr>
      <w:r w:rsidRPr="009E454F">
        <w:rPr>
          <w:rFonts w:ascii="Times New Roman" w:hAnsi="Times New Roman" w:cs="Times New Roman"/>
          <w:sz w:val="28"/>
          <w:szCs w:val="28"/>
        </w:rPr>
        <w:t>Available force: each arm produces approximately 750 N of combined chamber force. Both arms together produce approximately 1,500 N. Force margin: approximately 5× requirement.</w:t>
      </w:r>
    </w:p>
    <w:p w14:paraId="606EEAA9" w14:textId="77777777" w:rsidR="009E454F" w:rsidRPr="009E454F" w:rsidRDefault="009E454F" w:rsidP="009E454F">
      <w:pPr>
        <w:numPr>
          <w:ilvl w:val="0"/>
          <w:numId w:val="207"/>
        </w:numPr>
        <w:rPr>
          <w:rFonts w:ascii="Times New Roman" w:hAnsi="Times New Roman" w:cs="Times New Roman"/>
          <w:sz w:val="28"/>
          <w:szCs w:val="28"/>
        </w:rPr>
      </w:pPr>
      <w:r w:rsidRPr="009E454F">
        <w:rPr>
          <w:rFonts w:ascii="Times New Roman" w:hAnsi="Times New Roman" w:cs="Times New Roman"/>
          <w:sz w:val="28"/>
          <w:szCs w:val="28"/>
        </w:rPr>
        <w:t>Single-arm recovery: if one arm is damaged or disconnected from cranial hydraulic authority (from fall-induced injury or age-related channel loss), the remaining arm produces approximately 750 N — still 2.5× the requirement. The push-up is asymmetric. The body rotates toward the non-functioning side as the single arm pushes. The lopsided rise transitions the being from prone to lateral (lying on the injured side). From lateral, the standard lateral recovery sequence executes. Single-arm recovery is slower and produces a different postural sequence but is mechanically admissible.</w:t>
      </w:r>
    </w:p>
    <w:p w14:paraId="1A2D35D4" w14:textId="77777777" w:rsidR="009E454F" w:rsidRPr="009E454F" w:rsidRDefault="009E454F" w:rsidP="009E454F">
      <w:pPr>
        <w:numPr>
          <w:ilvl w:val="0"/>
          <w:numId w:val="207"/>
        </w:numPr>
        <w:rPr>
          <w:rFonts w:ascii="Times New Roman" w:hAnsi="Times New Roman" w:cs="Times New Roman"/>
          <w:sz w:val="28"/>
          <w:szCs w:val="28"/>
        </w:rPr>
      </w:pPr>
      <w:r w:rsidRPr="009E454F">
        <w:rPr>
          <w:rFonts w:ascii="Times New Roman" w:hAnsi="Times New Roman" w:cs="Times New Roman"/>
          <w:sz w:val="28"/>
          <w:szCs w:val="28"/>
        </w:rPr>
        <w:t>Duration: 30–120 seconds bilateral. 60–180 seconds single-arm.</w:t>
      </w:r>
    </w:p>
    <w:p w14:paraId="5376D716"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Phase 2: Arms-extended to kneeling.</w:t>
      </w:r>
      <w:r w:rsidRPr="009E454F">
        <w:rPr>
          <w:rFonts w:ascii="Times New Roman" w:hAnsi="Times New Roman" w:cs="Times New Roman"/>
          <w:sz w:val="28"/>
          <w:szCs w:val="28"/>
        </w:rPr>
        <w:t xml:space="preserve"> The hip flexor chambers draw the thighs forward underneath the torso. The spinal extensor chambers (posterior intervertebral pads) straighten the torso toward vertical. The knees contact the ground, providing a new support base wider than the hands alone.</w:t>
      </w:r>
    </w:p>
    <w:p w14:paraId="1126555D" w14:textId="77777777" w:rsidR="009E454F" w:rsidRPr="009E454F" w:rsidRDefault="009E454F" w:rsidP="009E454F">
      <w:pPr>
        <w:numPr>
          <w:ilvl w:val="0"/>
          <w:numId w:val="208"/>
        </w:numPr>
        <w:rPr>
          <w:rFonts w:ascii="Times New Roman" w:hAnsi="Times New Roman" w:cs="Times New Roman"/>
          <w:sz w:val="28"/>
          <w:szCs w:val="28"/>
        </w:rPr>
      </w:pPr>
      <w:r w:rsidRPr="009E454F">
        <w:rPr>
          <w:rFonts w:ascii="Times New Roman" w:hAnsi="Times New Roman" w:cs="Times New Roman"/>
          <w:sz w:val="28"/>
          <w:szCs w:val="28"/>
        </w:rPr>
        <w:t>Force requirement: approximately 150–200 N to draw each thigh forward against friction and gravity.</w:t>
      </w:r>
    </w:p>
    <w:p w14:paraId="06A5999F" w14:textId="77777777" w:rsidR="009E454F" w:rsidRPr="009E454F" w:rsidRDefault="009E454F" w:rsidP="009E454F">
      <w:pPr>
        <w:numPr>
          <w:ilvl w:val="0"/>
          <w:numId w:val="208"/>
        </w:numPr>
        <w:rPr>
          <w:rFonts w:ascii="Times New Roman" w:hAnsi="Times New Roman" w:cs="Times New Roman"/>
          <w:sz w:val="28"/>
          <w:szCs w:val="28"/>
        </w:rPr>
      </w:pPr>
      <w:r w:rsidRPr="009E454F">
        <w:rPr>
          <w:rFonts w:ascii="Times New Roman" w:hAnsi="Times New Roman" w:cs="Times New Roman"/>
          <w:sz w:val="28"/>
          <w:szCs w:val="28"/>
        </w:rPr>
        <w:t>Available force: each hip joint has 6 turgor chambers producing combined forces exceeding 1,000 N.</w:t>
      </w:r>
    </w:p>
    <w:p w14:paraId="1A030B28" w14:textId="77777777" w:rsidR="009E454F" w:rsidRPr="009E454F" w:rsidRDefault="009E454F" w:rsidP="009E454F">
      <w:pPr>
        <w:numPr>
          <w:ilvl w:val="0"/>
          <w:numId w:val="208"/>
        </w:numPr>
        <w:rPr>
          <w:rFonts w:ascii="Times New Roman" w:hAnsi="Times New Roman" w:cs="Times New Roman"/>
          <w:sz w:val="28"/>
          <w:szCs w:val="28"/>
        </w:rPr>
      </w:pPr>
      <w:r w:rsidRPr="009E454F">
        <w:rPr>
          <w:rFonts w:ascii="Times New Roman" w:hAnsi="Times New Roman" w:cs="Times New Roman"/>
          <w:sz w:val="28"/>
          <w:szCs w:val="28"/>
        </w:rPr>
        <w:t>Duration: 60–180 seconds.</w:t>
      </w:r>
    </w:p>
    <w:p w14:paraId="01CFBF53"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Phase 3: Kneeling to crouching.</w:t>
      </w:r>
      <w:r w:rsidRPr="009E454F">
        <w:rPr>
          <w:rFonts w:ascii="Times New Roman" w:hAnsi="Times New Roman" w:cs="Times New Roman"/>
          <w:sz w:val="28"/>
          <w:szCs w:val="28"/>
        </w:rPr>
        <w:t xml:space="preserve"> The knee extensor chambers (anterior thigh) begin straightening the legs. The feet are positioned beneath the body through hip </w:t>
      </w:r>
      <w:r w:rsidRPr="009E454F">
        <w:rPr>
          <w:rFonts w:ascii="Times New Roman" w:hAnsi="Times New Roman" w:cs="Times New Roman"/>
          <w:sz w:val="28"/>
          <w:szCs w:val="28"/>
        </w:rPr>
        <w:lastRenderedPageBreak/>
        <w:t>rotation. The ankle chambers stabilize the foot position. The sole boundary layer begins hyphal anchoring to the ground surface.</w:t>
      </w:r>
    </w:p>
    <w:p w14:paraId="19EB72B3" w14:textId="77777777" w:rsidR="009E454F" w:rsidRPr="009E454F" w:rsidRDefault="009E454F" w:rsidP="009E454F">
      <w:pPr>
        <w:numPr>
          <w:ilvl w:val="0"/>
          <w:numId w:val="209"/>
        </w:numPr>
        <w:rPr>
          <w:rFonts w:ascii="Times New Roman" w:hAnsi="Times New Roman" w:cs="Times New Roman"/>
          <w:sz w:val="28"/>
          <w:szCs w:val="28"/>
        </w:rPr>
      </w:pPr>
      <w:r w:rsidRPr="009E454F">
        <w:rPr>
          <w:rFonts w:ascii="Times New Roman" w:hAnsi="Times New Roman" w:cs="Times New Roman"/>
          <w:sz w:val="28"/>
          <w:szCs w:val="28"/>
        </w:rPr>
        <w:t>Force requirement: approximately 450–600 N to lift the full body mass (45–60 kg) from kneeling to crouching through knee extension.</w:t>
      </w:r>
    </w:p>
    <w:p w14:paraId="789C028F" w14:textId="77777777" w:rsidR="009E454F" w:rsidRPr="009E454F" w:rsidRDefault="009E454F" w:rsidP="009E454F">
      <w:pPr>
        <w:numPr>
          <w:ilvl w:val="0"/>
          <w:numId w:val="209"/>
        </w:numPr>
        <w:rPr>
          <w:rFonts w:ascii="Times New Roman" w:hAnsi="Times New Roman" w:cs="Times New Roman"/>
          <w:sz w:val="28"/>
          <w:szCs w:val="28"/>
        </w:rPr>
      </w:pPr>
      <w:r w:rsidRPr="009E454F">
        <w:rPr>
          <w:rFonts w:ascii="Times New Roman" w:hAnsi="Times New Roman" w:cs="Times New Roman"/>
          <w:sz w:val="28"/>
          <w:szCs w:val="28"/>
        </w:rPr>
        <w:t>Available force: each leg produces several thousand newtons of combined chamber force.</w:t>
      </w:r>
    </w:p>
    <w:p w14:paraId="141B2E60" w14:textId="77777777" w:rsidR="009E454F" w:rsidRPr="009E454F" w:rsidRDefault="009E454F" w:rsidP="009E454F">
      <w:pPr>
        <w:numPr>
          <w:ilvl w:val="0"/>
          <w:numId w:val="209"/>
        </w:numPr>
        <w:rPr>
          <w:rFonts w:ascii="Times New Roman" w:hAnsi="Times New Roman" w:cs="Times New Roman"/>
          <w:sz w:val="28"/>
          <w:szCs w:val="28"/>
        </w:rPr>
      </w:pPr>
      <w:r w:rsidRPr="009E454F">
        <w:rPr>
          <w:rFonts w:ascii="Times New Roman" w:hAnsi="Times New Roman" w:cs="Times New Roman"/>
          <w:sz w:val="28"/>
          <w:szCs w:val="28"/>
        </w:rPr>
        <w:t>Duration: 60–180 seconds for turgor development. 5–15 seconds for foot anchoring.</w:t>
      </w:r>
    </w:p>
    <w:p w14:paraId="71CEC741"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Phase 4: Crouching to standing.</w:t>
      </w:r>
      <w:r w:rsidRPr="009E454F">
        <w:rPr>
          <w:rFonts w:ascii="Times New Roman" w:hAnsi="Times New Roman" w:cs="Times New Roman"/>
          <w:sz w:val="28"/>
          <w:szCs w:val="28"/>
        </w:rPr>
        <w:t xml:space="preserve"> The knee extensors complete leg straightening. The spinal extensors bring the torso to full vertical. The ankle chambers make final balance adjustments. The hydrostatic self-leveling system engages.</w:t>
      </w:r>
    </w:p>
    <w:p w14:paraId="24BEF32A" w14:textId="77777777" w:rsidR="009E454F" w:rsidRPr="009E454F" w:rsidRDefault="009E454F" w:rsidP="009E454F">
      <w:pPr>
        <w:numPr>
          <w:ilvl w:val="0"/>
          <w:numId w:val="210"/>
        </w:numPr>
        <w:rPr>
          <w:rFonts w:ascii="Times New Roman" w:hAnsi="Times New Roman" w:cs="Times New Roman"/>
          <w:sz w:val="28"/>
          <w:szCs w:val="28"/>
        </w:rPr>
      </w:pPr>
      <w:r w:rsidRPr="009E454F">
        <w:rPr>
          <w:rFonts w:ascii="Times New Roman" w:hAnsi="Times New Roman" w:cs="Times New Roman"/>
          <w:sz w:val="28"/>
          <w:szCs w:val="28"/>
        </w:rPr>
        <w:t>Duration: 30–60 seconds.</w:t>
      </w:r>
    </w:p>
    <w:p w14:paraId="4C83511F"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Total recovery time: approximately 3–10 minutes for a young, healthy being on a surface that supports hyphal anchoring.</w:t>
      </w:r>
    </w:p>
    <w:p w14:paraId="64CBFB4F" w14:textId="53FA8EE8" w:rsidR="009E454F" w:rsidRPr="00B47D45" w:rsidRDefault="00B47D45" w:rsidP="009E454F">
      <w:pPr>
        <w:rPr>
          <w:rFonts w:ascii="Times New Roman" w:hAnsi="Times New Roman" w:cs="Times New Roman"/>
          <w:b/>
          <w:bCs/>
          <w:sz w:val="34"/>
          <w:szCs w:val="34"/>
        </w:rPr>
      </w:pPr>
      <w:r w:rsidRPr="00B47D45">
        <w:rPr>
          <w:rFonts w:ascii="Times New Roman" w:hAnsi="Times New Roman" w:cs="Times New Roman"/>
          <w:b/>
          <w:bCs/>
          <w:sz w:val="34"/>
          <w:szCs w:val="34"/>
        </w:rPr>
        <w:t>26</w:t>
      </w:r>
      <w:r w:rsidR="009E454F" w:rsidRPr="00B47D45">
        <w:rPr>
          <w:rFonts w:ascii="Times New Roman" w:hAnsi="Times New Roman" w:cs="Times New Roman"/>
          <w:b/>
          <w:bCs/>
          <w:sz w:val="34"/>
          <w:szCs w:val="34"/>
        </w:rPr>
        <w:t>.2 Lateral Fall Recovery</w:t>
      </w:r>
    </w:p>
    <w:p w14:paraId="0074F8DE"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being does not always fall prone. A lateral fall (sideways) or a supine fall (backward) requires a different initial phase.</w:t>
      </w:r>
    </w:p>
    <w:p w14:paraId="227C1718"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Lateral fall:</w:t>
      </w:r>
      <w:r w:rsidRPr="009E454F">
        <w:rPr>
          <w:rFonts w:ascii="Times New Roman" w:hAnsi="Times New Roman" w:cs="Times New Roman"/>
          <w:sz w:val="28"/>
          <w:szCs w:val="28"/>
        </w:rPr>
        <w:t xml:space="preserve"> the being is lying on its side. The ground-side arm and leg are trapped beneath the body. The free-side arm pushes against the ground, rolling the body from lateral to prone position. From prone, the standard four-phase sequence executes.</w:t>
      </w:r>
    </w:p>
    <w:p w14:paraId="0D8EC146" w14:textId="77777777" w:rsidR="009E454F" w:rsidRPr="009E454F" w:rsidRDefault="009E454F" w:rsidP="009E454F">
      <w:pPr>
        <w:numPr>
          <w:ilvl w:val="0"/>
          <w:numId w:val="211"/>
        </w:numPr>
        <w:rPr>
          <w:rFonts w:ascii="Times New Roman" w:hAnsi="Times New Roman" w:cs="Times New Roman"/>
          <w:sz w:val="28"/>
          <w:szCs w:val="28"/>
        </w:rPr>
      </w:pPr>
      <w:r w:rsidRPr="009E454F">
        <w:rPr>
          <w:rFonts w:ascii="Times New Roman" w:hAnsi="Times New Roman" w:cs="Times New Roman"/>
          <w:sz w:val="28"/>
          <w:szCs w:val="28"/>
        </w:rPr>
        <w:t>Additional time for lateral-to-prone roll: 30–90 seconds.</w:t>
      </w:r>
    </w:p>
    <w:p w14:paraId="38995955" w14:textId="77777777" w:rsidR="009E454F" w:rsidRPr="009E454F" w:rsidRDefault="009E454F" w:rsidP="009E454F">
      <w:pPr>
        <w:numPr>
          <w:ilvl w:val="0"/>
          <w:numId w:val="211"/>
        </w:numPr>
        <w:rPr>
          <w:rFonts w:ascii="Times New Roman" w:hAnsi="Times New Roman" w:cs="Times New Roman"/>
          <w:sz w:val="28"/>
          <w:szCs w:val="28"/>
        </w:rPr>
      </w:pPr>
      <w:r w:rsidRPr="009E454F">
        <w:rPr>
          <w:rFonts w:ascii="Times New Roman" w:hAnsi="Times New Roman" w:cs="Times New Roman"/>
          <w:sz w:val="28"/>
          <w:szCs w:val="28"/>
        </w:rPr>
        <w:t>Total recovery from lateral fall: approximately 4–12 minutes.</w:t>
      </w:r>
    </w:p>
    <w:p w14:paraId="6E04EB3A"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Supine fall:</w:t>
      </w:r>
      <w:r w:rsidRPr="009E454F">
        <w:rPr>
          <w:rFonts w:ascii="Times New Roman" w:hAnsi="Times New Roman" w:cs="Times New Roman"/>
          <w:sz w:val="28"/>
          <w:szCs w:val="28"/>
        </w:rPr>
        <w:t xml:space="preserve"> the being is lying on its back. The cranial housing's convex posterior surface prevents the being from lying flat on its back — the head rocks to one side due to the ovoid geometry. The body follows the head's roll through spinal coupling. The being transitions from supine to lateral to prone through sequential rolling driven by cranial geometry and spinal turgor asymmetry.</w:t>
      </w:r>
    </w:p>
    <w:p w14:paraId="4DC11465"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lastRenderedPageBreak/>
        <w:t>On hard ground (rock, packed earth, hard forest floor), the cranial rocking mechanism initiates the roll immediately. On soft ground (deep leaf litter, thick moss, loose soil), the cranial housing sinks into the substrate and the ovoid geometry is cradled rather than rocked. The cranial rocking mechanism is degraded or eliminated. The supine-to-lateral transition on soft ground is driven entirely by spinal turgor asymmetry — the lateral intervertebral chambers develop a turgor differential that slowly rolls the body to one side without the geometric assist from the cranial housing. This is slower but mechanically sufficient.</w:t>
      </w:r>
    </w:p>
    <w:p w14:paraId="03383824" w14:textId="77777777" w:rsidR="009E454F" w:rsidRPr="009E454F" w:rsidRDefault="009E454F" w:rsidP="009E454F">
      <w:pPr>
        <w:numPr>
          <w:ilvl w:val="0"/>
          <w:numId w:val="212"/>
        </w:numPr>
        <w:rPr>
          <w:rFonts w:ascii="Times New Roman" w:hAnsi="Times New Roman" w:cs="Times New Roman"/>
          <w:sz w:val="28"/>
          <w:szCs w:val="28"/>
        </w:rPr>
      </w:pPr>
      <w:r w:rsidRPr="009E454F">
        <w:rPr>
          <w:rFonts w:ascii="Times New Roman" w:hAnsi="Times New Roman" w:cs="Times New Roman"/>
          <w:sz w:val="28"/>
          <w:szCs w:val="28"/>
        </w:rPr>
        <w:t>Additional time for supine-to-prone transition on hard ground: 60–180 seconds.</w:t>
      </w:r>
    </w:p>
    <w:p w14:paraId="1ECE8191" w14:textId="77777777" w:rsidR="009E454F" w:rsidRPr="009E454F" w:rsidRDefault="009E454F" w:rsidP="009E454F">
      <w:pPr>
        <w:numPr>
          <w:ilvl w:val="0"/>
          <w:numId w:val="212"/>
        </w:numPr>
        <w:rPr>
          <w:rFonts w:ascii="Times New Roman" w:hAnsi="Times New Roman" w:cs="Times New Roman"/>
          <w:sz w:val="28"/>
          <w:szCs w:val="28"/>
        </w:rPr>
      </w:pPr>
      <w:r w:rsidRPr="009E454F">
        <w:rPr>
          <w:rFonts w:ascii="Times New Roman" w:hAnsi="Times New Roman" w:cs="Times New Roman"/>
          <w:sz w:val="28"/>
          <w:szCs w:val="28"/>
        </w:rPr>
        <w:t>Additional time for supine-to-prone transition on soft ground: 120–300 seconds.</w:t>
      </w:r>
    </w:p>
    <w:p w14:paraId="734D4BE6" w14:textId="77777777" w:rsidR="009E454F" w:rsidRPr="009E454F" w:rsidRDefault="009E454F" w:rsidP="009E454F">
      <w:pPr>
        <w:numPr>
          <w:ilvl w:val="0"/>
          <w:numId w:val="212"/>
        </w:numPr>
        <w:rPr>
          <w:rFonts w:ascii="Times New Roman" w:hAnsi="Times New Roman" w:cs="Times New Roman"/>
          <w:sz w:val="28"/>
          <w:szCs w:val="28"/>
        </w:rPr>
      </w:pPr>
      <w:r w:rsidRPr="009E454F">
        <w:rPr>
          <w:rFonts w:ascii="Times New Roman" w:hAnsi="Times New Roman" w:cs="Times New Roman"/>
          <w:sz w:val="28"/>
          <w:szCs w:val="28"/>
        </w:rPr>
        <w:t>Total recovery from supine fall: approximately 5–14 minutes (hard ground) to 7–18 minutes (soft ground).</w:t>
      </w:r>
    </w:p>
    <w:p w14:paraId="7765BE8C" w14:textId="05A7C3B6" w:rsidR="009E454F" w:rsidRPr="00B47D45" w:rsidRDefault="00B47D45" w:rsidP="009E454F">
      <w:pPr>
        <w:rPr>
          <w:rFonts w:ascii="Times New Roman" w:hAnsi="Times New Roman" w:cs="Times New Roman"/>
          <w:b/>
          <w:bCs/>
          <w:sz w:val="34"/>
          <w:szCs w:val="34"/>
        </w:rPr>
      </w:pPr>
      <w:r w:rsidRPr="00B47D45">
        <w:rPr>
          <w:rFonts w:ascii="Times New Roman" w:hAnsi="Times New Roman" w:cs="Times New Roman"/>
          <w:b/>
          <w:bCs/>
          <w:sz w:val="34"/>
          <w:szCs w:val="34"/>
        </w:rPr>
        <w:t>26</w:t>
      </w:r>
      <w:r w:rsidR="009E454F" w:rsidRPr="00B47D45">
        <w:rPr>
          <w:rFonts w:ascii="Times New Roman" w:hAnsi="Times New Roman" w:cs="Times New Roman"/>
          <w:b/>
          <w:bCs/>
          <w:sz w:val="34"/>
          <w:szCs w:val="34"/>
        </w:rPr>
        <w:t>.3 Architectural Enhancements for Fall Recovery</w:t>
      </w:r>
    </w:p>
    <w:p w14:paraId="154BF4C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Three passive features improve recovery reliability:</w:t>
      </w:r>
    </w:p>
    <w:p w14:paraId="1DFA29C5"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Palmar grip pads.</w:t>
      </w:r>
      <w:r w:rsidRPr="009E454F">
        <w:rPr>
          <w:rFonts w:ascii="Times New Roman" w:hAnsi="Times New Roman" w:cs="Times New Roman"/>
          <w:sz w:val="28"/>
          <w:szCs w:val="28"/>
        </w:rPr>
        <w:t xml:space="preserve"> The palmar boundary layer is dense, high-traction mycelial tissue optimized for conformable grip. During Phase 1, the palms contact the ground surface and establish hyphal anchoring — the same anchoring mechanism used by the feet. The palms grip the ground during the push-up. This prevents the hands from sliding during arm extension, which would cause Phase 1 to fail on smooth or wet surfaces. The palms provide approximately 60–120 cm² of additional anchoring surface per hand, supplementing the foot anchoring that engages in Phase 3.</w:t>
      </w:r>
    </w:p>
    <w:p w14:paraId="21213C3E"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Cranial geometry bias.</w:t>
      </w:r>
      <w:r w:rsidRPr="009E454F">
        <w:rPr>
          <w:rFonts w:ascii="Times New Roman" w:hAnsi="Times New Roman" w:cs="Times New Roman"/>
          <w:sz w:val="28"/>
          <w:szCs w:val="28"/>
        </w:rPr>
        <w:t xml:space="preserve"> The cranial housing is ovoid — wider posteriorly than anteriorly. When the being falls supine, the posterior cranial surface contacts the ground. The convex posterior geometry produces a lateral rocking instability — the head rolls to one side rather than resting stably on the back of the skull. This rocking initiates the supine-to-lateral transition without requiring any turgor-driven action. Gravity and cranial geometry produce the first rolling motion. The spinal turgor system continues the roll from lateral to prone. The cranial geometry </w:t>
      </w:r>
      <w:r w:rsidRPr="009E454F">
        <w:rPr>
          <w:rFonts w:ascii="Times New Roman" w:hAnsi="Times New Roman" w:cs="Times New Roman"/>
          <w:sz w:val="28"/>
          <w:szCs w:val="28"/>
        </w:rPr>
        <w:lastRenderedPageBreak/>
        <w:t>converts the hardest recovery scenario (supine — face up, all limbs pointing skyward, no purchase on the ground) into the easier lateral recovery scenario through passive geometric instability.</w:t>
      </w:r>
    </w:p>
    <w:p w14:paraId="1310C98D"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Elbow and knee surface texture.</w:t>
      </w:r>
      <w:r w:rsidRPr="009E454F">
        <w:rPr>
          <w:rFonts w:ascii="Times New Roman" w:hAnsi="Times New Roman" w:cs="Times New Roman"/>
          <w:sz w:val="28"/>
          <w:szCs w:val="28"/>
        </w:rPr>
        <w:t xml:space="preserve"> The boundary layer on the posterior elbow and anterior knee surfaces develops compacted, high-traction texture through repeated ground contact during recovery events and during the normal prone-to-standing transitions of daily feeding behavior. Each time the being lies prone for contact feeding and then stands up, the elbows and knees contact the ground and the boundary layer at those surfaces is compressed and shaped by the contact. Over time, these surfaces develop rougher, denser, more traction-effective boundary layer texture than surrounding areas. The being's recovery surfaces improve through use — not through adaptive optimization but through the same mechanical conditioning that shapes all boundary layer surfaces. A being that has recovered from many falls has better elbow and knee traction than a being that has never fallen. The recovery mechanism conditions its own surfaces.</w:t>
      </w:r>
    </w:p>
    <w:p w14:paraId="0610F474" w14:textId="4CECE49A" w:rsidR="009E454F" w:rsidRPr="00B47D45" w:rsidRDefault="00B47D45" w:rsidP="009E454F">
      <w:pPr>
        <w:rPr>
          <w:rFonts w:ascii="Times New Roman" w:hAnsi="Times New Roman" w:cs="Times New Roman"/>
          <w:b/>
          <w:bCs/>
          <w:sz w:val="34"/>
          <w:szCs w:val="34"/>
        </w:rPr>
      </w:pPr>
      <w:r w:rsidRPr="00B47D45">
        <w:rPr>
          <w:rFonts w:ascii="Times New Roman" w:hAnsi="Times New Roman" w:cs="Times New Roman"/>
          <w:b/>
          <w:bCs/>
          <w:sz w:val="34"/>
          <w:szCs w:val="34"/>
        </w:rPr>
        <w:t>26</w:t>
      </w:r>
      <w:r w:rsidR="009E454F" w:rsidRPr="00B47D45">
        <w:rPr>
          <w:rFonts w:ascii="Times New Roman" w:hAnsi="Times New Roman" w:cs="Times New Roman"/>
          <w:b/>
          <w:bCs/>
          <w:sz w:val="34"/>
          <w:szCs w:val="34"/>
        </w:rPr>
        <w:t>.4 Face-Down Substrate Interaction</w:t>
      </w:r>
    </w:p>
    <w:p w14:paraId="537EAB8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A being that falls prone into soft substrate — deep leaf litter, thick moss, mud — presses its cranial surface into the material. Two concerns arise: acoustic obstruction and feeding cavity intrusion.</w:t>
      </w:r>
    </w:p>
    <w:p w14:paraId="3D874C62" w14:textId="77777777" w:rsidR="009E454F" w:rsidRPr="009E454F" w:rsidRDefault="009E454F" w:rsidP="00B47D45">
      <w:pPr>
        <w:spacing w:after="0"/>
        <w:rPr>
          <w:rFonts w:ascii="Times New Roman" w:hAnsi="Times New Roman" w:cs="Times New Roman"/>
          <w:sz w:val="28"/>
          <w:szCs w:val="28"/>
        </w:rPr>
      </w:pPr>
      <w:r w:rsidRPr="009E454F">
        <w:rPr>
          <w:rFonts w:ascii="Times New Roman" w:hAnsi="Times New Roman" w:cs="Times New Roman"/>
          <w:b/>
          <w:bCs/>
          <w:sz w:val="28"/>
          <w:szCs w:val="28"/>
        </w:rPr>
        <w:t>Acoustic obstruction.</w:t>
      </w:r>
      <w:r w:rsidRPr="009E454F">
        <w:rPr>
          <w:rFonts w:ascii="Times New Roman" w:hAnsi="Times New Roman" w:cs="Times New Roman"/>
          <w:sz w:val="28"/>
          <w:szCs w:val="28"/>
        </w:rPr>
        <w:t xml:space="preserve"> The Helmholtz cavity membranes are positioned on the lateral and superior cranial surfaces, not on the inferior surface that contacts the ground in prone position. The cranial housing is a rigid ovoid of 18–22 cm diameter. When the anterior-inferior cranial surface presses into soft substrate, the housing's rigidity and curvature prevent the substrate from conforming around the lateral surfaces. The housing pushes into the soft material and creates voids beneath the lateral cranial surfaces rather than being enveloped. The Helmholtz membranes remain clear of the substrate in most prone positions. Acoustic output and reception continue during prone recovery, providing the being with environmental awareness throughout the recovery sequence.</w:t>
      </w:r>
    </w:p>
    <w:p w14:paraId="0A8A2C7D" w14:textId="49B1047F" w:rsidR="009E454F" w:rsidRPr="009E454F" w:rsidRDefault="00B47D45"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 xml:space="preserve">On very soft, deep substrate (deep mud, waterlogged moss), the cranial housing may sink deep enough that the lateral surfaces are partially buried. Acoustic function is degraded in proportion to the membrane coverage. This is a transient </w:t>
      </w:r>
      <w:r w:rsidR="009E454F" w:rsidRPr="009E454F">
        <w:rPr>
          <w:rFonts w:ascii="Times New Roman" w:hAnsi="Times New Roman" w:cs="Times New Roman"/>
          <w:sz w:val="28"/>
          <w:szCs w:val="28"/>
        </w:rPr>
        <w:lastRenderedPageBreak/>
        <w:t>condition — the recovery sequence lifts the cranial housing clear of the substrate within the first minutes of Phase 1.</w:t>
      </w:r>
    </w:p>
    <w:p w14:paraId="71D96590" w14:textId="77777777" w:rsidR="009E454F" w:rsidRPr="009E454F" w:rsidRDefault="009E454F" w:rsidP="00B47D45">
      <w:pPr>
        <w:spacing w:after="0"/>
        <w:rPr>
          <w:rFonts w:ascii="Times New Roman" w:hAnsi="Times New Roman" w:cs="Times New Roman"/>
          <w:sz w:val="28"/>
          <w:szCs w:val="28"/>
        </w:rPr>
      </w:pPr>
      <w:r w:rsidRPr="009E454F">
        <w:rPr>
          <w:rFonts w:ascii="Times New Roman" w:hAnsi="Times New Roman" w:cs="Times New Roman"/>
          <w:b/>
          <w:bCs/>
          <w:sz w:val="28"/>
          <w:szCs w:val="28"/>
        </w:rPr>
        <w:t>Feeding cavity protection.</w:t>
      </w:r>
      <w:r w:rsidRPr="009E454F">
        <w:rPr>
          <w:rFonts w:ascii="Times New Roman" w:hAnsi="Times New Roman" w:cs="Times New Roman"/>
          <w:sz w:val="28"/>
          <w:szCs w:val="28"/>
        </w:rPr>
        <w:t xml:space="preserve"> The feeding cavity aperture is a turgor-closed slit on the anterior abdominal surface. In prone position, the aperture is pressed against the ground. The turgor closure force maintaining the slit sealed operates at approximately 0.5 MPa — far exceeding the ground contact pressure beneath the being's prone torso (approximately 0.5–1 kPa, the being's weight distributed across the full ventral surface). The aperture remains sealed under prone ground contact. Substrate material cannot enter the cavity through passive ground pressure.</w:t>
      </w:r>
    </w:p>
    <w:p w14:paraId="3C1A4152" w14:textId="34AE4069" w:rsidR="009E454F" w:rsidRPr="009E454F" w:rsidRDefault="00B47D45"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aperture opens only when material is pressed against it at pressure exceeding the turgor closure force — which requires the deliberate (viability-biased) arm-mediated insertion that characterizes normal feeding behavior. Falling prone does not force the cavity open. The being's feeding cavity is protected from substrate intrusion during prone falls and during the subsequent recovery sequence.</w:t>
      </w:r>
    </w:p>
    <w:p w14:paraId="5648B1F1" w14:textId="4C1AEAD3" w:rsidR="009E454F" w:rsidRPr="00FA028F" w:rsidRDefault="00FA028F" w:rsidP="009E454F">
      <w:pPr>
        <w:rPr>
          <w:rFonts w:ascii="Times New Roman" w:hAnsi="Times New Roman" w:cs="Times New Roman"/>
          <w:b/>
          <w:bCs/>
          <w:sz w:val="34"/>
          <w:szCs w:val="34"/>
        </w:rPr>
      </w:pPr>
      <w:r w:rsidRPr="00FA028F">
        <w:rPr>
          <w:rFonts w:ascii="Times New Roman" w:hAnsi="Times New Roman" w:cs="Times New Roman"/>
          <w:b/>
          <w:bCs/>
          <w:sz w:val="34"/>
          <w:szCs w:val="34"/>
        </w:rPr>
        <w:t>26</w:t>
      </w:r>
      <w:r w:rsidR="009E454F" w:rsidRPr="00FA028F">
        <w:rPr>
          <w:rFonts w:ascii="Times New Roman" w:hAnsi="Times New Roman" w:cs="Times New Roman"/>
          <w:b/>
          <w:bCs/>
          <w:sz w:val="34"/>
          <w:szCs w:val="34"/>
        </w:rPr>
        <w:t>.5 Failure Conditions</w:t>
      </w:r>
    </w:p>
    <w:p w14:paraId="3DDF4B82"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sz w:val="28"/>
          <w:szCs w:val="28"/>
        </w:rPr>
        <w:t>The fall recovery sequence fails when:</w:t>
      </w:r>
    </w:p>
    <w:p w14:paraId="3A6095B7"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Insufficient arm turgor.</w:t>
      </w:r>
      <w:r w:rsidRPr="009E454F">
        <w:rPr>
          <w:rFonts w:ascii="Times New Roman" w:hAnsi="Times New Roman" w:cs="Times New Roman"/>
          <w:sz w:val="28"/>
          <w:szCs w:val="28"/>
        </w:rPr>
        <w:t xml:space="preserve"> Old beings with depleted arm lumen or severed cranial-to-arm hydraulic channels cannot generate Phase 1 push-up force. The being cannot lift its upper body. It remains prone.</w:t>
      </w:r>
    </w:p>
    <w:p w14:paraId="265C5F01"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Insufficient leg turgor.</w:t>
      </w:r>
      <w:r w:rsidRPr="009E454F">
        <w:rPr>
          <w:rFonts w:ascii="Times New Roman" w:hAnsi="Times New Roman" w:cs="Times New Roman"/>
          <w:sz w:val="28"/>
          <w:szCs w:val="28"/>
        </w:rPr>
        <w:t xml:space="preserve"> If the leg chambers are depleted or disconnected, Phase 3 knee extension fails. The being may achieve kneeling but cannot stand.</w:t>
      </w:r>
    </w:p>
    <w:p w14:paraId="40B574D1"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No foot anchoring.</w:t>
      </w:r>
      <w:r w:rsidRPr="009E454F">
        <w:rPr>
          <w:rFonts w:ascii="Times New Roman" w:hAnsi="Times New Roman" w:cs="Times New Roman"/>
          <w:sz w:val="28"/>
          <w:szCs w:val="28"/>
        </w:rPr>
        <w:t xml:space="preserve"> On surfaces that do not support hyphal anchoring — wet glass, ice, polished metal, deep water — the feet cannot establish traction in Phase 3. The legs extend but the feet slide. The being cannot achieve stable standing. It may cycle repeatedly between crouching and sliding without completing Phase 4.</w:t>
      </w:r>
    </w:p>
    <w:p w14:paraId="0C4F4C66"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Structural damage from the fall.</w:t>
      </w:r>
      <w:r w:rsidRPr="009E454F">
        <w:rPr>
          <w:rFonts w:ascii="Times New Roman" w:hAnsi="Times New Roman" w:cs="Times New Roman"/>
          <w:sz w:val="28"/>
          <w:szCs w:val="28"/>
        </w:rPr>
        <w:t xml:space="preserve"> A fall that fractures a spinal segment, cracks the </w:t>
      </w:r>
      <w:proofErr w:type="spellStart"/>
      <w:r w:rsidRPr="009E454F">
        <w:rPr>
          <w:rFonts w:ascii="Times New Roman" w:hAnsi="Times New Roman" w:cs="Times New Roman"/>
          <w:sz w:val="28"/>
          <w:szCs w:val="28"/>
        </w:rPr>
        <w:t>craniocervical</w:t>
      </w:r>
      <w:proofErr w:type="spellEnd"/>
      <w:r w:rsidRPr="009E454F">
        <w:rPr>
          <w:rFonts w:ascii="Times New Roman" w:hAnsi="Times New Roman" w:cs="Times New Roman"/>
          <w:sz w:val="28"/>
          <w:szCs w:val="28"/>
        </w:rPr>
        <w:t xml:space="preserve"> collar, or ruptures a joint membrane may eliminate the structural integrity required for one or more phases. The being cannot recover from falls that have destroyed the body segments needed for recovery.</w:t>
      </w:r>
    </w:p>
    <w:p w14:paraId="593289B2" w14:textId="77777777" w:rsidR="009E454F" w:rsidRPr="009E454F" w:rsidRDefault="009E454F" w:rsidP="009E454F">
      <w:pPr>
        <w:rPr>
          <w:rFonts w:ascii="Times New Roman" w:hAnsi="Times New Roman" w:cs="Times New Roman"/>
          <w:sz w:val="28"/>
          <w:szCs w:val="28"/>
        </w:rPr>
      </w:pPr>
      <w:r w:rsidRPr="009E454F">
        <w:rPr>
          <w:rFonts w:ascii="Times New Roman" w:hAnsi="Times New Roman" w:cs="Times New Roman"/>
          <w:b/>
          <w:bCs/>
          <w:sz w:val="28"/>
          <w:szCs w:val="28"/>
        </w:rPr>
        <w:t>Surface slope.</w:t>
      </w:r>
      <w:r w:rsidRPr="009E454F">
        <w:rPr>
          <w:rFonts w:ascii="Times New Roman" w:hAnsi="Times New Roman" w:cs="Times New Roman"/>
          <w:sz w:val="28"/>
          <w:szCs w:val="28"/>
        </w:rPr>
        <w:t xml:space="preserve"> On a steep slope, the gravitational component pulling the being downhill may exceed the restoring force from the recovery sequence. The being </w:t>
      </w:r>
      <w:r w:rsidRPr="009E454F">
        <w:rPr>
          <w:rFonts w:ascii="Times New Roman" w:hAnsi="Times New Roman" w:cs="Times New Roman"/>
          <w:sz w:val="28"/>
          <w:szCs w:val="28"/>
        </w:rPr>
        <w:lastRenderedPageBreak/>
        <w:t>slides downhill during recovery attempts. On slopes above approximately 20–30 degrees, recovery is impossible — the being slides faster than it can establish anchoring.</w:t>
      </w:r>
    </w:p>
    <w:p w14:paraId="02D944B0" w14:textId="76C9100B" w:rsidR="009E454F" w:rsidRPr="00FA028F" w:rsidRDefault="00FA028F" w:rsidP="009E454F">
      <w:pPr>
        <w:rPr>
          <w:rFonts w:ascii="Times New Roman" w:hAnsi="Times New Roman" w:cs="Times New Roman"/>
          <w:b/>
          <w:bCs/>
          <w:sz w:val="34"/>
          <w:szCs w:val="34"/>
        </w:rPr>
      </w:pPr>
      <w:r w:rsidRPr="00FA028F">
        <w:rPr>
          <w:rFonts w:ascii="Times New Roman" w:hAnsi="Times New Roman" w:cs="Times New Roman"/>
          <w:b/>
          <w:bCs/>
          <w:sz w:val="34"/>
          <w:szCs w:val="34"/>
        </w:rPr>
        <w:t>26</w:t>
      </w:r>
      <w:r w:rsidR="009E454F" w:rsidRPr="00FA028F">
        <w:rPr>
          <w:rFonts w:ascii="Times New Roman" w:hAnsi="Times New Roman" w:cs="Times New Roman"/>
          <w:b/>
          <w:bCs/>
          <w:sz w:val="34"/>
          <w:szCs w:val="34"/>
        </w:rPr>
        <w:t>.6 The Terminal Fall</w:t>
      </w:r>
    </w:p>
    <w:p w14:paraId="642CD14D" w14:textId="77777777" w:rsidR="009E454F" w:rsidRPr="009E454F" w:rsidRDefault="009E454F" w:rsidP="00FA028F">
      <w:pPr>
        <w:spacing w:after="0"/>
        <w:rPr>
          <w:rFonts w:ascii="Times New Roman" w:hAnsi="Times New Roman" w:cs="Times New Roman"/>
          <w:sz w:val="28"/>
          <w:szCs w:val="28"/>
        </w:rPr>
      </w:pPr>
      <w:r w:rsidRPr="009E454F">
        <w:rPr>
          <w:rFonts w:ascii="Times New Roman" w:hAnsi="Times New Roman" w:cs="Times New Roman"/>
          <w:sz w:val="28"/>
          <w:szCs w:val="28"/>
        </w:rPr>
        <w:t>A being whose turgor capacity, foot traction, and structural integrity have degraded below the thresholds required for recovery cannot stand up after falling. This is the terminal fall — the fall from which the being does not recover.</w:t>
      </w:r>
    </w:p>
    <w:p w14:paraId="26666E1D" w14:textId="3840DFC6" w:rsidR="009E454F" w:rsidRPr="009E454F" w:rsidRDefault="00FA028F" w:rsidP="00FA028F">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terminal fall does not kill the being immediately. The being remains prone wherever it landed. If the surface beneath it contains organic substrate — leaf litter, decomposing wood, soil with organic content — the being feeds through boundary layer contact absorption. The cranial junction network continues operating. The Helmholtz cavities continue clicking if the apertures are not obstructed by ground contact. The being is alive, immobile, acoustically active, and slowly feeding through its ventral surface.</w:t>
      </w:r>
    </w:p>
    <w:p w14:paraId="429B11AC" w14:textId="12BE42F9" w:rsidR="009E454F" w:rsidRPr="009E454F" w:rsidRDefault="00FA028F" w:rsidP="00FA028F">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This prone terminal phase may last weeks to months depending on the nutritional quality of the substrate beneath the being. The being's lumen mycelium gradually fails from peripheral starvation inward. The junction network continues pruning. The acoustic output diminishes as metabolic rate declines. The being dies prone — not from the fall but from the cumulative degradation that made the fall unrecoverable.</w:t>
      </w:r>
    </w:p>
    <w:p w14:paraId="5201C3BB" w14:textId="34B5FE28" w:rsidR="009E454F" w:rsidRPr="009E454F" w:rsidRDefault="00FA028F" w:rsidP="009E454F">
      <w:pPr>
        <w:rPr>
          <w:rFonts w:ascii="Times New Roman" w:hAnsi="Times New Roman" w:cs="Times New Roman"/>
          <w:sz w:val="28"/>
          <w:szCs w:val="28"/>
        </w:rPr>
      </w:pPr>
      <w:r>
        <w:rPr>
          <w:rFonts w:ascii="Times New Roman" w:hAnsi="Times New Roman" w:cs="Times New Roman"/>
          <w:sz w:val="28"/>
          <w:szCs w:val="28"/>
        </w:rPr>
        <w:t xml:space="preserve">  </w:t>
      </w:r>
      <w:r w:rsidR="009E454F" w:rsidRPr="009E454F">
        <w:rPr>
          <w:rFonts w:ascii="Times New Roman" w:hAnsi="Times New Roman" w:cs="Times New Roman"/>
          <w:sz w:val="28"/>
          <w:szCs w:val="28"/>
        </w:rPr>
        <w:t>The terminal fall is not an event. It is the moment when the being's monotone decline crosses the threshold below which recovery from gravitational displacement is physically impossible. Every fall before the terminal fall was recovered from. Every subsequent perturbation that would produce a fall — wind, slope, surface irregularity — produces the terminal fall because the being's capacity to recover has been irreversibly consumed.</w:t>
      </w:r>
    </w:p>
    <w:p w14:paraId="4BA0E46A" w14:textId="6768C5B1"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26.7</w:t>
      </w:r>
      <w:r w:rsidR="00254F0D" w:rsidRPr="00FA028F">
        <w:rPr>
          <w:rFonts w:ascii="Times New Roman" w:hAnsi="Times New Roman" w:cs="Times New Roman"/>
          <w:b/>
          <w:bCs/>
          <w:sz w:val="34"/>
          <w:szCs w:val="34"/>
        </w:rPr>
        <w:t>. Obstacle Negotiation and Tripping Prevention</w:t>
      </w:r>
    </w:p>
    <w:p w14:paraId="766781E2" w14:textId="4F8CF898"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26.8</w:t>
      </w:r>
      <w:r w:rsidR="00254F0D" w:rsidRPr="00FA028F">
        <w:rPr>
          <w:rFonts w:ascii="Times New Roman" w:hAnsi="Times New Roman" w:cs="Times New Roman"/>
          <w:b/>
          <w:bCs/>
          <w:sz w:val="34"/>
          <w:szCs w:val="34"/>
        </w:rPr>
        <w:t xml:space="preserve"> Why the Being Cannot Trip</w:t>
      </w:r>
    </w:p>
    <w:p w14:paraId="7BEEB0F6"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A trip occurs when a moving foot is arrested by an obstacle while the body's momentum carries the center of mass forward over the arrested foot. The rotational momentum from the body's forward velocity converts the arrested foot into a pivot point. The body rotates forward. The person falls.</w:t>
      </w:r>
    </w:p>
    <w:p w14:paraId="37CDFE27" w14:textId="50881350" w:rsidR="00254F0D" w:rsidRPr="00254F0D" w:rsidRDefault="00254F0D" w:rsidP="00FA028F">
      <w:pPr>
        <w:spacing w:after="0"/>
        <w:rPr>
          <w:rFonts w:ascii="Times New Roman" w:hAnsi="Times New Roman" w:cs="Times New Roman"/>
          <w:sz w:val="28"/>
          <w:szCs w:val="28"/>
        </w:rPr>
      </w:pPr>
      <w:proofErr w:type="spellStart"/>
      <w:r w:rsidRPr="00254F0D">
        <w:rPr>
          <w:rFonts w:ascii="Times New Roman" w:hAnsi="Times New Roman" w:cs="Times New Roman"/>
          <w:sz w:val="28"/>
          <w:szCs w:val="28"/>
        </w:rPr>
        <w:lastRenderedPageBreak/>
        <w:t>MycelSynth</w:t>
      </w:r>
      <w:proofErr w:type="spellEnd"/>
      <w:r w:rsidRPr="00254F0D">
        <w:rPr>
          <w:rFonts w:ascii="Times New Roman" w:hAnsi="Times New Roman" w:cs="Times New Roman"/>
          <w:sz w:val="28"/>
          <w:szCs w:val="28"/>
        </w:rPr>
        <w:t xml:space="preserve"> cannot trip because it has no meaningful forward momentum. The being walks at 0.5–5 meters per minute. The swing foot advances at 1–8 centimeters per second. At these speeds, the kinetic energy of the body is negligible. When the foot contacts an obstacle, the foot stops. The body does not continue forward because the body has no accumulated velocity to carry it. The gravitational lean that advances the center of mass is maintained by the spinal turgor differential, which is still active. The hydrostatic self-leveling system in the stance leg is still supporting the body.</w:t>
      </w:r>
      <w:r w:rsidR="00FA028F">
        <w:rPr>
          <w:rFonts w:ascii="Times New Roman" w:hAnsi="Times New Roman" w:cs="Times New Roman"/>
          <w:sz w:val="28"/>
          <w:szCs w:val="28"/>
        </w:rPr>
        <w:t xml:space="preserve"> </w:t>
      </w:r>
      <w:r w:rsidRPr="00254F0D">
        <w:rPr>
          <w:rFonts w:ascii="Times New Roman" w:hAnsi="Times New Roman" w:cs="Times New Roman"/>
          <w:sz w:val="28"/>
          <w:szCs w:val="28"/>
        </w:rPr>
        <w:t>The being is standing on one foot with the other foot touching an obstacle. It has not tripped. It has stalled.</w:t>
      </w:r>
    </w:p>
    <w:p w14:paraId="749BE1E6" w14:textId="00869C37" w:rsidR="00254F0D" w:rsidRPr="00254F0D" w:rsidRDefault="00FA028F"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This fundamental physics — no momentum, no trip — eliminates the gross mechanical failure mode. The being cannot fall forward over an arrested foot because its speed never generates the rotational momentum that drives a trip.</w:t>
      </w:r>
    </w:p>
    <w:p w14:paraId="1B363C8D" w14:textId="44B588C0"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w:t>
      </w:r>
      <w:r w:rsidR="00254F0D" w:rsidRPr="00FA028F">
        <w:rPr>
          <w:rFonts w:ascii="Times New Roman" w:hAnsi="Times New Roman" w:cs="Times New Roman"/>
          <w:b/>
          <w:bCs/>
          <w:sz w:val="34"/>
          <w:szCs w:val="34"/>
        </w:rPr>
        <w:t>.</w:t>
      </w:r>
      <w:r w:rsidRPr="00FA028F">
        <w:rPr>
          <w:rFonts w:ascii="Times New Roman" w:hAnsi="Times New Roman" w:cs="Times New Roman"/>
          <w:b/>
          <w:bCs/>
          <w:sz w:val="34"/>
          <w:szCs w:val="34"/>
        </w:rPr>
        <w:t>9</w:t>
      </w:r>
      <w:r w:rsidR="00254F0D" w:rsidRPr="00FA028F">
        <w:rPr>
          <w:rFonts w:ascii="Times New Roman" w:hAnsi="Times New Roman" w:cs="Times New Roman"/>
          <w:b/>
          <w:bCs/>
          <w:sz w:val="34"/>
          <w:szCs w:val="34"/>
        </w:rPr>
        <w:t xml:space="preserve"> Low-Clearance Sweep Gait</w:t>
      </w:r>
    </w:p>
    <w:p w14:paraId="0ABDBAC7" w14:textId="77777777" w:rsidR="00254F0D" w:rsidRPr="00254F0D" w:rsidRDefault="00254F0D" w:rsidP="00FA028F">
      <w:pPr>
        <w:spacing w:after="0"/>
        <w:rPr>
          <w:rFonts w:ascii="Times New Roman" w:hAnsi="Times New Roman" w:cs="Times New Roman"/>
          <w:sz w:val="28"/>
          <w:szCs w:val="28"/>
        </w:rPr>
      </w:pPr>
      <w:r w:rsidRPr="00254F0D">
        <w:rPr>
          <w:rFonts w:ascii="Times New Roman" w:hAnsi="Times New Roman" w:cs="Times New Roman"/>
          <w:sz w:val="28"/>
          <w:szCs w:val="28"/>
        </w:rPr>
        <w:t>The gravitational walking cycle lifts the swing foot only enough to clear the ground surface. The turgor differential driving hip flexion during swing phase produces minimal foot clearance — approximately 2–5 cm above the ground.</w:t>
      </w:r>
    </w:p>
    <w:p w14:paraId="2BB317B2" w14:textId="1CABD6F2" w:rsidR="00254F0D" w:rsidRPr="00254F0D" w:rsidRDefault="00FA028F" w:rsidP="00FA028F">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This low clearance converts the foot from a limb that steps over obstacles into a limb that probes for obstacles. The anterior edge of the foot encounters ground-level obstacles at the earliest possible moment in the swing phase — when the foot has traveled the minimum distance forward and the body's weight is still fully on the stance leg.</w:t>
      </w:r>
    </w:p>
    <w:p w14:paraId="10A0D25F" w14:textId="480BEF78" w:rsidR="00254F0D" w:rsidRPr="00254F0D" w:rsidRDefault="00FA028F" w:rsidP="00FA028F">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foot finds the obstacle before the body commits to the step. Every obstacle taller than the foot clearance (above 2–5 cm) is encountered by the foot's anterior edge during the sweep rather than missed below a high-stepping foot.</w:t>
      </w:r>
    </w:p>
    <w:p w14:paraId="04B33DAA" w14:textId="07AE5EB0" w:rsidR="00254F0D" w:rsidRPr="00254F0D" w:rsidRDefault="00FA028F"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low clearance is energetically efficient — minimum turgor expenditure per step. It is also maximally informative — the foot probes the ground ahead with every step rather than sailing over it.</w:t>
      </w:r>
    </w:p>
    <w:p w14:paraId="6B514A3E" w14:textId="5169AE05"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26.10</w:t>
      </w:r>
      <w:r w:rsidR="00254F0D" w:rsidRPr="00FA028F">
        <w:rPr>
          <w:rFonts w:ascii="Times New Roman" w:hAnsi="Times New Roman" w:cs="Times New Roman"/>
          <w:b/>
          <w:bCs/>
          <w:sz w:val="34"/>
          <w:szCs w:val="34"/>
        </w:rPr>
        <w:t xml:space="preserve"> Anterior Foot Contact Perturbation</w:t>
      </w:r>
    </w:p>
    <w:p w14:paraId="289A222A"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When the sweeping foot contacts an obstacle, the anterior boundary layer compresses against the obstacle surface. The compression produces localized perturbation at the anterior foot.</w:t>
      </w:r>
    </w:p>
    <w:p w14:paraId="3C1D5FA1" w14:textId="77777777" w:rsidR="00254F0D" w:rsidRPr="00254F0D" w:rsidRDefault="00254F0D" w:rsidP="00FA028F">
      <w:pPr>
        <w:spacing w:after="0"/>
        <w:rPr>
          <w:rFonts w:ascii="Times New Roman" w:hAnsi="Times New Roman" w:cs="Times New Roman"/>
          <w:sz w:val="28"/>
          <w:szCs w:val="28"/>
        </w:rPr>
      </w:pPr>
      <w:r w:rsidRPr="00254F0D">
        <w:rPr>
          <w:rFonts w:ascii="Times New Roman" w:hAnsi="Times New Roman" w:cs="Times New Roman"/>
          <w:sz w:val="28"/>
          <w:szCs w:val="28"/>
        </w:rPr>
        <w:lastRenderedPageBreak/>
        <w:t>The perturbation carries height information. A ground-level obstacle (stone, root, debris below 5 cm) contacts the foot at sole level, loading the foot turgor chambers. A taller obstacle (log, ledge, raised root above 5 cm) contacts the foot at mid-foot or ankle level, loading the ankle chambers and lower leg chambers. The height of the contact determines which chambers are loaded.</w:t>
      </w:r>
    </w:p>
    <w:p w14:paraId="4DEA6A12" w14:textId="56582963" w:rsidR="00254F0D" w:rsidRPr="00254F0D" w:rsidRDefault="00FA028F"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This height-encoded perturbation propagates through the lumen pathway to the cranial junctions. Different obstacle heights produce different junction loading patterns. Over time, the being's junction topology is carved by the obstacle-contact history of its environment. It develops turgor dynamics calibrated to the typical obstacle heights in its territory.</w:t>
      </w:r>
    </w:p>
    <w:p w14:paraId="34F4126D" w14:textId="3DE707CB"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w:t>
      </w:r>
      <w:r w:rsidR="00254F0D" w:rsidRPr="00FA028F">
        <w:rPr>
          <w:rFonts w:ascii="Times New Roman" w:hAnsi="Times New Roman" w:cs="Times New Roman"/>
          <w:b/>
          <w:bCs/>
          <w:sz w:val="34"/>
          <w:szCs w:val="34"/>
        </w:rPr>
        <w:t>.</w:t>
      </w:r>
      <w:r w:rsidRPr="00FA028F">
        <w:rPr>
          <w:rFonts w:ascii="Times New Roman" w:hAnsi="Times New Roman" w:cs="Times New Roman"/>
          <w:b/>
          <w:bCs/>
          <w:sz w:val="34"/>
          <w:szCs w:val="34"/>
        </w:rPr>
        <w:t>11</w:t>
      </w:r>
      <w:r w:rsidR="00254F0D" w:rsidRPr="00FA028F">
        <w:rPr>
          <w:rFonts w:ascii="Times New Roman" w:hAnsi="Times New Roman" w:cs="Times New Roman"/>
          <w:b/>
          <w:bCs/>
          <w:sz w:val="34"/>
          <w:szCs w:val="34"/>
        </w:rPr>
        <w:t xml:space="preserve"> Force Redirection Over Low Obstacles</w:t>
      </w:r>
    </w:p>
    <w:p w14:paraId="1273A9EE" w14:textId="77777777" w:rsidR="00254F0D" w:rsidRPr="00254F0D" w:rsidRDefault="00254F0D" w:rsidP="00FA028F">
      <w:pPr>
        <w:spacing w:after="0"/>
        <w:rPr>
          <w:rFonts w:ascii="Times New Roman" w:hAnsi="Times New Roman" w:cs="Times New Roman"/>
          <w:sz w:val="28"/>
          <w:szCs w:val="28"/>
        </w:rPr>
      </w:pPr>
      <w:r w:rsidRPr="00254F0D">
        <w:rPr>
          <w:rFonts w:ascii="Times New Roman" w:hAnsi="Times New Roman" w:cs="Times New Roman"/>
          <w:sz w:val="28"/>
          <w:szCs w:val="28"/>
        </w:rPr>
        <w:t>When the swing foot contacts an obstacle and forward motion is arrested, the turgor differential that was driving the swing does not disappear. The hip flexor and knee flexor chambers are still pressurized. The force was resolving forward because the forward path was open. Now the forward path is blocked — the foot is pressing against an obstacle that resists forward displacement.</w:t>
      </w:r>
    </w:p>
    <w:p w14:paraId="7A4ACA20" w14:textId="3BFD7AFD" w:rsidR="00254F0D" w:rsidRPr="00254F0D" w:rsidRDefault="00FA028F" w:rsidP="00FA028F">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turgor force redirects to whatever path offers least resistance. If the foot is pressing against a low obstacle (5–15 cm), the hip flexor chambers, still pressurized, resolve their force upward because upward is the path of least resistance. The foot lifts. If the foot lifts above the obstacle height, the forward component of the turgor resumes and the foot clears the obstacle.</w:t>
      </w:r>
    </w:p>
    <w:p w14:paraId="22393672" w14:textId="55DE0B6F" w:rsidR="00254F0D" w:rsidRPr="00254F0D" w:rsidRDefault="00FA028F"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being steps over the obstacle — not because it detected the obstacle and planned a higher step, but because the blocked forward path redirected turgor force from horizontal to vertical, producing a higher foot trajectory that clears the obstruction.</w:t>
      </w:r>
    </w:p>
    <w:p w14:paraId="4A625D7F" w14:textId="7D29F122"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b/>
          <w:bCs/>
          <w:sz w:val="28"/>
          <w:szCs w:val="28"/>
        </w:rPr>
        <w:t>Maximum step-over height:</w:t>
      </w:r>
      <w:r w:rsidRPr="00254F0D">
        <w:rPr>
          <w:rFonts w:ascii="Times New Roman" w:hAnsi="Times New Roman" w:cs="Times New Roman"/>
          <w:sz w:val="28"/>
          <w:szCs w:val="28"/>
        </w:rPr>
        <w:t xml:space="preserve"> the height the hip flexor and knee flexor chambers can lift the foot against gravity while maintaining balance on the stance leg. Approximately 15–25 cm for a young, healthy being. This decreases with age as hip turgor capacity declines.</w:t>
      </w:r>
      <w:r w:rsidR="00FA028F">
        <w:rPr>
          <w:rFonts w:ascii="Times New Roman" w:hAnsi="Times New Roman" w:cs="Times New Roman"/>
          <w:sz w:val="28"/>
          <w:szCs w:val="28"/>
        </w:rPr>
        <w:t xml:space="preserve"> </w:t>
      </w:r>
      <w:r w:rsidRPr="00254F0D">
        <w:rPr>
          <w:rFonts w:ascii="Times New Roman" w:hAnsi="Times New Roman" w:cs="Times New Roman"/>
          <w:sz w:val="28"/>
          <w:szCs w:val="28"/>
        </w:rPr>
        <w:t>Obstacles taller than the maximum step-over height cannot be cleared by force redirection. The swing stalls completely. The being must route around the obstacle.</w:t>
      </w:r>
    </w:p>
    <w:p w14:paraId="3AA99BD7" w14:textId="151797F6"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w:t>
      </w:r>
      <w:r w:rsidR="00254F0D" w:rsidRPr="00FA028F">
        <w:rPr>
          <w:rFonts w:ascii="Times New Roman" w:hAnsi="Times New Roman" w:cs="Times New Roman"/>
          <w:b/>
          <w:bCs/>
          <w:sz w:val="34"/>
          <w:szCs w:val="34"/>
        </w:rPr>
        <w:t>.</w:t>
      </w:r>
      <w:r w:rsidRPr="00FA028F">
        <w:rPr>
          <w:rFonts w:ascii="Times New Roman" w:hAnsi="Times New Roman" w:cs="Times New Roman"/>
          <w:b/>
          <w:bCs/>
          <w:sz w:val="34"/>
          <w:szCs w:val="34"/>
        </w:rPr>
        <w:t>12</w:t>
      </w:r>
      <w:r w:rsidR="00254F0D" w:rsidRPr="00FA028F">
        <w:rPr>
          <w:rFonts w:ascii="Times New Roman" w:hAnsi="Times New Roman" w:cs="Times New Roman"/>
          <w:b/>
          <w:bCs/>
          <w:sz w:val="34"/>
          <w:szCs w:val="34"/>
        </w:rPr>
        <w:t xml:space="preserve"> Step-Failure Routing</w:t>
      </w:r>
    </w:p>
    <w:p w14:paraId="17CC649E" w14:textId="77777777" w:rsidR="00254F0D" w:rsidRPr="00254F0D" w:rsidRDefault="00254F0D" w:rsidP="00FA028F">
      <w:pPr>
        <w:spacing w:after="0"/>
        <w:rPr>
          <w:rFonts w:ascii="Times New Roman" w:hAnsi="Times New Roman" w:cs="Times New Roman"/>
          <w:sz w:val="28"/>
          <w:szCs w:val="28"/>
        </w:rPr>
      </w:pPr>
      <w:r w:rsidRPr="00254F0D">
        <w:rPr>
          <w:rFonts w:ascii="Times New Roman" w:hAnsi="Times New Roman" w:cs="Times New Roman"/>
          <w:sz w:val="28"/>
          <w:szCs w:val="28"/>
        </w:rPr>
        <w:lastRenderedPageBreak/>
        <w:t>When a step fails completely — the foot contacts an obstacle and cannot advance or clear it — the failed step leaves a residual turgor asymmetry in the body. The swing leg's chambers are loaded with turgor that resolved against the obstacle. The stance leg's chambers are loaded with weight-bearing turgor from maintaining balance during the failed step.</w:t>
      </w:r>
    </w:p>
    <w:p w14:paraId="173CCF40" w14:textId="7589A543" w:rsidR="00254F0D" w:rsidRPr="00254F0D" w:rsidRDefault="00FA028F"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The next step attempt occurs from this asymmetric state. The turgor distribution in the failed-step leg is different from its distribution at the start of the previous attempt. The asymmetry biases the next swing in a slightly different direction — the foot sweeps forward along a slightly different path because the chamber pressures determining swing trajectory have been altered by the failed step.</w:t>
      </w:r>
    </w:p>
    <w:p w14:paraId="12E79987"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b/>
          <w:bCs/>
          <w:sz w:val="28"/>
          <w:szCs w:val="28"/>
        </w:rPr>
        <w:t>Narrow obstacles</w:t>
      </w:r>
      <w:r w:rsidRPr="00254F0D">
        <w:rPr>
          <w:rFonts w:ascii="Times New Roman" w:hAnsi="Times New Roman" w:cs="Times New Roman"/>
          <w:sz w:val="28"/>
          <w:szCs w:val="28"/>
        </w:rPr>
        <w:t xml:space="preserve"> (a single root, a single rock): the slightly different swing path may miss the obstacle entirely on the second or third attempt. The being routes past the obstacle through accumulated turgor asymmetry from failed steps. Each failed step shifts the swing path. After one to several attempts, the foot finds a clear path.</w:t>
      </w:r>
    </w:p>
    <w:p w14:paraId="59F98A43"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b/>
          <w:bCs/>
          <w:sz w:val="28"/>
          <w:szCs w:val="28"/>
        </w:rPr>
        <w:t>Wide obstacles</w:t>
      </w:r>
      <w:r w:rsidRPr="00254F0D">
        <w:rPr>
          <w:rFonts w:ascii="Times New Roman" w:hAnsi="Times New Roman" w:cs="Times New Roman"/>
          <w:sz w:val="28"/>
          <w:szCs w:val="28"/>
        </w:rPr>
        <w:t xml:space="preserve"> (a log across the path, a ledge, a wall): multiple failed steps produce a progressive lateral shift in the overall walking direction. The being gradually turns away from the obstacle through the accumulation of failed-step turgor asymmetries. It does not decide to go around. The physics of repeated stalled steps progressively reorients the trajectory until the obstacle is no longer in the foot's sweep path.</w:t>
      </w:r>
    </w:p>
    <w:p w14:paraId="553A0B59"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The routing is slow — each failed step takes 10–30 seconds plus the turgor redistribution time for the next attempt. Navigating around a wide obstacle may take several minutes. This is consistent with the being's overall operational tempo.</w:t>
      </w:r>
    </w:p>
    <w:p w14:paraId="2ED23B76" w14:textId="04D029A0"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w:t>
      </w:r>
      <w:r w:rsidR="00254F0D" w:rsidRPr="00FA028F">
        <w:rPr>
          <w:rFonts w:ascii="Times New Roman" w:hAnsi="Times New Roman" w:cs="Times New Roman"/>
          <w:b/>
          <w:bCs/>
          <w:sz w:val="34"/>
          <w:szCs w:val="34"/>
        </w:rPr>
        <w:t>.</w:t>
      </w:r>
      <w:r w:rsidRPr="00FA028F">
        <w:rPr>
          <w:rFonts w:ascii="Times New Roman" w:hAnsi="Times New Roman" w:cs="Times New Roman"/>
          <w:b/>
          <w:bCs/>
          <w:sz w:val="34"/>
          <w:szCs w:val="34"/>
        </w:rPr>
        <w:t>13</w:t>
      </w:r>
      <w:r w:rsidR="00254F0D" w:rsidRPr="00FA028F">
        <w:rPr>
          <w:rFonts w:ascii="Times New Roman" w:hAnsi="Times New Roman" w:cs="Times New Roman"/>
          <w:b/>
          <w:bCs/>
          <w:sz w:val="34"/>
          <w:szCs w:val="34"/>
        </w:rPr>
        <w:t xml:space="preserve"> Familiar-Terrain Obstacle Mapping Through Acoustic Topology</w:t>
      </w:r>
    </w:p>
    <w:p w14:paraId="523FE772" w14:textId="77777777" w:rsidR="00254F0D" w:rsidRPr="00254F0D" w:rsidRDefault="00254F0D" w:rsidP="00FA028F">
      <w:pPr>
        <w:spacing w:after="0"/>
        <w:rPr>
          <w:rFonts w:ascii="Times New Roman" w:hAnsi="Times New Roman" w:cs="Times New Roman"/>
          <w:sz w:val="28"/>
          <w:szCs w:val="28"/>
        </w:rPr>
      </w:pPr>
      <w:r w:rsidRPr="00254F0D">
        <w:rPr>
          <w:rFonts w:ascii="Times New Roman" w:hAnsi="Times New Roman" w:cs="Times New Roman"/>
          <w:sz w:val="28"/>
          <w:szCs w:val="28"/>
        </w:rPr>
        <w:t>The being does not map obstacles cognitively. Its junction topology is carved by the acoustic and ground-vibration environment, and persistent obstacles are part of that environment.</w:t>
      </w:r>
    </w:p>
    <w:p w14:paraId="789EE87D" w14:textId="174A8B55" w:rsidR="00254F0D" w:rsidRPr="00254F0D" w:rsidRDefault="00FA028F" w:rsidP="00FA028F">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 xml:space="preserve">A large rock in the being's familiar territory produces a consistent echolocation return at 1–5 meters — a hard reflector with a characteristic direction and distance from the being's typical path. Over months and years, the junction topology near the cavities that receive that rock's echo return has been carved by the consistent </w:t>
      </w:r>
      <w:r w:rsidR="00254F0D" w:rsidRPr="00254F0D">
        <w:rPr>
          <w:rFonts w:ascii="Times New Roman" w:hAnsi="Times New Roman" w:cs="Times New Roman"/>
          <w:sz w:val="28"/>
          <w:szCs w:val="28"/>
        </w:rPr>
        <w:lastRenderedPageBreak/>
        <w:t>loading. The being's turgor dynamics in that area of its territory automatically route around the rock because the junction topology was shaped by years of echo returns from that specific obstacle.</w:t>
      </w:r>
    </w:p>
    <w:p w14:paraId="0349E8B8" w14:textId="452BF90B" w:rsidR="00254F0D" w:rsidRPr="00254F0D" w:rsidRDefault="00FA028F" w:rsidP="00254F0D">
      <w:pPr>
        <w:rPr>
          <w:rFonts w:ascii="Times New Roman" w:hAnsi="Times New Roman" w:cs="Times New Roman"/>
          <w:sz w:val="28"/>
          <w:szCs w:val="28"/>
        </w:rPr>
      </w:pPr>
      <w:r>
        <w:rPr>
          <w:rFonts w:ascii="Times New Roman" w:hAnsi="Times New Roman" w:cs="Times New Roman"/>
          <w:sz w:val="28"/>
          <w:szCs w:val="28"/>
        </w:rPr>
        <w:t xml:space="preserve">  </w:t>
      </w:r>
      <w:r w:rsidR="00254F0D" w:rsidRPr="00254F0D">
        <w:rPr>
          <w:rFonts w:ascii="Times New Roman" w:hAnsi="Times New Roman" w:cs="Times New Roman"/>
          <w:sz w:val="28"/>
          <w:szCs w:val="28"/>
        </w:rPr>
        <w:t>Ground vibration contributes similarly. A buried root system produces characteristic vibration returns when the being walks near it. The junction loading from those returns carves the topology. The being's walking path in familiar territory avoids obstacles it has encountered thousands of times — not through memory but through junction topology that was physically shaped by those obstacles' acoustic and vibrational signatures.</w:t>
      </w:r>
    </w:p>
    <w:p w14:paraId="45717E23"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b/>
          <w:bCs/>
          <w:sz w:val="28"/>
          <w:szCs w:val="28"/>
        </w:rPr>
        <w:t>Novel obstacles</w:t>
      </w:r>
      <w:r w:rsidRPr="00254F0D">
        <w:rPr>
          <w:rFonts w:ascii="Times New Roman" w:hAnsi="Times New Roman" w:cs="Times New Roman"/>
          <w:sz w:val="28"/>
          <w:szCs w:val="28"/>
        </w:rPr>
        <w:t xml:space="preserve"> in familiar territory — a newly fallen branch, a displaced rock — are not encoded in the junction topology. The being encounters them through foot-contact probing (12.2–12.3), force redirection (12.4), and step-failure routing (12.5). Over time, if the obstacle persists, its acoustic signature carves into the topology and the being's path adjusts permanently. The adjustment is irreversible — the being cannot revert to its previous path because the junctions that encoded it have been consumed by the new obstacle's acoustic loading.</w:t>
      </w:r>
    </w:p>
    <w:p w14:paraId="2E00CD66" w14:textId="6476BE1C"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w:t>
      </w:r>
      <w:r w:rsidR="00254F0D" w:rsidRPr="00FA028F">
        <w:rPr>
          <w:rFonts w:ascii="Times New Roman" w:hAnsi="Times New Roman" w:cs="Times New Roman"/>
          <w:b/>
          <w:bCs/>
          <w:sz w:val="34"/>
          <w:szCs w:val="34"/>
        </w:rPr>
        <w:t>.</w:t>
      </w:r>
      <w:r w:rsidRPr="00FA028F">
        <w:rPr>
          <w:rFonts w:ascii="Times New Roman" w:hAnsi="Times New Roman" w:cs="Times New Roman"/>
          <w:b/>
          <w:bCs/>
          <w:sz w:val="34"/>
          <w:szCs w:val="34"/>
        </w:rPr>
        <w:t>14</w:t>
      </w:r>
      <w:r w:rsidR="00254F0D" w:rsidRPr="00FA028F">
        <w:rPr>
          <w:rFonts w:ascii="Times New Roman" w:hAnsi="Times New Roman" w:cs="Times New Roman"/>
          <w:b/>
          <w:bCs/>
          <w:sz w:val="34"/>
          <w:szCs w:val="34"/>
        </w:rPr>
        <w:t xml:space="preserve"> Downward Terrain Changes</w:t>
      </w:r>
    </w:p>
    <w:p w14:paraId="6FD493E0"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The sweep gait detects obstacles that rise above the ground surface. It does not detect obstacles that descend below the ground surface — holes, ditches, sudden steps down, depressions. The foot sweeps forward and finds nothing where ground was expected.</w:t>
      </w:r>
    </w:p>
    <w:p w14:paraId="4939DFB3"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When the swing foot fails to contact ground at the expected height:</w:t>
      </w:r>
    </w:p>
    <w:p w14:paraId="4C47C273" w14:textId="77777777" w:rsidR="00254F0D" w:rsidRPr="00254F0D" w:rsidRDefault="00254F0D" w:rsidP="00254F0D">
      <w:pPr>
        <w:numPr>
          <w:ilvl w:val="0"/>
          <w:numId w:val="213"/>
        </w:numPr>
        <w:rPr>
          <w:rFonts w:ascii="Times New Roman" w:hAnsi="Times New Roman" w:cs="Times New Roman"/>
          <w:sz w:val="28"/>
          <w:szCs w:val="28"/>
        </w:rPr>
      </w:pPr>
      <w:r w:rsidRPr="00254F0D">
        <w:rPr>
          <w:rFonts w:ascii="Times New Roman" w:hAnsi="Times New Roman" w:cs="Times New Roman"/>
          <w:sz w:val="28"/>
          <w:szCs w:val="28"/>
        </w:rPr>
        <w:t>The foot descends further than normal during the swing phase. The hip and knee flexion that was calibrated for level ground produces a foot position below the expected contact point.</w:t>
      </w:r>
    </w:p>
    <w:p w14:paraId="77FB893F" w14:textId="77777777" w:rsidR="00254F0D" w:rsidRPr="00254F0D" w:rsidRDefault="00254F0D" w:rsidP="00254F0D">
      <w:pPr>
        <w:numPr>
          <w:ilvl w:val="0"/>
          <w:numId w:val="213"/>
        </w:numPr>
        <w:rPr>
          <w:rFonts w:ascii="Times New Roman" w:hAnsi="Times New Roman" w:cs="Times New Roman"/>
          <w:sz w:val="28"/>
          <w:szCs w:val="28"/>
        </w:rPr>
      </w:pPr>
      <w:r w:rsidRPr="00254F0D">
        <w:rPr>
          <w:rFonts w:ascii="Times New Roman" w:hAnsi="Times New Roman" w:cs="Times New Roman"/>
          <w:sz w:val="28"/>
          <w:szCs w:val="28"/>
        </w:rPr>
        <w:t>The foot eventually contacts a lower surface — the bottom of the depression, the lower step, the far side of the ditch.</w:t>
      </w:r>
    </w:p>
    <w:p w14:paraId="07CD1D11" w14:textId="77777777" w:rsidR="00254F0D" w:rsidRPr="00254F0D" w:rsidRDefault="00254F0D" w:rsidP="00254F0D">
      <w:pPr>
        <w:numPr>
          <w:ilvl w:val="0"/>
          <w:numId w:val="213"/>
        </w:numPr>
        <w:rPr>
          <w:rFonts w:ascii="Times New Roman" w:hAnsi="Times New Roman" w:cs="Times New Roman"/>
          <w:sz w:val="28"/>
          <w:szCs w:val="28"/>
        </w:rPr>
      </w:pPr>
      <w:r w:rsidRPr="00254F0D">
        <w:rPr>
          <w:rFonts w:ascii="Times New Roman" w:hAnsi="Times New Roman" w:cs="Times New Roman"/>
          <w:sz w:val="28"/>
          <w:szCs w:val="28"/>
        </w:rPr>
        <w:t>The contact occurs later in the swing phase than normal. The ankle chambers experience the ground reaction force at a different moment in the turgor cycle than the topology was carved to expect.</w:t>
      </w:r>
    </w:p>
    <w:p w14:paraId="62E0CD4C" w14:textId="77777777" w:rsidR="00254F0D" w:rsidRPr="00254F0D" w:rsidRDefault="00254F0D" w:rsidP="00254F0D">
      <w:pPr>
        <w:numPr>
          <w:ilvl w:val="0"/>
          <w:numId w:val="213"/>
        </w:numPr>
        <w:rPr>
          <w:rFonts w:ascii="Times New Roman" w:hAnsi="Times New Roman" w:cs="Times New Roman"/>
          <w:sz w:val="28"/>
          <w:szCs w:val="28"/>
        </w:rPr>
      </w:pPr>
      <w:r w:rsidRPr="00254F0D">
        <w:rPr>
          <w:rFonts w:ascii="Times New Roman" w:hAnsi="Times New Roman" w:cs="Times New Roman"/>
          <w:sz w:val="28"/>
          <w:szCs w:val="28"/>
        </w:rPr>
        <w:lastRenderedPageBreak/>
        <w:t>The temporal mismatch between expected and actual ground contact produces a junction loading event different from the carved pattern. The turgor dynamics are mildly disrupted.</w:t>
      </w:r>
    </w:p>
    <w:p w14:paraId="6530B852" w14:textId="77777777" w:rsidR="00254F0D" w:rsidRPr="00254F0D" w:rsidRDefault="00254F0D" w:rsidP="00254F0D">
      <w:pPr>
        <w:numPr>
          <w:ilvl w:val="0"/>
          <w:numId w:val="213"/>
        </w:numPr>
        <w:rPr>
          <w:rFonts w:ascii="Times New Roman" w:hAnsi="Times New Roman" w:cs="Times New Roman"/>
          <w:sz w:val="28"/>
          <w:szCs w:val="28"/>
        </w:rPr>
      </w:pPr>
      <w:r w:rsidRPr="00254F0D">
        <w:rPr>
          <w:rFonts w:ascii="Times New Roman" w:hAnsi="Times New Roman" w:cs="Times New Roman"/>
          <w:sz w:val="28"/>
          <w:szCs w:val="28"/>
        </w:rPr>
        <w:t>The disruption does not produce a fall if the depression is shallow (less than approximately 10–15 cm, within the being's ankle compliance range). The ankle chambers adjust to the lower surface through the standard three-tier stabilization cascade.</w:t>
      </w:r>
    </w:p>
    <w:p w14:paraId="191C0838" w14:textId="77777777" w:rsidR="00254F0D" w:rsidRPr="00254F0D" w:rsidRDefault="00254F0D" w:rsidP="00254F0D">
      <w:pPr>
        <w:numPr>
          <w:ilvl w:val="0"/>
          <w:numId w:val="213"/>
        </w:numPr>
        <w:rPr>
          <w:rFonts w:ascii="Times New Roman" w:hAnsi="Times New Roman" w:cs="Times New Roman"/>
          <w:sz w:val="28"/>
          <w:szCs w:val="28"/>
        </w:rPr>
      </w:pPr>
      <w:r w:rsidRPr="00254F0D">
        <w:rPr>
          <w:rFonts w:ascii="Times New Roman" w:hAnsi="Times New Roman" w:cs="Times New Roman"/>
          <w:sz w:val="28"/>
          <w:szCs w:val="28"/>
        </w:rPr>
        <w:t>For deeper depressions (above 15 cm), the foot contacts the lower surface with more force than normal because it has fallen further. The impact loads the foot and ankle chambers at higher amplitude. The junction disruption is greater. The being may stagger — the stance leg must compensate for the unexpected drop in support height on the swing side.</w:t>
      </w:r>
    </w:p>
    <w:p w14:paraId="63740B6E"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b/>
          <w:bCs/>
          <w:sz w:val="28"/>
          <w:szCs w:val="28"/>
        </w:rPr>
        <w:t>Holes and ditches</w:t>
      </w:r>
      <w:r w:rsidRPr="00254F0D">
        <w:rPr>
          <w:rFonts w:ascii="Times New Roman" w:hAnsi="Times New Roman" w:cs="Times New Roman"/>
          <w:sz w:val="28"/>
          <w:szCs w:val="28"/>
        </w:rPr>
        <w:t xml:space="preserve"> are the tripping-equivalent hazard for </w:t>
      </w:r>
      <w:proofErr w:type="spellStart"/>
      <w:r w:rsidRPr="00254F0D">
        <w:rPr>
          <w:rFonts w:ascii="Times New Roman" w:hAnsi="Times New Roman" w:cs="Times New Roman"/>
          <w:sz w:val="28"/>
          <w:szCs w:val="28"/>
        </w:rPr>
        <w:t>MycelSynth</w:t>
      </w:r>
      <w:proofErr w:type="spellEnd"/>
      <w:r w:rsidRPr="00254F0D">
        <w:rPr>
          <w:rFonts w:ascii="Times New Roman" w:hAnsi="Times New Roman" w:cs="Times New Roman"/>
          <w:sz w:val="28"/>
          <w:szCs w:val="28"/>
        </w:rPr>
        <w:t>. The being cannot detect them through the sweep gait. Ground vibration sensing provides partial protection — the vibration return from a footstep near the edge of a hole differs from the return from solid ground because the hole's void does not reflect the pulse. The asymmetric vibration return biases the foot away from the void side, similar to the edge detection mechanism specified in the drowning avoidance section.</w:t>
      </w:r>
    </w:p>
    <w:p w14:paraId="75E778EA"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Echolocation provides no protection against ground-level depressions because the clicks propagate horizontally, not downward. Ground vibration sensing is the primary defense against downward terrain changes.</w:t>
      </w:r>
    </w:p>
    <w:p w14:paraId="4C168FCF" w14:textId="7975753A" w:rsidR="00254F0D" w:rsidRPr="00FA028F" w:rsidRDefault="00FA028F" w:rsidP="00254F0D">
      <w:pPr>
        <w:rPr>
          <w:rFonts w:ascii="Times New Roman" w:hAnsi="Times New Roman" w:cs="Times New Roman"/>
          <w:b/>
          <w:bCs/>
          <w:sz w:val="34"/>
          <w:szCs w:val="34"/>
        </w:rPr>
      </w:pPr>
      <w:r w:rsidRPr="00FA028F">
        <w:rPr>
          <w:rFonts w:ascii="Times New Roman" w:hAnsi="Times New Roman" w:cs="Times New Roman"/>
          <w:b/>
          <w:bCs/>
          <w:sz w:val="34"/>
          <w:szCs w:val="34"/>
        </w:rPr>
        <w:t>26</w:t>
      </w:r>
      <w:r w:rsidR="00254F0D" w:rsidRPr="00FA028F">
        <w:rPr>
          <w:rFonts w:ascii="Times New Roman" w:hAnsi="Times New Roman" w:cs="Times New Roman"/>
          <w:b/>
          <w:bCs/>
          <w:sz w:val="34"/>
          <w:szCs w:val="34"/>
        </w:rPr>
        <w:t>.</w:t>
      </w:r>
      <w:r w:rsidRPr="00FA028F">
        <w:rPr>
          <w:rFonts w:ascii="Times New Roman" w:hAnsi="Times New Roman" w:cs="Times New Roman"/>
          <w:b/>
          <w:bCs/>
          <w:sz w:val="34"/>
          <w:szCs w:val="34"/>
        </w:rPr>
        <w:t>15</w:t>
      </w:r>
      <w:r w:rsidR="00254F0D" w:rsidRPr="00FA028F">
        <w:rPr>
          <w:rFonts w:ascii="Times New Roman" w:hAnsi="Times New Roman" w:cs="Times New Roman"/>
          <w:b/>
          <w:bCs/>
          <w:sz w:val="34"/>
          <w:szCs w:val="34"/>
        </w:rPr>
        <w:t xml:space="preserve"> Degradation of Obstacle Negotiation</w:t>
      </w:r>
    </w:p>
    <w:p w14:paraId="1897DA22" w14:textId="77777777" w:rsidR="00254F0D" w:rsidRPr="00254F0D" w:rsidRDefault="00254F0D" w:rsidP="00254F0D">
      <w:pPr>
        <w:rPr>
          <w:rFonts w:ascii="Times New Roman" w:hAnsi="Times New Roman" w:cs="Times New Roman"/>
          <w:sz w:val="28"/>
          <w:szCs w:val="28"/>
        </w:rPr>
      </w:pPr>
      <w:r w:rsidRPr="00254F0D">
        <w:rPr>
          <w:rFonts w:ascii="Times New Roman" w:hAnsi="Times New Roman" w:cs="Times New Roman"/>
          <w:sz w:val="28"/>
          <w:szCs w:val="28"/>
        </w:rPr>
        <w:t>All obstacle negotiation capabilities degrade under monotone loss:</w:t>
      </w:r>
    </w:p>
    <w:p w14:paraId="14980D57" w14:textId="77777777" w:rsidR="00254F0D" w:rsidRPr="00254F0D" w:rsidRDefault="00254F0D" w:rsidP="00254F0D">
      <w:pPr>
        <w:numPr>
          <w:ilvl w:val="0"/>
          <w:numId w:val="214"/>
        </w:numPr>
        <w:rPr>
          <w:rFonts w:ascii="Times New Roman" w:hAnsi="Times New Roman" w:cs="Times New Roman"/>
          <w:sz w:val="28"/>
          <w:szCs w:val="28"/>
        </w:rPr>
      </w:pPr>
      <w:r w:rsidRPr="00254F0D">
        <w:rPr>
          <w:rFonts w:ascii="Times New Roman" w:hAnsi="Times New Roman" w:cs="Times New Roman"/>
          <w:b/>
          <w:bCs/>
          <w:sz w:val="28"/>
          <w:szCs w:val="28"/>
        </w:rPr>
        <w:t>Sweep gait clearance decreases</w:t>
      </w:r>
      <w:r w:rsidRPr="00254F0D">
        <w:rPr>
          <w:rFonts w:ascii="Times New Roman" w:hAnsi="Times New Roman" w:cs="Times New Roman"/>
          <w:sz w:val="28"/>
          <w:szCs w:val="28"/>
        </w:rPr>
        <w:t xml:space="preserve"> as hip turgor declines. Old beings lift the foot less during swing, encountering obstacles earlier but also failing to clear lower obstacles through force redirection.</w:t>
      </w:r>
    </w:p>
    <w:p w14:paraId="284484EB" w14:textId="77777777" w:rsidR="00254F0D" w:rsidRPr="00254F0D" w:rsidRDefault="00254F0D" w:rsidP="00254F0D">
      <w:pPr>
        <w:numPr>
          <w:ilvl w:val="0"/>
          <w:numId w:val="214"/>
        </w:numPr>
        <w:rPr>
          <w:rFonts w:ascii="Times New Roman" w:hAnsi="Times New Roman" w:cs="Times New Roman"/>
          <w:sz w:val="28"/>
          <w:szCs w:val="28"/>
        </w:rPr>
      </w:pPr>
      <w:r w:rsidRPr="00254F0D">
        <w:rPr>
          <w:rFonts w:ascii="Times New Roman" w:hAnsi="Times New Roman" w:cs="Times New Roman"/>
          <w:b/>
          <w:bCs/>
          <w:sz w:val="28"/>
          <w:szCs w:val="28"/>
        </w:rPr>
        <w:t>Force redirection maximum height decreases</w:t>
      </w:r>
      <w:r w:rsidRPr="00254F0D">
        <w:rPr>
          <w:rFonts w:ascii="Times New Roman" w:hAnsi="Times New Roman" w:cs="Times New Roman"/>
          <w:sz w:val="28"/>
          <w:szCs w:val="28"/>
        </w:rPr>
        <w:t xml:space="preserve"> as hip and knee turgor capacity declines. Young beings step over 15–25 cm obstacles. Old beings may be limited to 5–10 cm.</w:t>
      </w:r>
    </w:p>
    <w:p w14:paraId="67ABFBB1" w14:textId="77777777" w:rsidR="00254F0D" w:rsidRPr="00254F0D" w:rsidRDefault="00254F0D" w:rsidP="00254F0D">
      <w:pPr>
        <w:numPr>
          <w:ilvl w:val="0"/>
          <w:numId w:val="214"/>
        </w:numPr>
        <w:rPr>
          <w:rFonts w:ascii="Times New Roman" w:hAnsi="Times New Roman" w:cs="Times New Roman"/>
          <w:sz w:val="28"/>
          <w:szCs w:val="28"/>
        </w:rPr>
      </w:pPr>
      <w:r w:rsidRPr="00254F0D">
        <w:rPr>
          <w:rFonts w:ascii="Times New Roman" w:hAnsi="Times New Roman" w:cs="Times New Roman"/>
          <w:b/>
          <w:bCs/>
          <w:sz w:val="28"/>
          <w:szCs w:val="28"/>
        </w:rPr>
        <w:lastRenderedPageBreak/>
        <w:t>Step-failure routing slows</w:t>
      </w:r>
      <w:r w:rsidRPr="00254F0D">
        <w:rPr>
          <w:rFonts w:ascii="Times New Roman" w:hAnsi="Times New Roman" w:cs="Times New Roman"/>
          <w:sz w:val="28"/>
          <w:szCs w:val="28"/>
        </w:rPr>
        <w:t xml:space="preserve"> as turgor redistribution between failed steps takes longer with depleted lumen.</w:t>
      </w:r>
    </w:p>
    <w:p w14:paraId="4BE3AAB7" w14:textId="77777777" w:rsidR="00254F0D" w:rsidRPr="00254F0D" w:rsidRDefault="00254F0D" w:rsidP="00254F0D">
      <w:pPr>
        <w:numPr>
          <w:ilvl w:val="0"/>
          <w:numId w:val="214"/>
        </w:numPr>
        <w:rPr>
          <w:rFonts w:ascii="Times New Roman" w:hAnsi="Times New Roman" w:cs="Times New Roman"/>
          <w:sz w:val="28"/>
          <w:szCs w:val="28"/>
        </w:rPr>
      </w:pPr>
      <w:r w:rsidRPr="00254F0D">
        <w:rPr>
          <w:rFonts w:ascii="Times New Roman" w:hAnsi="Times New Roman" w:cs="Times New Roman"/>
          <w:b/>
          <w:bCs/>
          <w:sz w:val="28"/>
          <w:szCs w:val="28"/>
        </w:rPr>
        <w:t>Acoustic topology imprinting degrades</w:t>
      </w:r>
      <w:r w:rsidRPr="00254F0D">
        <w:rPr>
          <w:rFonts w:ascii="Times New Roman" w:hAnsi="Times New Roman" w:cs="Times New Roman"/>
          <w:sz w:val="28"/>
          <w:szCs w:val="28"/>
        </w:rPr>
        <w:t xml:space="preserve"> as Helmholtz cavities fail. Old beings lose the familiar-terrain routing that bypasses known obstacles. They encounter obstacles they previously avoided, increasing the frequency of foot-contact events and force-redirection demands.</w:t>
      </w:r>
    </w:p>
    <w:p w14:paraId="7818FA28" w14:textId="77777777" w:rsidR="00254F0D" w:rsidRPr="00254F0D" w:rsidRDefault="00254F0D" w:rsidP="00254F0D">
      <w:pPr>
        <w:numPr>
          <w:ilvl w:val="0"/>
          <w:numId w:val="214"/>
        </w:numPr>
        <w:rPr>
          <w:rFonts w:ascii="Times New Roman" w:hAnsi="Times New Roman" w:cs="Times New Roman"/>
          <w:sz w:val="28"/>
          <w:szCs w:val="28"/>
        </w:rPr>
      </w:pPr>
      <w:r w:rsidRPr="00254F0D">
        <w:rPr>
          <w:rFonts w:ascii="Times New Roman" w:hAnsi="Times New Roman" w:cs="Times New Roman"/>
          <w:b/>
          <w:bCs/>
          <w:sz w:val="28"/>
          <w:szCs w:val="28"/>
        </w:rPr>
        <w:t>Ground vibration sensing weakens</w:t>
      </w:r>
      <w:r w:rsidRPr="00254F0D">
        <w:rPr>
          <w:rFonts w:ascii="Times New Roman" w:hAnsi="Times New Roman" w:cs="Times New Roman"/>
          <w:sz w:val="28"/>
          <w:szCs w:val="28"/>
        </w:rPr>
        <w:t xml:space="preserve"> as sole boundary layer thins. Edge detection for holes and ditches becomes less sensitive.</w:t>
      </w:r>
    </w:p>
    <w:p w14:paraId="3BAAC172" w14:textId="2A1F1AD2" w:rsidR="009E454F" w:rsidRPr="00D34E92" w:rsidRDefault="00254F0D" w:rsidP="00D34E92">
      <w:pPr>
        <w:rPr>
          <w:rFonts w:ascii="Times New Roman" w:hAnsi="Times New Roman" w:cs="Times New Roman"/>
          <w:sz w:val="28"/>
          <w:szCs w:val="28"/>
        </w:rPr>
      </w:pPr>
      <w:r w:rsidRPr="00254F0D">
        <w:rPr>
          <w:rFonts w:ascii="Times New Roman" w:hAnsi="Times New Roman" w:cs="Times New Roman"/>
          <w:sz w:val="28"/>
          <w:szCs w:val="28"/>
        </w:rPr>
        <w:t>An old being navigates more clumsily than a young one. It encounters more obstacles, clears fewer of them through force redirection, takes longer to route around the ones it cannot clear, and has less acoustic topology to guide it through familiar terrain. The being does not become helpless — the sweep gait and foot-contact mechanics function as long as the legs can swing — but navigation efficiency declines monotonically.</w:t>
      </w:r>
    </w:p>
    <w:p w14:paraId="704A2209" w14:textId="3EF9A8B4" w:rsidR="00D34E92" w:rsidRPr="00FA028F" w:rsidRDefault="00FA028F" w:rsidP="00D34E92">
      <w:pPr>
        <w:rPr>
          <w:rFonts w:ascii="Times New Roman" w:hAnsi="Times New Roman" w:cs="Times New Roman"/>
          <w:b/>
          <w:bCs/>
          <w:sz w:val="34"/>
          <w:szCs w:val="34"/>
        </w:rPr>
      </w:pPr>
      <w:r w:rsidRPr="00FA028F">
        <w:rPr>
          <w:rFonts w:ascii="Times New Roman" w:hAnsi="Times New Roman" w:cs="Times New Roman"/>
          <w:b/>
          <w:bCs/>
          <w:sz w:val="34"/>
          <w:szCs w:val="34"/>
        </w:rPr>
        <w:t>26</w:t>
      </w:r>
      <w:r w:rsidR="00D34E92" w:rsidRPr="00FA028F">
        <w:rPr>
          <w:rFonts w:ascii="Times New Roman" w:hAnsi="Times New Roman" w:cs="Times New Roman"/>
          <w:b/>
          <w:bCs/>
          <w:sz w:val="34"/>
          <w:szCs w:val="34"/>
        </w:rPr>
        <w:t>.</w:t>
      </w:r>
      <w:r w:rsidRPr="00FA028F">
        <w:rPr>
          <w:rFonts w:ascii="Times New Roman" w:hAnsi="Times New Roman" w:cs="Times New Roman"/>
          <w:b/>
          <w:bCs/>
          <w:sz w:val="34"/>
          <w:szCs w:val="34"/>
        </w:rPr>
        <w:t>16</w:t>
      </w:r>
      <w:r w:rsidR="00D34E92" w:rsidRPr="00FA028F">
        <w:rPr>
          <w:rFonts w:ascii="Times New Roman" w:hAnsi="Times New Roman" w:cs="Times New Roman"/>
          <w:b/>
          <w:bCs/>
          <w:sz w:val="34"/>
          <w:szCs w:val="34"/>
        </w:rPr>
        <w:t xml:space="preserve"> Material Longevity</w:t>
      </w:r>
    </w:p>
    <w:p w14:paraId="6708A515" w14:textId="5A187EA1" w:rsidR="00D34E92" w:rsidRPr="00FA028F" w:rsidRDefault="00FA028F" w:rsidP="00D34E92">
      <w:pPr>
        <w:rPr>
          <w:rFonts w:ascii="Times New Roman" w:hAnsi="Times New Roman" w:cs="Times New Roman"/>
          <w:b/>
          <w:bCs/>
          <w:sz w:val="34"/>
          <w:szCs w:val="34"/>
        </w:rPr>
      </w:pPr>
      <w:r>
        <w:rPr>
          <w:rFonts w:ascii="Times New Roman" w:hAnsi="Times New Roman" w:cs="Times New Roman"/>
          <w:b/>
          <w:bCs/>
          <w:sz w:val="34"/>
          <w:szCs w:val="34"/>
        </w:rPr>
        <w:t>26</w:t>
      </w:r>
      <w:r w:rsidR="00D34E92" w:rsidRPr="00FA028F">
        <w:rPr>
          <w:rFonts w:ascii="Times New Roman" w:hAnsi="Times New Roman" w:cs="Times New Roman"/>
          <w:b/>
          <w:bCs/>
          <w:sz w:val="34"/>
          <w:szCs w:val="34"/>
        </w:rPr>
        <w:t>.1</w:t>
      </w:r>
      <w:r>
        <w:rPr>
          <w:rFonts w:ascii="Times New Roman" w:hAnsi="Times New Roman" w:cs="Times New Roman"/>
          <w:b/>
          <w:bCs/>
          <w:sz w:val="34"/>
          <w:szCs w:val="34"/>
        </w:rPr>
        <w:t>7</w:t>
      </w:r>
      <w:r w:rsidR="00D34E92" w:rsidRPr="00FA028F">
        <w:rPr>
          <w:rFonts w:ascii="Times New Roman" w:hAnsi="Times New Roman" w:cs="Times New Roman"/>
          <w:b/>
          <w:bCs/>
          <w:sz w:val="34"/>
          <w:szCs w:val="34"/>
        </w:rPr>
        <w:t xml:space="preserve"> Structural Composite Lifespan</w:t>
      </w:r>
    </w:p>
    <w:p w14:paraId="51B21389"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Densified mycelium-cellulose composite retains structural integrity for years to decades under moderate loading. Degradation mechanisms include:</w:t>
      </w:r>
    </w:p>
    <w:p w14:paraId="37A440BE" w14:textId="77777777" w:rsidR="00D34E92" w:rsidRPr="00D34E92" w:rsidRDefault="00D34E92" w:rsidP="00D34E92">
      <w:pPr>
        <w:numPr>
          <w:ilvl w:val="0"/>
          <w:numId w:val="123"/>
        </w:numPr>
        <w:rPr>
          <w:rFonts w:ascii="Times New Roman" w:hAnsi="Times New Roman" w:cs="Times New Roman"/>
          <w:sz w:val="28"/>
          <w:szCs w:val="28"/>
        </w:rPr>
      </w:pPr>
      <w:r w:rsidRPr="00D34E92">
        <w:rPr>
          <w:rFonts w:ascii="Times New Roman" w:hAnsi="Times New Roman" w:cs="Times New Roman"/>
          <w:sz w:val="28"/>
          <w:szCs w:val="28"/>
        </w:rPr>
        <w:t>Moisture cycling — repeated hydration and dehydration produces microcracking in the composite matrix.</w:t>
      </w:r>
    </w:p>
    <w:p w14:paraId="335487ED" w14:textId="77777777" w:rsidR="00D34E92" w:rsidRPr="00D34E92" w:rsidRDefault="00D34E92" w:rsidP="00D34E92">
      <w:pPr>
        <w:numPr>
          <w:ilvl w:val="0"/>
          <w:numId w:val="123"/>
        </w:numPr>
        <w:rPr>
          <w:rFonts w:ascii="Times New Roman" w:hAnsi="Times New Roman" w:cs="Times New Roman"/>
          <w:sz w:val="28"/>
          <w:szCs w:val="28"/>
        </w:rPr>
      </w:pPr>
      <w:r w:rsidRPr="00D34E92">
        <w:rPr>
          <w:rFonts w:ascii="Times New Roman" w:hAnsi="Times New Roman" w:cs="Times New Roman"/>
          <w:sz w:val="28"/>
          <w:szCs w:val="28"/>
        </w:rPr>
        <w:t>UV exposure — ultraviolet radiation degrades cellulose and chitin polymers at the surface.</w:t>
      </w:r>
    </w:p>
    <w:p w14:paraId="4CEF4CD7" w14:textId="77777777" w:rsidR="00D34E92" w:rsidRPr="00D34E92" w:rsidRDefault="00D34E92" w:rsidP="00D34E92">
      <w:pPr>
        <w:numPr>
          <w:ilvl w:val="0"/>
          <w:numId w:val="123"/>
        </w:numPr>
        <w:rPr>
          <w:rFonts w:ascii="Times New Roman" w:hAnsi="Times New Roman" w:cs="Times New Roman"/>
          <w:sz w:val="28"/>
          <w:szCs w:val="28"/>
        </w:rPr>
      </w:pPr>
      <w:r w:rsidRPr="00D34E92">
        <w:rPr>
          <w:rFonts w:ascii="Times New Roman" w:hAnsi="Times New Roman" w:cs="Times New Roman"/>
          <w:sz w:val="28"/>
          <w:szCs w:val="28"/>
        </w:rPr>
        <w:t>Biological attack — environmental fungi and bacteria colonize exposed composite surfaces and enzymatically degrade the matrix.</w:t>
      </w:r>
    </w:p>
    <w:p w14:paraId="1363A15C" w14:textId="77777777" w:rsidR="00D34E92" w:rsidRPr="00D34E92" w:rsidRDefault="00D34E92" w:rsidP="00D34E92">
      <w:pPr>
        <w:numPr>
          <w:ilvl w:val="0"/>
          <w:numId w:val="123"/>
        </w:numPr>
        <w:rPr>
          <w:rFonts w:ascii="Times New Roman" w:hAnsi="Times New Roman" w:cs="Times New Roman"/>
          <w:sz w:val="28"/>
          <w:szCs w:val="28"/>
        </w:rPr>
      </w:pPr>
      <w:r w:rsidRPr="00D34E92">
        <w:rPr>
          <w:rFonts w:ascii="Times New Roman" w:hAnsi="Times New Roman" w:cs="Times New Roman"/>
          <w:sz w:val="28"/>
          <w:szCs w:val="28"/>
        </w:rPr>
        <w:t>Fatigue — cyclic loading from locomotion produces progressive microcrack accumulation.</w:t>
      </w:r>
    </w:p>
    <w:p w14:paraId="7032044F"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 xml:space="preserve">The structural composite is the longest-lasting body component. It persists after the lumen mycelium has degraded, after the boundary layer has thinned, and after the </w:t>
      </w:r>
      <w:r w:rsidRPr="00D34E92">
        <w:rPr>
          <w:rFonts w:ascii="Times New Roman" w:hAnsi="Times New Roman" w:cs="Times New Roman"/>
          <w:sz w:val="28"/>
          <w:szCs w:val="28"/>
        </w:rPr>
        <w:lastRenderedPageBreak/>
        <w:t xml:space="preserve">elastic elements have crept to failure. The dead body of </w:t>
      </w:r>
      <w:proofErr w:type="spellStart"/>
      <w:r w:rsidRPr="00D34E92">
        <w:rPr>
          <w:rFonts w:ascii="Times New Roman" w:hAnsi="Times New Roman" w:cs="Times New Roman"/>
          <w:sz w:val="28"/>
          <w:szCs w:val="28"/>
        </w:rPr>
        <w:t>MycelSynth</w:t>
      </w:r>
      <w:proofErr w:type="spellEnd"/>
      <w:r w:rsidRPr="00D34E92">
        <w:rPr>
          <w:rFonts w:ascii="Times New Roman" w:hAnsi="Times New Roman" w:cs="Times New Roman"/>
          <w:sz w:val="28"/>
          <w:szCs w:val="28"/>
        </w:rPr>
        <w:t xml:space="preserve"> is a composite skeleton whose biological interior is exhausted.</w:t>
      </w:r>
    </w:p>
    <w:p w14:paraId="49DC4C40" w14:textId="1A663420" w:rsidR="00D34E92" w:rsidRPr="00FA028F" w:rsidRDefault="00FA028F" w:rsidP="00D34E92">
      <w:pPr>
        <w:rPr>
          <w:rFonts w:ascii="Times New Roman" w:hAnsi="Times New Roman" w:cs="Times New Roman"/>
          <w:b/>
          <w:bCs/>
          <w:sz w:val="34"/>
          <w:szCs w:val="34"/>
        </w:rPr>
      </w:pPr>
      <w:r w:rsidRPr="00FA028F">
        <w:rPr>
          <w:rFonts w:ascii="Times New Roman" w:hAnsi="Times New Roman" w:cs="Times New Roman"/>
          <w:b/>
          <w:bCs/>
          <w:sz w:val="34"/>
          <w:szCs w:val="34"/>
        </w:rPr>
        <w:t>26</w:t>
      </w:r>
      <w:r w:rsidR="00D34E92" w:rsidRPr="00FA028F">
        <w:rPr>
          <w:rFonts w:ascii="Times New Roman" w:hAnsi="Times New Roman" w:cs="Times New Roman"/>
          <w:b/>
          <w:bCs/>
          <w:sz w:val="34"/>
          <w:szCs w:val="34"/>
        </w:rPr>
        <w:t>.</w:t>
      </w:r>
      <w:r w:rsidRPr="00FA028F">
        <w:rPr>
          <w:rFonts w:ascii="Times New Roman" w:hAnsi="Times New Roman" w:cs="Times New Roman"/>
          <w:b/>
          <w:bCs/>
          <w:sz w:val="34"/>
          <w:szCs w:val="34"/>
        </w:rPr>
        <w:t>18</w:t>
      </w:r>
      <w:r w:rsidR="00D34E92" w:rsidRPr="00FA028F">
        <w:rPr>
          <w:rFonts w:ascii="Times New Roman" w:hAnsi="Times New Roman" w:cs="Times New Roman"/>
          <w:b/>
          <w:bCs/>
          <w:sz w:val="34"/>
          <w:szCs w:val="34"/>
        </w:rPr>
        <w:t xml:space="preserve"> Mycelial Lumen Lifespan</w:t>
      </w:r>
    </w:p>
    <w:p w14:paraId="23660F57"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living lumen mycelium is viable for months to years depending on nutrient availability, metabolic load, and environmental conditions. Lumen viability is the primary constraint on active locomotion — once the lumen mycelium dies in a structural member, that member loses turgor capacity and becomes a passive structural element. The being's active mobility declines as lumen viability contracts toward the core.</w:t>
      </w:r>
    </w:p>
    <w:p w14:paraId="1D673926" w14:textId="466D27F3" w:rsidR="00D34E92" w:rsidRPr="00FA028F" w:rsidRDefault="00FA028F" w:rsidP="00D34E92">
      <w:pPr>
        <w:rPr>
          <w:rFonts w:ascii="Times New Roman" w:hAnsi="Times New Roman" w:cs="Times New Roman"/>
          <w:b/>
          <w:bCs/>
          <w:sz w:val="34"/>
          <w:szCs w:val="34"/>
        </w:rPr>
      </w:pPr>
      <w:r w:rsidRPr="00FA028F">
        <w:rPr>
          <w:rFonts w:ascii="Times New Roman" w:hAnsi="Times New Roman" w:cs="Times New Roman"/>
          <w:b/>
          <w:bCs/>
          <w:sz w:val="34"/>
          <w:szCs w:val="34"/>
        </w:rPr>
        <w:t>26</w:t>
      </w:r>
      <w:r w:rsidR="00D34E92" w:rsidRPr="00FA028F">
        <w:rPr>
          <w:rFonts w:ascii="Times New Roman" w:hAnsi="Times New Roman" w:cs="Times New Roman"/>
          <w:b/>
          <w:bCs/>
          <w:sz w:val="34"/>
          <w:szCs w:val="34"/>
        </w:rPr>
        <w:t>.</w:t>
      </w:r>
      <w:r w:rsidRPr="00FA028F">
        <w:rPr>
          <w:rFonts w:ascii="Times New Roman" w:hAnsi="Times New Roman" w:cs="Times New Roman"/>
          <w:b/>
          <w:bCs/>
          <w:sz w:val="34"/>
          <w:szCs w:val="34"/>
        </w:rPr>
        <w:t>19</w:t>
      </w:r>
      <w:r w:rsidR="00D34E92" w:rsidRPr="00FA028F">
        <w:rPr>
          <w:rFonts w:ascii="Times New Roman" w:hAnsi="Times New Roman" w:cs="Times New Roman"/>
          <w:b/>
          <w:bCs/>
          <w:sz w:val="34"/>
          <w:szCs w:val="34"/>
        </w:rPr>
        <w:t xml:space="preserve"> Boundary Layer Lifespan</w:t>
      </w:r>
    </w:p>
    <w:p w14:paraId="1C0837A8"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mycelial boundary layer is the fastest-degrading body component. It is continuously abraded by environmental contact, continuously losing hyphae through tearing at foot-ground interfaces, and continuously exposed to environmental stressors. Boundary layer thickness declines monotonically from initialization. Replacement does not occur — the consortium can generate new hyphal growth at the boundary layer, but this growth is slower than the degradation rate under active locomotion and environmental contact. The boundary layer is net-lossy.</w:t>
      </w:r>
    </w:p>
    <w:p w14:paraId="024BDB23" w14:textId="7D074ACD" w:rsidR="00D34E92" w:rsidRPr="00FA028F" w:rsidRDefault="00FA028F" w:rsidP="00D34E92">
      <w:pPr>
        <w:rPr>
          <w:rFonts w:ascii="Times New Roman" w:hAnsi="Times New Roman" w:cs="Times New Roman"/>
          <w:b/>
          <w:bCs/>
          <w:sz w:val="34"/>
          <w:szCs w:val="34"/>
        </w:rPr>
      </w:pPr>
      <w:r w:rsidRPr="00FA028F">
        <w:rPr>
          <w:rFonts w:ascii="Times New Roman" w:hAnsi="Times New Roman" w:cs="Times New Roman"/>
          <w:b/>
          <w:bCs/>
          <w:sz w:val="34"/>
          <w:szCs w:val="34"/>
        </w:rPr>
        <w:t>26</w:t>
      </w:r>
      <w:r w:rsidR="00D34E92" w:rsidRPr="00FA028F">
        <w:rPr>
          <w:rFonts w:ascii="Times New Roman" w:hAnsi="Times New Roman" w:cs="Times New Roman"/>
          <w:b/>
          <w:bCs/>
          <w:sz w:val="34"/>
          <w:szCs w:val="34"/>
        </w:rPr>
        <w:t>.</w:t>
      </w:r>
      <w:r w:rsidRPr="00FA028F">
        <w:rPr>
          <w:rFonts w:ascii="Times New Roman" w:hAnsi="Times New Roman" w:cs="Times New Roman"/>
          <w:b/>
          <w:bCs/>
          <w:sz w:val="34"/>
          <w:szCs w:val="34"/>
        </w:rPr>
        <w:t>20</w:t>
      </w:r>
      <w:r w:rsidR="00D34E92" w:rsidRPr="00FA028F">
        <w:rPr>
          <w:rFonts w:ascii="Times New Roman" w:hAnsi="Times New Roman" w:cs="Times New Roman"/>
          <w:b/>
          <w:bCs/>
          <w:sz w:val="34"/>
          <w:szCs w:val="34"/>
        </w:rPr>
        <w:t xml:space="preserve"> Hierarchy of Body Death</w:t>
      </w:r>
    </w:p>
    <w:p w14:paraId="33227C8C" w14:textId="77777777" w:rsidR="00D34E92" w:rsidRPr="00D34E92" w:rsidRDefault="00D34E92" w:rsidP="00D34E92">
      <w:pPr>
        <w:rPr>
          <w:rFonts w:ascii="Times New Roman" w:hAnsi="Times New Roman" w:cs="Times New Roman"/>
          <w:sz w:val="28"/>
          <w:szCs w:val="28"/>
        </w:rPr>
      </w:pPr>
      <w:r w:rsidRPr="00D34E92">
        <w:rPr>
          <w:rFonts w:ascii="Times New Roman" w:hAnsi="Times New Roman" w:cs="Times New Roman"/>
          <w:sz w:val="28"/>
          <w:szCs w:val="28"/>
        </w:rPr>
        <w:t>The body dies in a characteristic order:</w:t>
      </w:r>
    </w:p>
    <w:p w14:paraId="4D10CE7E" w14:textId="77777777" w:rsidR="00D34E92" w:rsidRPr="00D34E92" w:rsidRDefault="00D34E92" w:rsidP="00D34E92">
      <w:pPr>
        <w:numPr>
          <w:ilvl w:val="0"/>
          <w:numId w:val="124"/>
        </w:numPr>
        <w:rPr>
          <w:rFonts w:ascii="Times New Roman" w:hAnsi="Times New Roman" w:cs="Times New Roman"/>
          <w:sz w:val="28"/>
          <w:szCs w:val="28"/>
        </w:rPr>
      </w:pPr>
      <w:r w:rsidRPr="00D34E92">
        <w:rPr>
          <w:rFonts w:ascii="Times New Roman" w:hAnsi="Times New Roman" w:cs="Times New Roman"/>
          <w:sz w:val="28"/>
          <w:szCs w:val="28"/>
        </w:rPr>
        <w:t>Boundary layer exhaustion — loss of traction, sensory coupling, and environmental protection.</w:t>
      </w:r>
    </w:p>
    <w:p w14:paraId="18CE9B22" w14:textId="77777777" w:rsidR="00D34E92" w:rsidRPr="00D34E92" w:rsidRDefault="00D34E92" w:rsidP="00D34E92">
      <w:pPr>
        <w:numPr>
          <w:ilvl w:val="0"/>
          <w:numId w:val="124"/>
        </w:numPr>
        <w:rPr>
          <w:rFonts w:ascii="Times New Roman" w:hAnsi="Times New Roman" w:cs="Times New Roman"/>
          <w:sz w:val="28"/>
          <w:szCs w:val="28"/>
        </w:rPr>
      </w:pPr>
      <w:r w:rsidRPr="00D34E92">
        <w:rPr>
          <w:rFonts w:ascii="Times New Roman" w:hAnsi="Times New Roman" w:cs="Times New Roman"/>
          <w:sz w:val="28"/>
          <w:szCs w:val="28"/>
        </w:rPr>
        <w:t>Elastic element failure — loss of temporal compression, slowing of all movements.</w:t>
      </w:r>
    </w:p>
    <w:p w14:paraId="49221548" w14:textId="77777777" w:rsidR="00D34E92" w:rsidRPr="00D34E92" w:rsidRDefault="00D34E92" w:rsidP="00D34E92">
      <w:pPr>
        <w:numPr>
          <w:ilvl w:val="0"/>
          <w:numId w:val="124"/>
        </w:numPr>
        <w:rPr>
          <w:rFonts w:ascii="Times New Roman" w:hAnsi="Times New Roman" w:cs="Times New Roman"/>
          <w:sz w:val="28"/>
          <w:szCs w:val="28"/>
        </w:rPr>
      </w:pPr>
      <w:r w:rsidRPr="00D34E92">
        <w:rPr>
          <w:rFonts w:ascii="Times New Roman" w:hAnsi="Times New Roman" w:cs="Times New Roman"/>
          <w:sz w:val="28"/>
          <w:szCs w:val="28"/>
        </w:rPr>
        <w:t>Lumen mycelium exhaustion — loss of turgor-hydraulic actuation, progressive immobility.</w:t>
      </w:r>
    </w:p>
    <w:p w14:paraId="3B975242" w14:textId="77777777" w:rsidR="00D34E92" w:rsidRPr="00D34E92" w:rsidRDefault="00D34E92" w:rsidP="00D34E92">
      <w:pPr>
        <w:numPr>
          <w:ilvl w:val="0"/>
          <w:numId w:val="124"/>
        </w:numPr>
        <w:rPr>
          <w:rFonts w:ascii="Times New Roman" w:hAnsi="Times New Roman" w:cs="Times New Roman"/>
          <w:sz w:val="28"/>
          <w:szCs w:val="28"/>
        </w:rPr>
      </w:pPr>
      <w:r w:rsidRPr="00D34E92">
        <w:rPr>
          <w:rFonts w:ascii="Times New Roman" w:hAnsi="Times New Roman" w:cs="Times New Roman"/>
          <w:sz w:val="28"/>
          <w:szCs w:val="28"/>
        </w:rPr>
        <w:t>Joint membrane failure — loss of articulation, structural rigidity.</w:t>
      </w:r>
    </w:p>
    <w:p w14:paraId="373B856B" w14:textId="77777777" w:rsidR="00D34E92" w:rsidRPr="00D34E92" w:rsidRDefault="00D34E92" w:rsidP="00D34E92">
      <w:pPr>
        <w:numPr>
          <w:ilvl w:val="0"/>
          <w:numId w:val="124"/>
        </w:numPr>
        <w:rPr>
          <w:rFonts w:ascii="Times New Roman" w:hAnsi="Times New Roman" w:cs="Times New Roman"/>
          <w:sz w:val="28"/>
          <w:szCs w:val="28"/>
        </w:rPr>
      </w:pPr>
      <w:r w:rsidRPr="00D34E92">
        <w:rPr>
          <w:rFonts w:ascii="Times New Roman" w:hAnsi="Times New Roman" w:cs="Times New Roman"/>
          <w:sz w:val="28"/>
          <w:szCs w:val="28"/>
        </w:rPr>
        <w:t>Composite skeleton degradation — final structural collapse.</w:t>
      </w:r>
    </w:p>
    <w:p w14:paraId="6F2E1D3D" w14:textId="1BCDA611" w:rsidR="004668E7" w:rsidRDefault="00D34E92" w:rsidP="00FA028F">
      <w:pPr>
        <w:spacing w:after="0"/>
        <w:rPr>
          <w:rFonts w:ascii="Times New Roman" w:hAnsi="Times New Roman" w:cs="Times New Roman"/>
          <w:sz w:val="28"/>
          <w:szCs w:val="28"/>
        </w:rPr>
      </w:pPr>
      <w:r w:rsidRPr="00D34E92">
        <w:rPr>
          <w:rFonts w:ascii="Times New Roman" w:hAnsi="Times New Roman" w:cs="Times New Roman"/>
          <w:sz w:val="28"/>
          <w:szCs w:val="28"/>
        </w:rPr>
        <w:lastRenderedPageBreak/>
        <w:t>This hierarchy is not designed. It follows from the relative durability of each material class under the loading conditions that the body experiences during normal operation. The fastest-wearing components are the ones in direct environmental contact. The slowest are the ones protected within the structural interior.</w:t>
      </w:r>
    </w:p>
    <w:p w14:paraId="6038216B" w14:textId="77777777" w:rsidR="00FA028F" w:rsidRDefault="00FA028F" w:rsidP="00FA028F">
      <w:pPr>
        <w:pBdr>
          <w:bottom w:val="single" w:sz="4" w:space="1" w:color="auto"/>
        </w:pBdr>
        <w:rPr>
          <w:rFonts w:ascii="Times New Roman" w:hAnsi="Times New Roman" w:cs="Times New Roman"/>
          <w:sz w:val="28"/>
          <w:szCs w:val="28"/>
        </w:rPr>
      </w:pPr>
    </w:p>
    <w:p w14:paraId="2F12D80D" w14:textId="6990F315" w:rsidR="004668E7" w:rsidRPr="00FA028F" w:rsidRDefault="00FA028F" w:rsidP="00FA028F">
      <w:pPr>
        <w:spacing w:before="240"/>
        <w:rPr>
          <w:rFonts w:ascii="Times New Roman" w:hAnsi="Times New Roman" w:cs="Times New Roman"/>
          <w:b/>
          <w:bCs/>
          <w:sz w:val="34"/>
          <w:szCs w:val="34"/>
        </w:rPr>
      </w:pPr>
      <w:r>
        <w:rPr>
          <w:rFonts w:ascii="Times New Roman" w:hAnsi="Times New Roman" w:cs="Times New Roman"/>
          <w:b/>
          <w:bCs/>
          <w:sz w:val="34"/>
          <w:szCs w:val="34"/>
        </w:rPr>
        <w:t xml:space="preserve">27. </w:t>
      </w:r>
      <w:r w:rsidR="004668E7" w:rsidRPr="00FA028F">
        <w:rPr>
          <w:rFonts w:ascii="Times New Roman" w:hAnsi="Times New Roman" w:cs="Times New Roman"/>
          <w:b/>
          <w:bCs/>
          <w:sz w:val="34"/>
          <w:szCs w:val="34"/>
        </w:rPr>
        <w:t>Body Specification</w:t>
      </w:r>
      <w:r w:rsidRPr="00FA028F">
        <w:rPr>
          <w:rFonts w:ascii="Times New Roman" w:hAnsi="Times New Roman" w:cs="Times New Roman"/>
          <w:b/>
          <w:bCs/>
          <w:sz w:val="34"/>
          <w:szCs w:val="34"/>
        </w:rPr>
        <w:t xml:space="preserve">: </w:t>
      </w:r>
      <w:r w:rsidR="004668E7" w:rsidRPr="00FA028F">
        <w:rPr>
          <w:rFonts w:ascii="Times New Roman" w:hAnsi="Times New Roman" w:cs="Times New Roman"/>
          <w:b/>
          <w:bCs/>
          <w:sz w:val="34"/>
          <w:szCs w:val="34"/>
        </w:rPr>
        <w:t>Humanoid Dimensions, Joint Architecture, Mass Distribution, and Nutrient Logistics</w:t>
      </w:r>
    </w:p>
    <w:p w14:paraId="26425A30" w14:textId="1F803B1E" w:rsidR="004668E7" w:rsidRPr="00FA028F" w:rsidRDefault="00FA028F" w:rsidP="004668E7">
      <w:pPr>
        <w:rPr>
          <w:rFonts w:ascii="Times New Roman" w:hAnsi="Times New Roman" w:cs="Times New Roman"/>
          <w:b/>
          <w:bCs/>
          <w:sz w:val="34"/>
          <w:szCs w:val="34"/>
        </w:rPr>
      </w:pPr>
      <w:r>
        <w:rPr>
          <w:rFonts w:ascii="Times New Roman" w:hAnsi="Times New Roman" w:cs="Times New Roman"/>
          <w:b/>
          <w:bCs/>
          <w:sz w:val="34"/>
          <w:szCs w:val="34"/>
        </w:rPr>
        <w:t>27.1</w:t>
      </w:r>
      <w:r w:rsidR="004668E7" w:rsidRPr="00FA028F">
        <w:rPr>
          <w:rFonts w:ascii="Times New Roman" w:hAnsi="Times New Roman" w:cs="Times New Roman"/>
          <w:b/>
          <w:bCs/>
          <w:sz w:val="34"/>
          <w:szCs w:val="34"/>
        </w:rPr>
        <w:t xml:space="preserve"> Body Dimensions and Proportions</w:t>
      </w:r>
      <w:r w:rsidRPr="00FA028F">
        <w:rPr>
          <w:rFonts w:ascii="Times New Roman" w:hAnsi="Times New Roman" w:cs="Times New Roman"/>
          <w:b/>
          <w:bCs/>
          <w:sz w:val="34"/>
          <w:szCs w:val="34"/>
        </w:rPr>
        <w:t xml:space="preserve">: </w:t>
      </w:r>
      <w:r w:rsidR="004668E7" w:rsidRPr="00FA028F">
        <w:rPr>
          <w:rFonts w:ascii="Times New Roman" w:hAnsi="Times New Roman" w:cs="Times New Roman"/>
          <w:b/>
          <w:bCs/>
          <w:sz w:val="34"/>
          <w:szCs w:val="34"/>
        </w:rPr>
        <w:t>Overall Dimensions</w:t>
      </w:r>
    </w:p>
    <w:p w14:paraId="5A8AB329" w14:textId="77777777" w:rsidR="004668E7" w:rsidRPr="004668E7" w:rsidRDefault="004668E7" w:rsidP="004668E7">
      <w:pPr>
        <w:numPr>
          <w:ilvl w:val="0"/>
          <w:numId w:val="134"/>
        </w:numPr>
        <w:rPr>
          <w:rFonts w:ascii="Times New Roman" w:hAnsi="Times New Roman" w:cs="Times New Roman"/>
          <w:sz w:val="28"/>
          <w:szCs w:val="28"/>
        </w:rPr>
      </w:pPr>
      <w:r w:rsidRPr="004668E7">
        <w:rPr>
          <w:rFonts w:ascii="Times New Roman" w:hAnsi="Times New Roman" w:cs="Times New Roman"/>
          <w:sz w:val="28"/>
          <w:szCs w:val="28"/>
        </w:rPr>
        <w:t>Standing height: 160–175 cm.</w:t>
      </w:r>
    </w:p>
    <w:p w14:paraId="16081B6E" w14:textId="77777777" w:rsidR="004668E7" w:rsidRPr="004668E7" w:rsidRDefault="004668E7" w:rsidP="004668E7">
      <w:pPr>
        <w:numPr>
          <w:ilvl w:val="0"/>
          <w:numId w:val="134"/>
        </w:numPr>
        <w:rPr>
          <w:rFonts w:ascii="Times New Roman" w:hAnsi="Times New Roman" w:cs="Times New Roman"/>
          <w:sz w:val="28"/>
          <w:szCs w:val="28"/>
        </w:rPr>
      </w:pPr>
      <w:r w:rsidRPr="004668E7">
        <w:rPr>
          <w:rFonts w:ascii="Times New Roman" w:hAnsi="Times New Roman" w:cs="Times New Roman"/>
          <w:sz w:val="28"/>
          <w:szCs w:val="28"/>
        </w:rPr>
        <w:t>Body mass: 45–60 kg.</w:t>
      </w:r>
    </w:p>
    <w:p w14:paraId="5010F991" w14:textId="77777777" w:rsidR="004668E7" w:rsidRPr="004668E7" w:rsidRDefault="004668E7" w:rsidP="004668E7">
      <w:pPr>
        <w:numPr>
          <w:ilvl w:val="0"/>
          <w:numId w:val="134"/>
        </w:numPr>
        <w:rPr>
          <w:rFonts w:ascii="Times New Roman" w:hAnsi="Times New Roman" w:cs="Times New Roman"/>
          <w:sz w:val="28"/>
          <w:szCs w:val="28"/>
        </w:rPr>
      </w:pPr>
      <w:r w:rsidRPr="004668E7">
        <w:rPr>
          <w:rFonts w:ascii="Times New Roman" w:hAnsi="Times New Roman" w:cs="Times New Roman"/>
          <w:sz w:val="28"/>
          <w:szCs w:val="28"/>
        </w:rPr>
        <w:t>The range reflects stochastic variation in consortium growth density, composite densification, and boundary layer thickness across instances. No two instances are dimensionally identical.</w:t>
      </w:r>
    </w:p>
    <w:p w14:paraId="364308C4"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being is comparable in height to a moderate-sized adult human and lighter than average. Lower mass reduces the turgor force required for locomotion, reduces impact loading during falls, reduces gravitational stress on joints and intervertebral pads, and extends the lifespan of every load-bearing component. The being needs to be large enough to navigate human environments — door frames, stair risers, furniture height, counter reach — and light enough that its turgor-hydraulic actuation can sustain locomotion over the projected lifespan.</w:t>
      </w:r>
    </w:p>
    <w:p w14:paraId="44B41FEB" w14:textId="4CAC2C96" w:rsidR="004668E7" w:rsidRPr="00866480" w:rsidRDefault="00FA028F"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.2 Head</w:t>
      </w:r>
    </w:p>
    <w:p w14:paraId="4D39569B" w14:textId="77777777" w:rsidR="004668E7" w:rsidRPr="004668E7" w:rsidRDefault="004668E7" w:rsidP="004668E7">
      <w:pPr>
        <w:numPr>
          <w:ilvl w:val="0"/>
          <w:numId w:val="135"/>
        </w:numPr>
        <w:rPr>
          <w:rFonts w:ascii="Times New Roman" w:hAnsi="Times New Roman" w:cs="Times New Roman"/>
          <w:sz w:val="28"/>
          <w:szCs w:val="28"/>
        </w:rPr>
      </w:pPr>
      <w:r w:rsidRPr="004668E7">
        <w:rPr>
          <w:rFonts w:ascii="Times New Roman" w:hAnsi="Times New Roman" w:cs="Times New Roman"/>
          <w:sz w:val="28"/>
          <w:szCs w:val="28"/>
        </w:rPr>
        <w:t>Cranial housing outer diameter: 18–22 cm.</w:t>
      </w:r>
    </w:p>
    <w:p w14:paraId="2BBC6927" w14:textId="77777777" w:rsidR="004668E7" w:rsidRPr="004668E7" w:rsidRDefault="004668E7" w:rsidP="004668E7">
      <w:pPr>
        <w:numPr>
          <w:ilvl w:val="0"/>
          <w:numId w:val="135"/>
        </w:numPr>
        <w:rPr>
          <w:rFonts w:ascii="Times New Roman" w:hAnsi="Times New Roman" w:cs="Times New Roman"/>
          <w:sz w:val="28"/>
          <w:szCs w:val="28"/>
        </w:rPr>
      </w:pPr>
      <w:r w:rsidRPr="004668E7">
        <w:rPr>
          <w:rFonts w:ascii="Times New Roman" w:hAnsi="Times New Roman" w:cs="Times New Roman"/>
          <w:sz w:val="28"/>
          <w:szCs w:val="28"/>
        </w:rPr>
        <w:t>Cranial housing mass: 4–6 kg (consortium, junction arrays, Helmholtz cavities, and housing wall combined).</w:t>
      </w:r>
    </w:p>
    <w:p w14:paraId="761AC5C5" w14:textId="77777777" w:rsidR="004668E7" w:rsidRPr="004668E7" w:rsidRDefault="004668E7" w:rsidP="004668E7">
      <w:pPr>
        <w:numPr>
          <w:ilvl w:val="0"/>
          <w:numId w:val="135"/>
        </w:numPr>
        <w:rPr>
          <w:rFonts w:ascii="Times New Roman" w:hAnsi="Times New Roman" w:cs="Times New Roman"/>
          <w:sz w:val="28"/>
          <w:szCs w:val="28"/>
        </w:rPr>
      </w:pPr>
      <w:r w:rsidRPr="004668E7">
        <w:rPr>
          <w:rFonts w:ascii="Times New Roman" w:hAnsi="Times New Roman" w:cs="Times New Roman"/>
          <w:sz w:val="28"/>
          <w:szCs w:val="28"/>
        </w:rPr>
        <w:t>The cranial housing is proportionally large relative to the body — approximately 12–15% of total body height. This is necessary to accommodate the 1200–1500 cm³ interior volume specified by the intelligence architecture.</w:t>
      </w:r>
    </w:p>
    <w:p w14:paraId="7C221724" w14:textId="77777777" w:rsidR="004668E7" w:rsidRPr="004668E7" w:rsidRDefault="004668E7" w:rsidP="004668E7">
      <w:pPr>
        <w:numPr>
          <w:ilvl w:val="0"/>
          <w:numId w:val="135"/>
        </w:numPr>
        <w:rPr>
          <w:rFonts w:ascii="Times New Roman" w:hAnsi="Times New Roman" w:cs="Times New Roman"/>
          <w:sz w:val="28"/>
          <w:szCs w:val="28"/>
        </w:rPr>
      </w:pPr>
      <w:r w:rsidRPr="004668E7">
        <w:rPr>
          <w:rFonts w:ascii="Times New Roman" w:hAnsi="Times New Roman" w:cs="Times New Roman"/>
          <w:sz w:val="28"/>
          <w:szCs w:val="28"/>
        </w:rPr>
        <w:lastRenderedPageBreak/>
        <w:t>External shape: roughly ovoid, wider posteriorly than anteriorly, with no pronounced facial features. The boundary layer covers the entire cranial surface uniformly. The Helmholtz resonant membranes are flush with the boundary layer surface, visually indistinguishable from surrounding tissue until close inspection.</w:t>
      </w:r>
    </w:p>
    <w:p w14:paraId="42DEB497" w14:textId="1BC55DA1"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.3 Neck</w:t>
      </w:r>
    </w:p>
    <w:p w14:paraId="74C2F013" w14:textId="77777777" w:rsidR="004668E7" w:rsidRPr="004668E7" w:rsidRDefault="004668E7" w:rsidP="004668E7">
      <w:pPr>
        <w:numPr>
          <w:ilvl w:val="0"/>
          <w:numId w:val="136"/>
        </w:numPr>
        <w:rPr>
          <w:rFonts w:ascii="Times New Roman" w:hAnsi="Times New Roman" w:cs="Times New Roman"/>
          <w:sz w:val="28"/>
          <w:szCs w:val="28"/>
        </w:rPr>
      </w:pPr>
      <w:r w:rsidRPr="004668E7">
        <w:rPr>
          <w:rFonts w:ascii="Times New Roman" w:hAnsi="Times New Roman" w:cs="Times New Roman"/>
          <w:sz w:val="28"/>
          <w:szCs w:val="28"/>
        </w:rPr>
        <w:t>Length: 8–12 cm from the base of the cranial housing to the superior surface of the first thoracic vertebral segment.</w:t>
      </w:r>
    </w:p>
    <w:p w14:paraId="75810654" w14:textId="77777777" w:rsidR="004668E7" w:rsidRPr="004668E7" w:rsidRDefault="004668E7" w:rsidP="004668E7">
      <w:pPr>
        <w:numPr>
          <w:ilvl w:val="0"/>
          <w:numId w:val="136"/>
        </w:numPr>
        <w:rPr>
          <w:rFonts w:ascii="Times New Roman" w:hAnsi="Times New Roman" w:cs="Times New Roman"/>
          <w:sz w:val="28"/>
          <w:szCs w:val="28"/>
        </w:rPr>
      </w:pPr>
      <w:r w:rsidRPr="004668E7">
        <w:rPr>
          <w:rFonts w:ascii="Times New Roman" w:hAnsi="Times New Roman" w:cs="Times New Roman"/>
          <w:sz w:val="28"/>
          <w:szCs w:val="28"/>
        </w:rPr>
        <w:t>Diameter: 6–10 cm.</w:t>
      </w:r>
    </w:p>
    <w:p w14:paraId="71DCC76A" w14:textId="77777777" w:rsidR="004668E7" w:rsidRPr="004668E7" w:rsidRDefault="004668E7" w:rsidP="004668E7">
      <w:pPr>
        <w:numPr>
          <w:ilvl w:val="0"/>
          <w:numId w:val="136"/>
        </w:numPr>
        <w:rPr>
          <w:rFonts w:ascii="Times New Roman" w:hAnsi="Times New Roman" w:cs="Times New Roman"/>
          <w:sz w:val="28"/>
          <w:szCs w:val="28"/>
        </w:rPr>
      </w:pPr>
      <w:r w:rsidRPr="004668E7">
        <w:rPr>
          <w:rFonts w:ascii="Times New Roman" w:hAnsi="Times New Roman" w:cs="Times New Roman"/>
          <w:sz w:val="28"/>
          <w:szCs w:val="28"/>
        </w:rPr>
        <w:t>Structure: a short column of 3–4 cervical vertebral segments with intervertebral turgor pads, surrounded by a sheath of mycelial boundary layer and reinforced with longitudinal chitin-cellulose fiber bundles.</w:t>
      </w:r>
    </w:p>
    <w:p w14:paraId="791AA1D0" w14:textId="77777777" w:rsidR="00BD654F" w:rsidRPr="00BD654F" w:rsidRDefault="00BD654F" w:rsidP="00BD654F">
      <w:pPr>
        <w:spacing w:after="0"/>
        <w:rPr>
          <w:rFonts w:ascii="Times New Roman" w:hAnsi="Times New Roman" w:cs="Times New Roman"/>
          <w:sz w:val="28"/>
          <w:szCs w:val="28"/>
        </w:rPr>
      </w:pPr>
      <w:r w:rsidRPr="00BD654F">
        <w:rPr>
          <w:rFonts w:ascii="Times New Roman" w:hAnsi="Times New Roman" w:cs="Times New Roman"/>
          <w:sz w:val="28"/>
          <w:szCs w:val="28"/>
        </w:rPr>
        <w:t>The neck contains the primary hydraulic channel bundle connecting the cranial consortium to the body lumen — 15–20 hydraulic channels of 1.5–3 mm internal diameter passing through the cervical column alongside the structural segments. These channels are the sole conduit for turgor-hydraulic coupling between brain and body. Damage to the neck that severs these channels permanently disconnects the affected cranial regions from body actuation.</w:t>
      </w:r>
    </w:p>
    <w:p w14:paraId="0DBEA04D" w14:textId="7FE1F97C" w:rsidR="00BD654F" w:rsidRPr="00BD654F" w:rsidRDefault="00BD654F" w:rsidP="00BD654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D654F">
        <w:rPr>
          <w:rFonts w:ascii="Times New Roman" w:hAnsi="Times New Roman" w:cs="Times New Roman"/>
          <w:sz w:val="28"/>
          <w:szCs w:val="28"/>
        </w:rPr>
        <w:t>The increased channel count provides higher spatial resolution at the brain-body interface without increasing the total hydraulic cross-section. Different cranial regions address different body segments through independent channels. The left arm's flexor chambers receive turgor from a different cranial junction population than the left arm's extensor chambers. The right hand receives different turgor from the right forearm. The anterior spinal chambers at each vertebral level can be addressed independently from the posterior chambers. The spatial resolution of cranial turgor output expressed at the body is sufficient to support multi-phase coordinated behaviors — such as the integrated foraging cycle of walking, slowing, bending, grasping, straightening, and inserting — through independently modulated body segments.</w:t>
      </w:r>
    </w:p>
    <w:p w14:paraId="651867A3" w14:textId="7E4C0F0A" w:rsidR="00BD654F" w:rsidRPr="00BD654F" w:rsidRDefault="00BD654F" w:rsidP="00BD654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D654F">
        <w:rPr>
          <w:rFonts w:ascii="Times New Roman" w:hAnsi="Times New Roman" w:cs="Times New Roman"/>
          <w:sz w:val="28"/>
          <w:szCs w:val="28"/>
        </w:rPr>
        <w:t xml:space="preserve">The reduced individual channel diameter preserves the passive low-pass filtering that the cervical bottleneck provides. Each channel of 1.5–3 mm diameter packed with living lumen mycelium is viscously resistive to high-frequency turgor </w:t>
      </w:r>
      <w:r w:rsidRPr="00BD654F">
        <w:rPr>
          <w:rFonts w:ascii="Times New Roman" w:hAnsi="Times New Roman" w:cs="Times New Roman"/>
          <w:sz w:val="28"/>
          <w:szCs w:val="28"/>
        </w:rPr>
        <w:lastRenderedPageBreak/>
        <w:t>oscillation. The slow turgor envelope — the sustained biases that emerge from the coupled cranial dynamics at the 30–300 second timescale relevant to body actuation — passes through with manageable attenuation. The fast oscillatory components — the consortium's coupled dynamics operating at seconds-to-minutes timescale — are attenuated before reaching the body chambers. The timescale-matching function of the cervical filter is preserved while the spatial resolution of the transmitted envelope is approximately doubled.</w:t>
      </w:r>
    </w:p>
    <w:p w14:paraId="744CC4DC" w14:textId="39A2A9EE" w:rsidR="00BD654F" w:rsidRPr="00BD654F" w:rsidRDefault="00BD654F" w:rsidP="00BD654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D654F">
        <w:rPr>
          <w:rFonts w:ascii="Times New Roman" w:hAnsi="Times New Roman" w:cs="Times New Roman"/>
          <w:sz w:val="28"/>
          <w:szCs w:val="28"/>
        </w:rPr>
        <w:t>The circumferential distribution principle specified in the cervical hardening section is preserved. Channels are embedded within the cervical composite wall at different radial positions — distributed across anterior, posterior, left lateral, right lateral, and intermediate positions — so that an impact to any single aspect of the neck can damage only the channels on the impacted side. At 15–20 channels, each cervical quadrant contains 4–5 channels. A severe lateral impact to one side may sever 4–5 channels while leaving 10–15 channels on the opposite and adjacent quadrants intact. The being loses specific body-segment coupling — specific limb chambers, specific spinal levels — without losing overall cranial-body hydraulic authority. Total disconnection still requires circumferential crushing or accumulated damage from multiple impacts to different aspects of the neck over time.</w:t>
      </w:r>
    </w:p>
    <w:p w14:paraId="1956B379" w14:textId="77777777" w:rsidR="00BD654F" w:rsidRDefault="00BD654F" w:rsidP="00BD654F">
      <w:pPr>
        <w:spacing w:after="0"/>
        <w:rPr>
          <w:rFonts w:ascii="Times New Roman" w:hAnsi="Times New Roman" w:cs="Times New Roman"/>
          <w:sz w:val="28"/>
          <w:szCs w:val="28"/>
        </w:rPr>
      </w:pPr>
    </w:p>
    <w:p w14:paraId="4029144C" w14:textId="1F5EF7D7" w:rsidR="00BD654F" w:rsidRPr="00BD654F" w:rsidRDefault="00BD654F" w:rsidP="00BD654F">
      <w:pPr>
        <w:spacing w:after="0"/>
        <w:rPr>
          <w:rFonts w:ascii="Times New Roman" w:hAnsi="Times New Roman" w:cs="Times New Roman"/>
          <w:sz w:val="28"/>
          <w:szCs w:val="28"/>
        </w:rPr>
      </w:pPr>
      <w:r w:rsidRPr="00BD654F">
        <w:rPr>
          <w:rFonts w:ascii="Times New Roman" w:hAnsi="Times New Roman" w:cs="Times New Roman"/>
          <w:sz w:val="28"/>
          <w:szCs w:val="28"/>
        </w:rPr>
        <w:t>The channel-to-body mapping is pre-engineered at fabrication as an initial condition. Specific cranial regions feed specific cervical channels, which feed specific body segments. The mapping provides coarse spatial organization — left cranial hemisphere to left body, right hemisphere to right body, anterior cranial to anterior spinal, posterior cranial to posterior spinal — with sufficient specificity that junction pruning in one cranial region produces turgor changes in identifiable body segments rather than diffuse whole-body turgor variation. The resonant mortality coupling mechanism performs the fine coordination — carving specific turgor patterns into specific junction populations through differential perturbation from specific body segments transmitted back through the same channels. The pre-engineered mapping provides the coarse spatial structure. The body's own mechanical history, transmitted bidirectionally through the channel array, provides the fine coordination through irreversible junction carving.</w:t>
      </w:r>
    </w:p>
    <w:p w14:paraId="3648F4CF" w14:textId="77777777" w:rsidR="00BD654F" w:rsidRDefault="00BD654F" w:rsidP="00BD654F">
      <w:pPr>
        <w:rPr>
          <w:rFonts w:ascii="Times New Roman" w:hAnsi="Times New Roman" w:cs="Times New Roman"/>
          <w:sz w:val="28"/>
          <w:szCs w:val="28"/>
        </w:rPr>
      </w:pPr>
    </w:p>
    <w:p w14:paraId="7CB86304" w14:textId="0717C764" w:rsidR="00BD654F" w:rsidRDefault="00BD654F" w:rsidP="00BD654F">
      <w:pPr>
        <w:rPr>
          <w:rFonts w:ascii="Times New Roman" w:hAnsi="Times New Roman" w:cs="Times New Roman"/>
          <w:sz w:val="28"/>
          <w:szCs w:val="28"/>
        </w:rPr>
      </w:pPr>
      <w:r w:rsidRPr="00BD654F">
        <w:rPr>
          <w:rFonts w:ascii="Times New Roman" w:hAnsi="Times New Roman" w:cs="Times New Roman"/>
          <w:sz w:val="28"/>
          <w:szCs w:val="28"/>
        </w:rPr>
        <w:lastRenderedPageBreak/>
        <w:t xml:space="preserve">Nutrient transport through the cervical channels operates at the rate of cytoplasmic streaming — 1–10 </w:t>
      </w:r>
      <w:proofErr w:type="spellStart"/>
      <w:r w:rsidRPr="00BD654F">
        <w:rPr>
          <w:rFonts w:ascii="Times New Roman" w:hAnsi="Times New Roman" w:cs="Times New Roman"/>
          <w:sz w:val="28"/>
          <w:szCs w:val="28"/>
        </w:rPr>
        <w:t>μm</w:t>
      </w:r>
      <w:proofErr w:type="spellEnd"/>
      <w:r w:rsidRPr="00BD654F">
        <w:rPr>
          <w:rFonts w:ascii="Times New Roman" w:hAnsi="Times New Roman" w:cs="Times New Roman"/>
          <w:sz w:val="28"/>
          <w:szCs w:val="28"/>
        </w:rPr>
        <w:t xml:space="preserve"> per second delivering nutrients from the body lumen to the cranial consortium approximately 14–24 hours after absorption. The increased channel count with reduced individual diameter does not substantially alter the total nutrient transport cross-section. The cervical channels remain the nutrient delivery bottleneck — all cranial nutrition passes through them, and compromise of cervical channel viability reduces nutrient delivery to the brain regardless of cavity feeding performance.</w:t>
      </w:r>
    </w:p>
    <w:p w14:paraId="18989D5B" w14:textId="643C69EC" w:rsidR="004668E7" w:rsidRPr="004668E7" w:rsidRDefault="004668E7" w:rsidP="00BD654F">
      <w:pPr>
        <w:rPr>
          <w:rFonts w:ascii="Times New Roman" w:hAnsi="Times New Roman" w:cs="Times New Roman"/>
          <w:sz w:val="28"/>
          <w:szCs w:val="28"/>
        </w:rPr>
      </w:pPr>
      <w:r w:rsidRPr="004668E7">
        <w:rPr>
          <w:rFonts w:ascii="Times New Roman" w:hAnsi="Times New Roman" w:cs="Times New Roman"/>
          <w:sz w:val="28"/>
          <w:szCs w:val="28"/>
        </w:rPr>
        <w:t>Range of motion: approximately 30 degrees flexion, 20 degrees extension, 25 degrees lateral bending to each side, 40 degrees rotation to each side. All motion is turgor-driven through the cervical intervertebral pads.</w:t>
      </w:r>
    </w:p>
    <w:p w14:paraId="31D96442" w14:textId="5C551CA5"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.4 Torso</w:t>
      </w:r>
    </w:p>
    <w:p w14:paraId="7BE7F44A" w14:textId="77777777" w:rsidR="004668E7" w:rsidRPr="004668E7" w:rsidRDefault="004668E7" w:rsidP="004668E7">
      <w:pPr>
        <w:numPr>
          <w:ilvl w:val="0"/>
          <w:numId w:val="137"/>
        </w:numPr>
        <w:rPr>
          <w:rFonts w:ascii="Times New Roman" w:hAnsi="Times New Roman" w:cs="Times New Roman"/>
          <w:sz w:val="28"/>
          <w:szCs w:val="28"/>
        </w:rPr>
      </w:pPr>
      <w:r w:rsidRPr="004668E7">
        <w:rPr>
          <w:rFonts w:ascii="Times New Roman" w:hAnsi="Times New Roman" w:cs="Times New Roman"/>
          <w:sz w:val="28"/>
          <w:szCs w:val="28"/>
        </w:rPr>
        <w:t>Thoracic region length: 30–35 cm (shoulder to waist equivalent).</w:t>
      </w:r>
    </w:p>
    <w:p w14:paraId="0C93C38E" w14:textId="77777777" w:rsidR="004668E7" w:rsidRPr="004668E7" w:rsidRDefault="004668E7" w:rsidP="004668E7">
      <w:pPr>
        <w:numPr>
          <w:ilvl w:val="0"/>
          <w:numId w:val="137"/>
        </w:numPr>
        <w:rPr>
          <w:rFonts w:ascii="Times New Roman" w:hAnsi="Times New Roman" w:cs="Times New Roman"/>
          <w:sz w:val="28"/>
          <w:szCs w:val="28"/>
        </w:rPr>
      </w:pPr>
      <w:r w:rsidRPr="004668E7">
        <w:rPr>
          <w:rFonts w:ascii="Times New Roman" w:hAnsi="Times New Roman" w:cs="Times New Roman"/>
          <w:sz w:val="28"/>
          <w:szCs w:val="28"/>
        </w:rPr>
        <w:t>Abdominal region length: 12–16 cm (waist to pelvis).</w:t>
      </w:r>
    </w:p>
    <w:p w14:paraId="1BC1DE0E" w14:textId="77777777" w:rsidR="004668E7" w:rsidRPr="004668E7" w:rsidRDefault="004668E7" w:rsidP="004668E7">
      <w:pPr>
        <w:numPr>
          <w:ilvl w:val="0"/>
          <w:numId w:val="137"/>
        </w:numPr>
        <w:rPr>
          <w:rFonts w:ascii="Times New Roman" w:hAnsi="Times New Roman" w:cs="Times New Roman"/>
          <w:sz w:val="28"/>
          <w:szCs w:val="28"/>
        </w:rPr>
      </w:pPr>
      <w:r w:rsidRPr="004668E7">
        <w:rPr>
          <w:rFonts w:ascii="Times New Roman" w:hAnsi="Times New Roman" w:cs="Times New Roman"/>
          <w:sz w:val="28"/>
          <w:szCs w:val="28"/>
        </w:rPr>
        <w:t>Torso circumference at widest point: 55–70 cm.</w:t>
      </w:r>
    </w:p>
    <w:p w14:paraId="77706CCA" w14:textId="77777777" w:rsidR="004668E7" w:rsidRPr="004668E7" w:rsidRDefault="004668E7" w:rsidP="004668E7">
      <w:pPr>
        <w:numPr>
          <w:ilvl w:val="0"/>
          <w:numId w:val="137"/>
        </w:numPr>
        <w:rPr>
          <w:rFonts w:ascii="Times New Roman" w:hAnsi="Times New Roman" w:cs="Times New Roman"/>
          <w:sz w:val="28"/>
          <w:szCs w:val="28"/>
        </w:rPr>
      </w:pPr>
      <w:r w:rsidRPr="004668E7">
        <w:rPr>
          <w:rFonts w:ascii="Times New Roman" w:hAnsi="Times New Roman" w:cs="Times New Roman"/>
          <w:sz w:val="28"/>
          <w:szCs w:val="28"/>
        </w:rPr>
        <w:t>The torso is a continuous composite shell surrounding the axial column, lumen channels, and metabolic supply infrastructure. The space between the axial column and the outer composite wall is occupied by living consortium mycelium, hydraulic channel bundles routing to the limbs, nutrient distribution pathways, and structural reinforcement fibers.</w:t>
      </w:r>
    </w:p>
    <w:p w14:paraId="2F0A79F2" w14:textId="77777777" w:rsidR="004668E7" w:rsidRPr="004668E7" w:rsidRDefault="004668E7" w:rsidP="004668E7">
      <w:pPr>
        <w:numPr>
          <w:ilvl w:val="0"/>
          <w:numId w:val="137"/>
        </w:numPr>
        <w:rPr>
          <w:rFonts w:ascii="Times New Roman" w:hAnsi="Times New Roman" w:cs="Times New Roman"/>
          <w:sz w:val="28"/>
          <w:szCs w:val="28"/>
        </w:rPr>
      </w:pPr>
      <w:r w:rsidRPr="004668E7">
        <w:rPr>
          <w:rFonts w:ascii="Times New Roman" w:hAnsi="Times New Roman" w:cs="Times New Roman"/>
          <w:sz w:val="28"/>
          <w:szCs w:val="28"/>
        </w:rPr>
        <w:t>The nutrient reservoir and perfusion interface are housed within the thoracic region, positioned asymmetrically as specified in the intelligence maximization architecture. The reservoir occupies approximately 200–400 cm³ of thoracic volume.</w:t>
      </w:r>
    </w:p>
    <w:p w14:paraId="3FF4F66E" w14:textId="77777777" w:rsidR="004668E7" w:rsidRPr="004668E7" w:rsidRDefault="004668E7" w:rsidP="004668E7">
      <w:pPr>
        <w:numPr>
          <w:ilvl w:val="0"/>
          <w:numId w:val="137"/>
        </w:numPr>
        <w:rPr>
          <w:rFonts w:ascii="Times New Roman" w:hAnsi="Times New Roman" w:cs="Times New Roman"/>
          <w:sz w:val="28"/>
          <w:szCs w:val="28"/>
        </w:rPr>
      </w:pPr>
      <w:r w:rsidRPr="004668E7">
        <w:rPr>
          <w:rFonts w:ascii="Times New Roman" w:hAnsi="Times New Roman" w:cs="Times New Roman"/>
          <w:sz w:val="28"/>
          <w:szCs w:val="28"/>
        </w:rPr>
        <w:t xml:space="preserve">The anterior-lower abdominal wall contains the abdominal feeding cavity — an externally accessible digestion chamber of 400–800 cm³ lined with metabolically active consortium mycelium. The cavity occupies the space between the lower thoracic composite struts and the superior pelvic surface. Its turgor-closed slit aperture is located on the anterior abdominal surface. The nutrient reservoir and the feeding cavity are physically separate systems — the reservoir is sealed in the thoracic region, the cavity opens to the </w:t>
      </w:r>
      <w:r w:rsidRPr="004668E7">
        <w:rPr>
          <w:rFonts w:ascii="Times New Roman" w:hAnsi="Times New Roman" w:cs="Times New Roman"/>
          <w:sz w:val="28"/>
          <w:szCs w:val="28"/>
        </w:rPr>
        <w:lastRenderedPageBreak/>
        <w:t>exterior in the abdominal region, and they do not communicate directly. Nutrients absorbed through the cavity lining enter the body lumen mycelium, not the reservoir.</w:t>
      </w:r>
    </w:p>
    <w:p w14:paraId="339EB8AC" w14:textId="21396CF5"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.5 Upper Limbs</w:t>
      </w:r>
    </w:p>
    <w:p w14:paraId="6B1F68BC" w14:textId="77777777" w:rsidR="004668E7" w:rsidRPr="004668E7" w:rsidRDefault="004668E7" w:rsidP="004668E7">
      <w:pPr>
        <w:numPr>
          <w:ilvl w:val="0"/>
          <w:numId w:val="138"/>
        </w:numPr>
        <w:rPr>
          <w:rFonts w:ascii="Times New Roman" w:hAnsi="Times New Roman" w:cs="Times New Roman"/>
          <w:sz w:val="28"/>
          <w:szCs w:val="28"/>
        </w:rPr>
      </w:pPr>
      <w:r w:rsidRPr="004668E7">
        <w:rPr>
          <w:rFonts w:ascii="Times New Roman" w:hAnsi="Times New Roman" w:cs="Times New Roman"/>
          <w:sz w:val="28"/>
          <w:szCs w:val="28"/>
        </w:rPr>
        <w:t>Total arm length (shoulder to fingertip): 60–70 cm.</w:t>
      </w:r>
    </w:p>
    <w:p w14:paraId="2F01F4BA" w14:textId="77777777" w:rsidR="004668E7" w:rsidRPr="004668E7" w:rsidRDefault="004668E7" w:rsidP="004668E7">
      <w:pPr>
        <w:numPr>
          <w:ilvl w:val="0"/>
          <w:numId w:val="138"/>
        </w:numPr>
        <w:rPr>
          <w:rFonts w:ascii="Times New Roman" w:hAnsi="Times New Roman" w:cs="Times New Roman"/>
          <w:sz w:val="28"/>
          <w:szCs w:val="28"/>
        </w:rPr>
      </w:pPr>
      <w:r w:rsidRPr="004668E7">
        <w:rPr>
          <w:rFonts w:ascii="Times New Roman" w:hAnsi="Times New Roman" w:cs="Times New Roman"/>
          <w:sz w:val="28"/>
          <w:szCs w:val="28"/>
        </w:rPr>
        <w:t>Upper arm length (shoulder to elbow): 28–33 cm.</w:t>
      </w:r>
    </w:p>
    <w:p w14:paraId="791643EE" w14:textId="77777777" w:rsidR="004668E7" w:rsidRPr="004668E7" w:rsidRDefault="004668E7" w:rsidP="004668E7">
      <w:pPr>
        <w:numPr>
          <w:ilvl w:val="0"/>
          <w:numId w:val="138"/>
        </w:numPr>
        <w:rPr>
          <w:rFonts w:ascii="Times New Roman" w:hAnsi="Times New Roman" w:cs="Times New Roman"/>
          <w:sz w:val="28"/>
          <w:szCs w:val="28"/>
        </w:rPr>
      </w:pPr>
      <w:r w:rsidRPr="004668E7">
        <w:rPr>
          <w:rFonts w:ascii="Times New Roman" w:hAnsi="Times New Roman" w:cs="Times New Roman"/>
          <w:sz w:val="28"/>
          <w:szCs w:val="28"/>
        </w:rPr>
        <w:t>Forearm length (elbow to wrist): 22–27 cm.</w:t>
      </w:r>
    </w:p>
    <w:p w14:paraId="663902C9" w14:textId="77777777" w:rsidR="004668E7" w:rsidRPr="004668E7" w:rsidRDefault="004668E7" w:rsidP="004668E7">
      <w:pPr>
        <w:numPr>
          <w:ilvl w:val="0"/>
          <w:numId w:val="138"/>
        </w:numPr>
        <w:rPr>
          <w:rFonts w:ascii="Times New Roman" w:hAnsi="Times New Roman" w:cs="Times New Roman"/>
          <w:sz w:val="28"/>
          <w:szCs w:val="28"/>
        </w:rPr>
      </w:pPr>
      <w:r w:rsidRPr="004668E7">
        <w:rPr>
          <w:rFonts w:ascii="Times New Roman" w:hAnsi="Times New Roman" w:cs="Times New Roman"/>
          <w:sz w:val="28"/>
          <w:szCs w:val="28"/>
        </w:rPr>
        <w:t>Hand length (wrist to fingertip): 10–14 cm.</w:t>
      </w:r>
    </w:p>
    <w:p w14:paraId="342CC6A4" w14:textId="77777777" w:rsidR="004668E7" w:rsidRPr="004668E7" w:rsidRDefault="004668E7" w:rsidP="004668E7">
      <w:pPr>
        <w:numPr>
          <w:ilvl w:val="0"/>
          <w:numId w:val="138"/>
        </w:numPr>
        <w:rPr>
          <w:rFonts w:ascii="Times New Roman" w:hAnsi="Times New Roman" w:cs="Times New Roman"/>
          <w:sz w:val="28"/>
          <w:szCs w:val="28"/>
        </w:rPr>
      </w:pPr>
      <w:r w:rsidRPr="004668E7">
        <w:rPr>
          <w:rFonts w:ascii="Times New Roman" w:hAnsi="Times New Roman" w:cs="Times New Roman"/>
          <w:sz w:val="28"/>
          <w:szCs w:val="28"/>
        </w:rPr>
        <w:t>Upper arm diameter: 6–9 cm.</w:t>
      </w:r>
    </w:p>
    <w:p w14:paraId="34CD5174" w14:textId="77777777" w:rsidR="004668E7" w:rsidRPr="004668E7" w:rsidRDefault="004668E7" w:rsidP="004668E7">
      <w:pPr>
        <w:numPr>
          <w:ilvl w:val="0"/>
          <w:numId w:val="138"/>
        </w:numPr>
        <w:rPr>
          <w:rFonts w:ascii="Times New Roman" w:hAnsi="Times New Roman" w:cs="Times New Roman"/>
          <w:sz w:val="28"/>
          <w:szCs w:val="28"/>
        </w:rPr>
      </w:pPr>
      <w:r w:rsidRPr="004668E7">
        <w:rPr>
          <w:rFonts w:ascii="Times New Roman" w:hAnsi="Times New Roman" w:cs="Times New Roman"/>
          <w:sz w:val="28"/>
          <w:szCs w:val="28"/>
        </w:rPr>
        <w:t>Forearm diameter: 5–7 cm.</w:t>
      </w:r>
    </w:p>
    <w:p w14:paraId="43BA9ABE" w14:textId="77777777" w:rsidR="004668E7" w:rsidRPr="004668E7" w:rsidRDefault="004668E7" w:rsidP="004668E7">
      <w:pPr>
        <w:numPr>
          <w:ilvl w:val="0"/>
          <w:numId w:val="138"/>
        </w:numPr>
        <w:rPr>
          <w:rFonts w:ascii="Times New Roman" w:hAnsi="Times New Roman" w:cs="Times New Roman"/>
          <w:sz w:val="28"/>
          <w:szCs w:val="28"/>
        </w:rPr>
      </w:pPr>
      <w:r w:rsidRPr="004668E7">
        <w:rPr>
          <w:rFonts w:ascii="Times New Roman" w:hAnsi="Times New Roman" w:cs="Times New Roman"/>
          <w:sz w:val="28"/>
          <w:szCs w:val="28"/>
        </w:rPr>
        <w:t xml:space="preserve">Each arm contains 4 longitudinal turgor chambers (anterior, posterior, medial, lateral) in the upper arm and 4 in the forearm, partitioned by flexible mycelium septa. Total of 8 independently </w:t>
      </w:r>
      <w:proofErr w:type="spellStart"/>
      <w:r w:rsidRPr="004668E7">
        <w:rPr>
          <w:rFonts w:ascii="Times New Roman" w:hAnsi="Times New Roman" w:cs="Times New Roman"/>
          <w:sz w:val="28"/>
          <w:szCs w:val="28"/>
        </w:rPr>
        <w:t>pressurizable</w:t>
      </w:r>
      <w:proofErr w:type="spellEnd"/>
      <w:r w:rsidRPr="004668E7">
        <w:rPr>
          <w:rFonts w:ascii="Times New Roman" w:hAnsi="Times New Roman" w:cs="Times New Roman"/>
          <w:sz w:val="28"/>
          <w:szCs w:val="28"/>
        </w:rPr>
        <w:t xml:space="preserve"> chambers per arm.</w:t>
      </w:r>
    </w:p>
    <w:p w14:paraId="68CF4F6D" w14:textId="450629A6"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.6 Lower Limbs</w:t>
      </w:r>
    </w:p>
    <w:p w14:paraId="7426F1B8" w14:textId="77777777" w:rsidR="004668E7" w:rsidRPr="004668E7" w:rsidRDefault="004668E7" w:rsidP="004668E7">
      <w:pPr>
        <w:numPr>
          <w:ilvl w:val="0"/>
          <w:numId w:val="139"/>
        </w:numPr>
        <w:rPr>
          <w:rFonts w:ascii="Times New Roman" w:hAnsi="Times New Roman" w:cs="Times New Roman"/>
          <w:sz w:val="28"/>
          <w:szCs w:val="28"/>
        </w:rPr>
      </w:pPr>
      <w:r w:rsidRPr="004668E7">
        <w:rPr>
          <w:rFonts w:ascii="Times New Roman" w:hAnsi="Times New Roman" w:cs="Times New Roman"/>
          <w:sz w:val="28"/>
          <w:szCs w:val="28"/>
        </w:rPr>
        <w:t>Total leg length (hip to sole): 75–85 cm.</w:t>
      </w:r>
    </w:p>
    <w:p w14:paraId="151419FB" w14:textId="77777777" w:rsidR="004668E7" w:rsidRPr="004668E7" w:rsidRDefault="004668E7" w:rsidP="004668E7">
      <w:pPr>
        <w:numPr>
          <w:ilvl w:val="0"/>
          <w:numId w:val="139"/>
        </w:numPr>
        <w:rPr>
          <w:rFonts w:ascii="Times New Roman" w:hAnsi="Times New Roman" w:cs="Times New Roman"/>
          <w:sz w:val="28"/>
          <w:szCs w:val="28"/>
        </w:rPr>
      </w:pPr>
      <w:r w:rsidRPr="004668E7">
        <w:rPr>
          <w:rFonts w:ascii="Times New Roman" w:hAnsi="Times New Roman" w:cs="Times New Roman"/>
          <w:sz w:val="28"/>
          <w:szCs w:val="28"/>
        </w:rPr>
        <w:t>Thigh length (hip to knee): 38–44 cm.</w:t>
      </w:r>
    </w:p>
    <w:p w14:paraId="3F3568A8" w14:textId="77777777" w:rsidR="004668E7" w:rsidRPr="004668E7" w:rsidRDefault="004668E7" w:rsidP="004668E7">
      <w:pPr>
        <w:numPr>
          <w:ilvl w:val="0"/>
          <w:numId w:val="139"/>
        </w:numPr>
        <w:rPr>
          <w:rFonts w:ascii="Times New Roman" w:hAnsi="Times New Roman" w:cs="Times New Roman"/>
          <w:sz w:val="28"/>
          <w:szCs w:val="28"/>
        </w:rPr>
      </w:pPr>
      <w:r w:rsidRPr="004668E7">
        <w:rPr>
          <w:rFonts w:ascii="Times New Roman" w:hAnsi="Times New Roman" w:cs="Times New Roman"/>
          <w:sz w:val="28"/>
          <w:szCs w:val="28"/>
        </w:rPr>
        <w:t>Shank length (knee to ankle): 32–38 cm.</w:t>
      </w:r>
    </w:p>
    <w:p w14:paraId="7EFCD0E4" w14:textId="77777777" w:rsidR="004668E7" w:rsidRPr="004668E7" w:rsidRDefault="004668E7" w:rsidP="004668E7">
      <w:pPr>
        <w:numPr>
          <w:ilvl w:val="0"/>
          <w:numId w:val="139"/>
        </w:numPr>
        <w:rPr>
          <w:rFonts w:ascii="Times New Roman" w:hAnsi="Times New Roman" w:cs="Times New Roman"/>
          <w:sz w:val="28"/>
          <w:szCs w:val="28"/>
        </w:rPr>
      </w:pPr>
      <w:r w:rsidRPr="004668E7">
        <w:rPr>
          <w:rFonts w:ascii="Times New Roman" w:hAnsi="Times New Roman" w:cs="Times New Roman"/>
          <w:sz w:val="28"/>
          <w:szCs w:val="28"/>
        </w:rPr>
        <w:t>Foot length: 20–26 cm.</w:t>
      </w:r>
    </w:p>
    <w:p w14:paraId="43E6AF31" w14:textId="77777777" w:rsidR="004668E7" w:rsidRPr="004668E7" w:rsidRDefault="004668E7" w:rsidP="004668E7">
      <w:pPr>
        <w:numPr>
          <w:ilvl w:val="0"/>
          <w:numId w:val="139"/>
        </w:numPr>
        <w:rPr>
          <w:rFonts w:ascii="Times New Roman" w:hAnsi="Times New Roman" w:cs="Times New Roman"/>
          <w:sz w:val="28"/>
          <w:szCs w:val="28"/>
        </w:rPr>
      </w:pPr>
      <w:r w:rsidRPr="004668E7">
        <w:rPr>
          <w:rFonts w:ascii="Times New Roman" w:hAnsi="Times New Roman" w:cs="Times New Roman"/>
          <w:sz w:val="28"/>
          <w:szCs w:val="28"/>
        </w:rPr>
        <w:t>Thigh diameter: 9–13 cm.</w:t>
      </w:r>
    </w:p>
    <w:p w14:paraId="03DBC817" w14:textId="77777777" w:rsidR="004668E7" w:rsidRPr="004668E7" w:rsidRDefault="004668E7" w:rsidP="004668E7">
      <w:pPr>
        <w:numPr>
          <w:ilvl w:val="0"/>
          <w:numId w:val="139"/>
        </w:numPr>
        <w:rPr>
          <w:rFonts w:ascii="Times New Roman" w:hAnsi="Times New Roman" w:cs="Times New Roman"/>
          <w:sz w:val="28"/>
          <w:szCs w:val="28"/>
        </w:rPr>
      </w:pPr>
      <w:r w:rsidRPr="004668E7">
        <w:rPr>
          <w:rFonts w:ascii="Times New Roman" w:hAnsi="Times New Roman" w:cs="Times New Roman"/>
          <w:sz w:val="28"/>
          <w:szCs w:val="28"/>
        </w:rPr>
        <w:t>Shank diameter: 6–9 cm.</w:t>
      </w:r>
    </w:p>
    <w:p w14:paraId="2197D34E" w14:textId="77777777" w:rsidR="004668E7" w:rsidRPr="004668E7" w:rsidRDefault="004668E7" w:rsidP="004668E7">
      <w:pPr>
        <w:numPr>
          <w:ilvl w:val="0"/>
          <w:numId w:val="139"/>
        </w:numPr>
        <w:rPr>
          <w:rFonts w:ascii="Times New Roman" w:hAnsi="Times New Roman" w:cs="Times New Roman"/>
          <w:sz w:val="28"/>
          <w:szCs w:val="28"/>
        </w:rPr>
      </w:pPr>
      <w:r w:rsidRPr="004668E7">
        <w:rPr>
          <w:rFonts w:ascii="Times New Roman" w:hAnsi="Times New Roman" w:cs="Times New Roman"/>
          <w:sz w:val="28"/>
          <w:szCs w:val="28"/>
        </w:rPr>
        <w:t xml:space="preserve">Each leg contains 4 longitudinal turgor chambers in the thigh and 4 in the shank. Total of 8 independently </w:t>
      </w:r>
      <w:proofErr w:type="spellStart"/>
      <w:r w:rsidRPr="004668E7">
        <w:rPr>
          <w:rFonts w:ascii="Times New Roman" w:hAnsi="Times New Roman" w:cs="Times New Roman"/>
          <w:sz w:val="28"/>
          <w:szCs w:val="28"/>
        </w:rPr>
        <w:t>pressurizable</w:t>
      </w:r>
      <w:proofErr w:type="spellEnd"/>
      <w:r w:rsidRPr="004668E7">
        <w:rPr>
          <w:rFonts w:ascii="Times New Roman" w:hAnsi="Times New Roman" w:cs="Times New Roman"/>
          <w:sz w:val="28"/>
          <w:szCs w:val="28"/>
        </w:rPr>
        <w:t xml:space="preserve"> chambers per leg. Chambers in the legs are larger in cross-section than those in the arms to generate the higher forces required for weight bearing and locomotion.</w:t>
      </w:r>
    </w:p>
    <w:p w14:paraId="58920C9C" w14:textId="4919D0CF"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.7 Hands</w:t>
      </w:r>
    </w:p>
    <w:p w14:paraId="75FA9C21" w14:textId="77777777" w:rsidR="004668E7" w:rsidRPr="004668E7" w:rsidRDefault="004668E7" w:rsidP="004668E7">
      <w:pPr>
        <w:numPr>
          <w:ilvl w:val="0"/>
          <w:numId w:val="140"/>
        </w:numPr>
        <w:rPr>
          <w:rFonts w:ascii="Times New Roman" w:hAnsi="Times New Roman" w:cs="Times New Roman"/>
          <w:sz w:val="28"/>
          <w:szCs w:val="28"/>
        </w:rPr>
      </w:pPr>
      <w:r w:rsidRPr="004668E7">
        <w:rPr>
          <w:rFonts w:ascii="Times New Roman" w:hAnsi="Times New Roman" w:cs="Times New Roman"/>
          <w:sz w:val="28"/>
          <w:szCs w:val="28"/>
        </w:rPr>
        <w:t>5 digits per hand.</w:t>
      </w:r>
    </w:p>
    <w:p w14:paraId="2A448790" w14:textId="77777777" w:rsidR="004668E7" w:rsidRPr="004668E7" w:rsidRDefault="004668E7" w:rsidP="004668E7">
      <w:pPr>
        <w:numPr>
          <w:ilvl w:val="0"/>
          <w:numId w:val="140"/>
        </w:numPr>
        <w:rPr>
          <w:rFonts w:ascii="Times New Roman" w:hAnsi="Times New Roman" w:cs="Times New Roman"/>
          <w:sz w:val="28"/>
          <w:szCs w:val="28"/>
        </w:rPr>
      </w:pPr>
      <w:r w:rsidRPr="004668E7">
        <w:rPr>
          <w:rFonts w:ascii="Times New Roman" w:hAnsi="Times New Roman" w:cs="Times New Roman"/>
          <w:sz w:val="28"/>
          <w:szCs w:val="28"/>
        </w:rPr>
        <w:lastRenderedPageBreak/>
        <w:t>Digit length: 4–7 cm (thumb shortest, middle digit longest).</w:t>
      </w:r>
    </w:p>
    <w:p w14:paraId="2211769B" w14:textId="77777777" w:rsidR="004668E7" w:rsidRPr="004668E7" w:rsidRDefault="004668E7" w:rsidP="004668E7">
      <w:pPr>
        <w:numPr>
          <w:ilvl w:val="0"/>
          <w:numId w:val="140"/>
        </w:numPr>
        <w:rPr>
          <w:rFonts w:ascii="Times New Roman" w:hAnsi="Times New Roman" w:cs="Times New Roman"/>
          <w:sz w:val="28"/>
          <w:szCs w:val="28"/>
        </w:rPr>
      </w:pPr>
      <w:r w:rsidRPr="004668E7">
        <w:rPr>
          <w:rFonts w:ascii="Times New Roman" w:hAnsi="Times New Roman" w:cs="Times New Roman"/>
          <w:sz w:val="28"/>
          <w:szCs w:val="28"/>
        </w:rPr>
        <w:t>Palm width: 6–8 cm.</w:t>
      </w:r>
    </w:p>
    <w:p w14:paraId="12FFE33D" w14:textId="77777777" w:rsidR="004668E7" w:rsidRPr="004668E7" w:rsidRDefault="004668E7" w:rsidP="004668E7">
      <w:pPr>
        <w:numPr>
          <w:ilvl w:val="0"/>
          <w:numId w:val="140"/>
        </w:numPr>
        <w:rPr>
          <w:rFonts w:ascii="Times New Roman" w:hAnsi="Times New Roman" w:cs="Times New Roman"/>
          <w:sz w:val="28"/>
          <w:szCs w:val="28"/>
        </w:rPr>
      </w:pPr>
      <w:r w:rsidRPr="004668E7">
        <w:rPr>
          <w:rFonts w:ascii="Times New Roman" w:hAnsi="Times New Roman" w:cs="Times New Roman"/>
          <w:sz w:val="28"/>
          <w:szCs w:val="28"/>
        </w:rPr>
        <w:t>Palm depth: 2–3 cm.</w:t>
      </w:r>
    </w:p>
    <w:p w14:paraId="7DBD6735" w14:textId="77777777" w:rsidR="004668E7" w:rsidRPr="004668E7" w:rsidRDefault="004668E7" w:rsidP="004668E7">
      <w:pPr>
        <w:numPr>
          <w:ilvl w:val="0"/>
          <w:numId w:val="140"/>
        </w:numPr>
        <w:rPr>
          <w:rFonts w:ascii="Times New Roman" w:hAnsi="Times New Roman" w:cs="Times New Roman"/>
          <w:sz w:val="28"/>
          <w:szCs w:val="28"/>
        </w:rPr>
      </w:pPr>
      <w:r w:rsidRPr="004668E7">
        <w:rPr>
          <w:rFonts w:ascii="Times New Roman" w:hAnsi="Times New Roman" w:cs="Times New Roman"/>
          <w:sz w:val="28"/>
          <w:szCs w:val="28"/>
        </w:rPr>
        <w:t>Each digit contains 2 turgor chambers (flexor and extensor) and 1 interphalangeal joint. The thumb has 1 additional carpometacarpal turgor chamber for opposition.</w:t>
      </w:r>
    </w:p>
    <w:p w14:paraId="662D6A77" w14:textId="77777777" w:rsidR="004668E7" w:rsidRPr="004668E7" w:rsidRDefault="004668E7" w:rsidP="004668E7">
      <w:pPr>
        <w:numPr>
          <w:ilvl w:val="0"/>
          <w:numId w:val="140"/>
        </w:numPr>
        <w:rPr>
          <w:rFonts w:ascii="Times New Roman" w:hAnsi="Times New Roman" w:cs="Times New Roman"/>
          <w:sz w:val="28"/>
          <w:szCs w:val="28"/>
        </w:rPr>
      </w:pPr>
      <w:r w:rsidRPr="004668E7">
        <w:rPr>
          <w:rFonts w:ascii="Times New Roman" w:hAnsi="Times New Roman" w:cs="Times New Roman"/>
          <w:sz w:val="28"/>
          <w:szCs w:val="28"/>
        </w:rPr>
        <w:t>Digits are stubby and broad relative to human fingers — optimized for grip area and turgor force rather than for length and dexterity.</w:t>
      </w:r>
    </w:p>
    <w:p w14:paraId="775A4E23" w14:textId="25C08B21"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.8 Feet</w:t>
      </w:r>
    </w:p>
    <w:p w14:paraId="5E749F08" w14:textId="77777777" w:rsidR="004668E7" w:rsidRPr="004668E7" w:rsidRDefault="004668E7" w:rsidP="004668E7">
      <w:pPr>
        <w:numPr>
          <w:ilvl w:val="0"/>
          <w:numId w:val="141"/>
        </w:numPr>
        <w:rPr>
          <w:rFonts w:ascii="Times New Roman" w:hAnsi="Times New Roman" w:cs="Times New Roman"/>
          <w:sz w:val="28"/>
          <w:szCs w:val="28"/>
        </w:rPr>
      </w:pPr>
      <w:r w:rsidRPr="004668E7">
        <w:rPr>
          <w:rFonts w:ascii="Times New Roman" w:hAnsi="Times New Roman" w:cs="Times New Roman"/>
          <w:sz w:val="28"/>
          <w:szCs w:val="28"/>
        </w:rPr>
        <w:t>Foot width: 10–14 cm (wider than human proportional equivalent).</w:t>
      </w:r>
    </w:p>
    <w:p w14:paraId="3B05DBBC" w14:textId="77777777" w:rsidR="004668E7" w:rsidRPr="004668E7" w:rsidRDefault="004668E7" w:rsidP="004668E7">
      <w:pPr>
        <w:numPr>
          <w:ilvl w:val="0"/>
          <w:numId w:val="141"/>
        </w:numPr>
        <w:rPr>
          <w:rFonts w:ascii="Times New Roman" w:hAnsi="Times New Roman" w:cs="Times New Roman"/>
          <w:sz w:val="28"/>
          <w:szCs w:val="28"/>
        </w:rPr>
      </w:pPr>
      <w:r w:rsidRPr="004668E7">
        <w:rPr>
          <w:rFonts w:ascii="Times New Roman" w:hAnsi="Times New Roman" w:cs="Times New Roman"/>
          <w:sz w:val="28"/>
          <w:szCs w:val="28"/>
        </w:rPr>
        <w:t>Foot depth: 3–5 cm.</w:t>
      </w:r>
    </w:p>
    <w:p w14:paraId="6ACB8F5D" w14:textId="77777777" w:rsidR="004668E7" w:rsidRPr="004668E7" w:rsidRDefault="004668E7" w:rsidP="004668E7">
      <w:pPr>
        <w:numPr>
          <w:ilvl w:val="0"/>
          <w:numId w:val="141"/>
        </w:numPr>
        <w:rPr>
          <w:rFonts w:ascii="Times New Roman" w:hAnsi="Times New Roman" w:cs="Times New Roman"/>
          <w:sz w:val="28"/>
          <w:szCs w:val="28"/>
        </w:rPr>
      </w:pPr>
      <w:r w:rsidRPr="004668E7">
        <w:rPr>
          <w:rFonts w:ascii="Times New Roman" w:hAnsi="Times New Roman" w:cs="Times New Roman"/>
          <w:sz w:val="28"/>
          <w:szCs w:val="28"/>
        </w:rPr>
        <w:t>Sole boundary layer thickness: 3–5 mm at initialization.</w:t>
      </w:r>
    </w:p>
    <w:p w14:paraId="1E47DB59" w14:textId="77777777" w:rsidR="004668E7" w:rsidRPr="004668E7" w:rsidRDefault="004668E7" w:rsidP="004668E7">
      <w:pPr>
        <w:numPr>
          <w:ilvl w:val="0"/>
          <w:numId w:val="141"/>
        </w:numPr>
        <w:rPr>
          <w:rFonts w:ascii="Times New Roman" w:hAnsi="Times New Roman" w:cs="Times New Roman"/>
          <w:sz w:val="28"/>
          <w:szCs w:val="28"/>
        </w:rPr>
      </w:pPr>
      <w:r w:rsidRPr="004668E7">
        <w:rPr>
          <w:rFonts w:ascii="Times New Roman" w:hAnsi="Times New Roman" w:cs="Times New Roman"/>
          <w:sz w:val="28"/>
          <w:szCs w:val="28"/>
        </w:rPr>
        <w:t>The foot is a broad, flat, slightly convex pad. No arch. No pronounced heel. The entire sole contacts the ground surface simultaneously during stance to maximize anchoring area. The broad, flat geometry maximizes traction surface and distributes gravitational load evenly across the boundary layer.</w:t>
      </w:r>
    </w:p>
    <w:p w14:paraId="45B6A2D9" w14:textId="77777777" w:rsidR="004668E7" w:rsidRPr="004668E7" w:rsidRDefault="004668E7" w:rsidP="004668E7">
      <w:pPr>
        <w:numPr>
          <w:ilvl w:val="0"/>
          <w:numId w:val="141"/>
        </w:numPr>
        <w:rPr>
          <w:rFonts w:ascii="Times New Roman" w:hAnsi="Times New Roman" w:cs="Times New Roman"/>
          <w:sz w:val="28"/>
          <w:szCs w:val="28"/>
        </w:rPr>
      </w:pPr>
      <w:r w:rsidRPr="004668E7">
        <w:rPr>
          <w:rFonts w:ascii="Times New Roman" w:hAnsi="Times New Roman" w:cs="Times New Roman"/>
          <w:sz w:val="28"/>
          <w:szCs w:val="28"/>
        </w:rPr>
        <w:t>Each foot contains 4 turgor chambers arranged in a 2×2 grid (medial-anterior, lateral-anterior, medial-posterior, lateral-posterior). Differential turgor across these four chambers produces the foot-level tilt adjustments that accommodate uneven terrain.</w:t>
      </w:r>
    </w:p>
    <w:p w14:paraId="0A923D8C" w14:textId="3F6F1DC0" w:rsidR="004668E7" w:rsidRPr="00866480" w:rsidRDefault="00866480" w:rsidP="00866480">
      <w:pPr>
        <w:spacing w:before="240"/>
        <w:rPr>
          <w:rFonts w:ascii="Times New Roman" w:hAnsi="Times New Roman" w:cs="Times New Roman"/>
          <w:b/>
          <w:bCs/>
          <w:sz w:val="34"/>
          <w:szCs w:val="34"/>
        </w:rPr>
      </w:pPr>
      <w:r w:rsidRPr="00866480">
        <w:rPr>
          <w:rFonts w:ascii="Times New Roman" w:hAnsi="Times New Roman" w:cs="Times New Roman"/>
          <w:b/>
          <w:bCs/>
          <w:sz w:val="34"/>
          <w:szCs w:val="34"/>
        </w:rPr>
        <w:t>2</w:t>
      </w:r>
      <w:r>
        <w:rPr>
          <w:rFonts w:ascii="Times New Roman" w:hAnsi="Times New Roman" w:cs="Times New Roman"/>
          <w:b/>
          <w:bCs/>
          <w:sz w:val="34"/>
          <w:szCs w:val="34"/>
        </w:rPr>
        <w:t>7</w:t>
      </w:r>
      <w:r w:rsidR="004668E7" w:rsidRPr="00866480">
        <w:rPr>
          <w:rFonts w:ascii="Times New Roman" w:hAnsi="Times New Roman" w:cs="Times New Roman"/>
          <w:b/>
          <w:bCs/>
          <w:sz w:val="34"/>
          <w:szCs w:val="34"/>
        </w:rPr>
        <w:t>. Joint-Specific Architecture</w:t>
      </w:r>
    </w:p>
    <w:p w14:paraId="274FC7C0" w14:textId="3E67E96D"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w:t>
      </w:r>
      <w:r>
        <w:rPr>
          <w:rFonts w:ascii="Times New Roman" w:hAnsi="Times New Roman" w:cs="Times New Roman"/>
          <w:b/>
          <w:bCs/>
          <w:sz w:val="34"/>
          <w:szCs w:val="34"/>
        </w:rPr>
        <w:t>7</w:t>
      </w:r>
      <w:r w:rsidR="004668E7" w:rsidRPr="00866480">
        <w:rPr>
          <w:rFonts w:ascii="Times New Roman" w:hAnsi="Times New Roman" w:cs="Times New Roman"/>
          <w:b/>
          <w:bCs/>
          <w:sz w:val="34"/>
          <w:szCs w:val="34"/>
        </w:rPr>
        <w:t>.</w:t>
      </w:r>
      <w:r>
        <w:rPr>
          <w:rFonts w:ascii="Times New Roman" w:hAnsi="Times New Roman" w:cs="Times New Roman"/>
          <w:b/>
          <w:bCs/>
          <w:sz w:val="34"/>
          <w:szCs w:val="34"/>
        </w:rPr>
        <w:t>9</w:t>
      </w:r>
      <w:r w:rsidR="004668E7" w:rsidRPr="00866480">
        <w:rPr>
          <w:rFonts w:ascii="Times New Roman" w:hAnsi="Times New Roman" w:cs="Times New Roman"/>
          <w:b/>
          <w:bCs/>
          <w:sz w:val="34"/>
          <w:szCs w:val="34"/>
        </w:rPr>
        <w:t xml:space="preserve"> Pelvis and Hip</w:t>
      </w:r>
    </w:p>
    <w:p w14:paraId="3AAEEAD1"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pelvis is a single rigid composite structure connecting the base of the axial column to both femoral (thigh) segments. It is the primary load transfer element between the upper body and the legs.</w:t>
      </w:r>
    </w:p>
    <w:p w14:paraId="63731423"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b/>
          <w:bCs/>
          <w:sz w:val="28"/>
          <w:szCs w:val="28"/>
        </w:rPr>
        <w:t>Pelvic structure:</w:t>
      </w:r>
    </w:p>
    <w:p w14:paraId="50D8761B" w14:textId="77777777" w:rsidR="004668E7" w:rsidRPr="004668E7" w:rsidRDefault="004668E7" w:rsidP="004668E7">
      <w:pPr>
        <w:numPr>
          <w:ilvl w:val="0"/>
          <w:numId w:val="142"/>
        </w:numPr>
        <w:rPr>
          <w:rFonts w:ascii="Times New Roman" w:hAnsi="Times New Roman" w:cs="Times New Roman"/>
          <w:sz w:val="28"/>
          <w:szCs w:val="28"/>
        </w:rPr>
      </w:pPr>
      <w:r w:rsidRPr="004668E7">
        <w:rPr>
          <w:rFonts w:ascii="Times New Roman" w:hAnsi="Times New Roman" w:cs="Times New Roman"/>
          <w:sz w:val="28"/>
          <w:szCs w:val="28"/>
        </w:rPr>
        <w:lastRenderedPageBreak/>
        <w:t>A broad, shallow basin of densified mycelium-cellulose composite, approximately 25–30 cm wide and 12–16 cm tall.</w:t>
      </w:r>
    </w:p>
    <w:p w14:paraId="1B37B929" w14:textId="77777777" w:rsidR="004668E7" w:rsidRPr="004668E7" w:rsidRDefault="004668E7" w:rsidP="004668E7">
      <w:pPr>
        <w:numPr>
          <w:ilvl w:val="0"/>
          <w:numId w:val="142"/>
        </w:numPr>
        <w:rPr>
          <w:rFonts w:ascii="Times New Roman" w:hAnsi="Times New Roman" w:cs="Times New Roman"/>
          <w:sz w:val="28"/>
          <w:szCs w:val="28"/>
        </w:rPr>
      </w:pPr>
      <w:r w:rsidRPr="004668E7">
        <w:rPr>
          <w:rFonts w:ascii="Times New Roman" w:hAnsi="Times New Roman" w:cs="Times New Roman"/>
          <w:sz w:val="28"/>
          <w:szCs w:val="28"/>
        </w:rPr>
        <w:t>The axial column terminates at the superior surface of the pelvis through a reinforced interface plate that distributes the axial load across the full pelvic width.</w:t>
      </w:r>
    </w:p>
    <w:p w14:paraId="43C71B15" w14:textId="77777777" w:rsidR="004668E7" w:rsidRPr="004668E7" w:rsidRDefault="004668E7" w:rsidP="004668E7">
      <w:pPr>
        <w:numPr>
          <w:ilvl w:val="0"/>
          <w:numId w:val="142"/>
        </w:numPr>
        <w:rPr>
          <w:rFonts w:ascii="Times New Roman" w:hAnsi="Times New Roman" w:cs="Times New Roman"/>
          <w:sz w:val="28"/>
          <w:szCs w:val="28"/>
        </w:rPr>
      </w:pPr>
      <w:r w:rsidRPr="004668E7">
        <w:rPr>
          <w:rFonts w:ascii="Times New Roman" w:hAnsi="Times New Roman" w:cs="Times New Roman"/>
          <w:sz w:val="28"/>
          <w:szCs w:val="28"/>
        </w:rPr>
        <w:t>The pelvic basin houses the lower portion of the nutrient distribution network and provides the anchor points for the major hydraulic channel bundles routing to the legs.</w:t>
      </w:r>
    </w:p>
    <w:p w14:paraId="4866CF84"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b/>
          <w:bCs/>
          <w:sz w:val="28"/>
          <w:szCs w:val="28"/>
        </w:rPr>
        <w:t>Hip joint:</w:t>
      </w:r>
    </w:p>
    <w:p w14:paraId="2B33E175" w14:textId="77777777" w:rsidR="004668E7" w:rsidRPr="004668E7" w:rsidRDefault="004668E7" w:rsidP="004668E7">
      <w:pPr>
        <w:numPr>
          <w:ilvl w:val="0"/>
          <w:numId w:val="143"/>
        </w:numPr>
        <w:rPr>
          <w:rFonts w:ascii="Times New Roman" w:hAnsi="Times New Roman" w:cs="Times New Roman"/>
          <w:sz w:val="28"/>
          <w:szCs w:val="28"/>
        </w:rPr>
      </w:pPr>
      <w:r w:rsidRPr="004668E7">
        <w:rPr>
          <w:rFonts w:ascii="Times New Roman" w:hAnsi="Times New Roman" w:cs="Times New Roman"/>
          <w:sz w:val="28"/>
          <w:szCs w:val="28"/>
        </w:rPr>
        <w:t>Ball-and-socket configuration. The proximal end of each thigh segment terminates in a spherical composite head that seats within a composite socket (acetabulum) on the lateral surface of the pelvis.</w:t>
      </w:r>
    </w:p>
    <w:p w14:paraId="005D0B91" w14:textId="77777777" w:rsidR="004668E7" w:rsidRPr="004668E7" w:rsidRDefault="004668E7" w:rsidP="004668E7">
      <w:pPr>
        <w:numPr>
          <w:ilvl w:val="0"/>
          <w:numId w:val="143"/>
        </w:numPr>
        <w:rPr>
          <w:rFonts w:ascii="Times New Roman" w:hAnsi="Times New Roman" w:cs="Times New Roman"/>
          <w:sz w:val="28"/>
          <w:szCs w:val="28"/>
        </w:rPr>
      </w:pPr>
      <w:r w:rsidRPr="004668E7">
        <w:rPr>
          <w:rFonts w:ascii="Times New Roman" w:hAnsi="Times New Roman" w:cs="Times New Roman"/>
          <w:sz w:val="28"/>
          <w:szCs w:val="28"/>
        </w:rPr>
        <w:t>The socket is lined with a compliant, hydrated mycelium-elastomer layer that provides low-friction articulation and shock absorption.</w:t>
      </w:r>
    </w:p>
    <w:p w14:paraId="0C9166C9" w14:textId="77777777" w:rsidR="004668E7" w:rsidRPr="004668E7" w:rsidRDefault="004668E7" w:rsidP="004668E7">
      <w:pPr>
        <w:numPr>
          <w:ilvl w:val="0"/>
          <w:numId w:val="143"/>
        </w:numPr>
        <w:rPr>
          <w:rFonts w:ascii="Times New Roman" w:hAnsi="Times New Roman" w:cs="Times New Roman"/>
          <w:sz w:val="28"/>
          <w:szCs w:val="28"/>
        </w:rPr>
      </w:pPr>
      <w:r w:rsidRPr="004668E7">
        <w:rPr>
          <w:rFonts w:ascii="Times New Roman" w:hAnsi="Times New Roman" w:cs="Times New Roman"/>
          <w:sz w:val="28"/>
          <w:szCs w:val="28"/>
        </w:rPr>
        <w:t>6 turgor chambers arranged radially around each hip joint: anterior, posterior, medial, lateral, superior, and inferior. This arrangement permits flexion/extension, abduction/adduction, and limited rotation.</w:t>
      </w:r>
    </w:p>
    <w:p w14:paraId="4120EDD6" w14:textId="77777777" w:rsidR="004668E7" w:rsidRPr="004668E7" w:rsidRDefault="004668E7" w:rsidP="004668E7">
      <w:pPr>
        <w:numPr>
          <w:ilvl w:val="0"/>
          <w:numId w:val="143"/>
        </w:numPr>
        <w:rPr>
          <w:rFonts w:ascii="Times New Roman" w:hAnsi="Times New Roman" w:cs="Times New Roman"/>
          <w:sz w:val="28"/>
          <w:szCs w:val="28"/>
        </w:rPr>
      </w:pPr>
      <w:r w:rsidRPr="004668E7">
        <w:rPr>
          <w:rFonts w:ascii="Times New Roman" w:hAnsi="Times New Roman" w:cs="Times New Roman"/>
          <w:sz w:val="28"/>
          <w:szCs w:val="28"/>
        </w:rPr>
        <w:t>Passive elastic restraint: chitin-cellulose fiber bundles spanning the joint capsule in three planes, preventing dislocation under normal loading. The restraints limit hip flexion to approximately 90 degrees, extension to 15 degrees, abduction to 35 degrees, and adduction to 25 degrees.</w:t>
      </w:r>
    </w:p>
    <w:p w14:paraId="2750F12B" w14:textId="77777777" w:rsidR="004668E7" w:rsidRPr="004668E7" w:rsidRDefault="004668E7" w:rsidP="004668E7">
      <w:pPr>
        <w:numPr>
          <w:ilvl w:val="0"/>
          <w:numId w:val="143"/>
        </w:numPr>
        <w:rPr>
          <w:rFonts w:ascii="Times New Roman" w:hAnsi="Times New Roman" w:cs="Times New Roman"/>
          <w:sz w:val="28"/>
          <w:szCs w:val="28"/>
        </w:rPr>
      </w:pPr>
      <w:r w:rsidRPr="004668E7">
        <w:rPr>
          <w:rFonts w:ascii="Times New Roman" w:hAnsi="Times New Roman" w:cs="Times New Roman"/>
          <w:sz w:val="28"/>
          <w:szCs w:val="28"/>
        </w:rPr>
        <w:t>The hip joint is the highest-force joint in the body. The 6-chamber arrangement permits the turgor differentials necessary to initiate and sustain gravitational walking. The medial-lateral chambers provide the abduction force that prevents pelvic drop during single-leg stance phase.</w:t>
      </w:r>
    </w:p>
    <w:p w14:paraId="6740BF48" w14:textId="76063318"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10</w:t>
      </w:r>
      <w:r w:rsidR="004668E7" w:rsidRPr="00866480">
        <w:rPr>
          <w:rFonts w:ascii="Times New Roman" w:hAnsi="Times New Roman" w:cs="Times New Roman"/>
          <w:b/>
          <w:bCs/>
          <w:sz w:val="34"/>
          <w:szCs w:val="34"/>
        </w:rPr>
        <w:t xml:space="preserve"> Knee</w:t>
      </w:r>
    </w:p>
    <w:p w14:paraId="39F723FE"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knee is a single-axis hinge joint connecting the thigh segment to the shank segment.</w:t>
      </w:r>
    </w:p>
    <w:p w14:paraId="592CA442"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b/>
          <w:bCs/>
          <w:sz w:val="28"/>
          <w:szCs w:val="28"/>
        </w:rPr>
        <w:t>Structure:</w:t>
      </w:r>
    </w:p>
    <w:p w14:paraId="20A661C7" w14:textId="77777777" w:rsidR="004668E7" w:rsidRPr="004668E7" w:rsidRDefault="004668E7" w:rsidP="004668E7">
      <w:pPr>
        <w:numPr>
          <w:ilvl w:val="0"/>
          <w:numId w:val="144"/>
        </w:numPr>
        <w:rPr>
          <w:rFonts w:ascii="Times New Roman" w:hAnsi="Times New Roman" w:cs="Times New Roman"/>
          <w:sz w:val="28"/>
          <w:szCs w:val="28"/>
        </w:rPr>
      </w:pPr>
      <w:r w:rsidRPr="004668E7">
        <w:rPr>
          <w:rFonts w:ascii="Times New Roman" w:hAnsi="Times New Roman" w:cs="Times New Roman"/>
          <w:sz w:val="28"/>
          <w:szCs w:val="28"/>
        </w:rPr>
        <w:lastRenderedPageBreak/>
        <w:t>The distal end of the thigh segment and the proximal end of the shank segment are shaped as interlocking convex-concave composite surfaces, permitting flexion and extension in a single plane.</w:t>
      </w:r>
    </w:p>
    <w:p w14:paraId="2A01D50E" w14:textId="77777777" w:rsidR="004668E7" w:rsidRPr="004668E7" w:rsidRDefault="004668E7" w:rsidP="004668E7">
      <w:pPr>
        <w:numPr>
          <w:ilvl w:val="0"/>
          <w:numId w:val="144"/>
        </w:numPr>
        <w:rPr>
          <w:rFonts w:ascii="Times New Roman" w:hAnsi="Times New Roman" w:cs="Times New Roman"/>
          <w:sz w:val="28"/>
          <w:szCs w:val="28"/>
        </w:rPr>
      </w:pPr>
      <w:r w:rsidRPr="004668E7">
        <w:rPr>
          <w:rFonts w:ascii="Times New Roman" w:hAnsi="Times New Roman" w:cs="Times New Roman"/>
          <w:sz w:val="28"/>
          <w:szCs w:val="28"/>
        </w:rPr>
        <w:t>No rotation. No lateral motion. The single-axis constraint is enforced by the interlocking surface geometry and by lateral composite flanges that prevent off-axis displacement.</w:t>
      </w:r>
    </w:p>
    <w:p w14:paraId="235731AF" w14:textId="77777777" w:rsidR="004668E7" w:rsidRPr="004668E7" w:rsidRDefault="004668E7" w:rsidP="004668E7">
      <w:pPr>
        <w:numPr>
          <w:ilvl w:val="0"/>
          <w:numId w:val="144"/>
        </w:numPr>
        <w:rPr>
          <w:rFonts w:ascii="Times New Roman" w:hAnsi="Times New Roman" w:cs="Times New Roman"/>
          <w:sz w:val="28"/>
          <w:szCs w:val="28"/>
        </w:rPr>
      </w:pPr>
      <w:r w:rsidRPr="004668E7">
        <w:rPr>
          <w:rFonts w:ascii="Times New Roman" w:hAnsi="Times New Roman" w:cs="Times New Roman"/>
          <w:sz w:val="28"/>
          <w:szCs w:val="28"/>
        </w:rPr>
        <w:t>2 turgor chambers: anterior (extensor) and posterior (flexor).</w:t>
      </w:r>
    </w:p>
    <w:p w14:paraId="6319D7DF" w14:textId="77777777" w:rsidR="004668E7" w:rsidRPr="004668E7" w:rsidRDefault="004668E7" w:rsidP="004668E7">
      <w:pPr>
        <w:numPr>
          <w:ilvl w:val="0"/>
          <w:numId w:val="144"/>
        </w:numPr>
        <w:rPr>
          <w:rFonts w:ascii="Times New Roman" w:hAnsi="Times New Roman" w:cs="Times New Roman"/>
          <w:sz w:val="28"/>
          <w:szCs w:val="28"/>
        </w:rPr>
      </w:pPr>
      <w:r w:rsidRPr="004668E7">
        <w:rPr>
          <w:rFonts w:ascii="Times New Roman" w:hAnsi="Times New Roman" w:cs="Times New Roman"/>
          <w:sz w:val="28"/>
          <w:szCs w:val="28"/>
        </w:rPr>
        <w:t>Passive elastic restraint: a single strong chitin-cellulose fiber bundle spanning the anterior joint surface, preventing hyperextension beyond 0 degrees (full straightening). This is the most critical restraint in the body — hyperextension under full body weight would fracture the joint membrane.</w:t>
      </w:r>
    </w:p>
    <w:p w14:paraId="717B62EC" w14:textId="77777777" w:rsidR="004668E7" w:rsidRPr="004668E7" w:rsidRDefault="004668E7" w:rsidP="004668E7">
      <w:pPr>
        <w:numPr>
          <w:ilvl w:val="0"/>
          <w:numId w:val="144"/>
        </w:numPr>
        <w:rPr>
          <w:rFonts w:ascii="Times New Roman" w:hAnsi="Times New Roman" w:cs="Times New Roman"/>
          <w:sz w:val="28"/>
          <w:szCs w:val="28"/>
        </w:rPr>
      </w:pPr>
      <w:r w:rsidRPr="004668E7">
        <w:rPr>
          <w:rFonts w:ascii="Times New Roman" w:hAnsi="Times New Roman" w:cs="Times New Roman"/>
          <w:sz w:val="28"/>
          <w:szCs w:val="28"/>
        </w:rPr>
        <w:t>A secondary posterior restraint limits flexion to approximately 120 degrees, preventing the shank from contacting the thigh.</w:t>
      </w:r>
    </w:p>
    <w:p w14:paraId="258EDA91" w14:textId="77777777" w:rsidR="004668E7" w:rsidRPr="004668E7" w:rsidRDefault="004668E7" w:rsidP="004668E7">
      <w:pPr>
        <w:numPr>
          <w:ilvl w:val="0"/>
          <w:numId w:val="144"/>
        </w:numPr>
        <w:rPr>
          <w:rFonts w:ascii="Times New Roman" w:hAnsi="Times New Roman" w:cs="Times New Roman"/>
          <w:sz w:val="28"/>
          <w:szCs w:val="28"/>
        </w:rPr>
      </w:pPr>
      <w:r w:rsidRPr="004668E7">
        <w:rPr>
          <w:rFonts w:ascii="Times New Roman" w:hAnsi="Times New Roman" w:cs="Times New Roman"/>
          <w:sz w:val="28"/>
          <w:szCs w:val="28"/>
        </w:rPr>
        <w:t>The knee membrane is thicker and tougher than other joint membranes — 3–5 mm of reinforced mycelium-elastomer composite — because it sustains the highest cyclic loading of any joint during locomotion.</w:t>
      </w:r>
    </w:p>
    <w:p w14:paraId="7463B6A1" w14:textId="360CCA88"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11</w:t>
      </w:r>
      <w:r w:rsidR="004668E7" w:rsidRPr="00866480">
        <w:rPr>
          <w:rFonts w:ascii="Times New Roman" w:hAnsi="Times New Roman" w:cs="Times New Roman"/>
          <w:b/>
          <w:bCs/>
          <w:sz w:val="34"/>
          <w:szCs w:val="34"/>
        </w:rPr>
        <w:t xml:space="preserve"> Ankle</w:t>
      </w:r>
    </w:p>
    <w:p w14:paraId="3062230B"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ankle is a modified hinge joint connecting the shank segment to the foot pad.</w:t>
      </w:r>
    </w:p>
    <w:p w14:paraId="3FE72DD8"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b/>
          <w:bCs/>
          <w:sz w:val="28"/>
          <w:szCs w:val="28"/>
        </w:rPr>
        <w:t>Structure:</w:t>
      </w:r>
    </w:p>
    <w:p w14:paraId="22D690EF" w14:textId="77777777" w:rsidR="004668E7" w:rsidRPr="004668E7" w:rsidRDefault="004668E7" w:rsidP="004668E7">
      <w:pPr>
        <w:numPr>
          <w:ilvl w:val="0"/>
          <w:numId w:val="145"/>
        </w:numPr>
        <w:rPr>
          <w:rFonts w:ascii="Times New Roman" w:hAnsi="Times New Roman" w:cs="Times New Roman"/>
          <w:sz w:val="28"/>
          <w:szCs w:val="28"/>
        </w:rPr>
      </w:pPr>
      <w:r w:rsidRPr="004668E7">
        <w:rPr>
          <w:rFonts w:ascii="Times New Roman" w:hAnsi="Times New Roman" w:cs="Times New Roman"/>
          <w:sz w:val="28"/>
          <w:szCs w:val="28"/>
        </w:rPr>
        <w:t>Permits dorsiflexion (foot tilting upward, approximately 15 degrees) and plantarflexion (foot tilting downward, approximately 30 degrees).</w:t>
      </w:r>
    </w:p>
    <w:p w14:paraId="1C82F605" w14:textId="77777777" w:rsidR="004668E7" w:rsidRPr="004668E7" w:rsidRDefault="004668E7" w:rsidP="004668E7">
      <w:pPr>
        <w:numPr>
          <w:ilvl w:val="0"/>
          <w:numId w:val="145"/>
        </w:numPr>
        <w:rPr>
          <w:rFonts w:ascii="Times New Roman" w:hAnsi="Times New Roman" w:cs="Times New Roman"/>
          <w:sz w:val="28"/>
          <w:szCs w:val="28"/>
        </w:rPr>
      </w:pPr>
      <w:r w:rsidRPr="004668E7">
        <w:rPr>
          <w:rFonts w:ascii="Times New Roman" w:hAnsi="Times New Roman" w:cs="Times New Roman"/>
          <w:sz w:val="28"/>
          <w:szCs w:val="28"/>
        </w:rPr>
        <w:t>Limited lateral tilting (inversion/eversion, approximately 10 degrees each direction) through a secondary compliance layer beneath the primary hinge.</w:t>
      </w:r>
    </w:p>
    <w:p w14:paraId="6724E572" w14:textId="77777777" w:rsidR="004668E7" w:rsidRPr="004668E7" w:rsidRDefault="004668E7" w:rsidP="004668E7">
      <w:pPr>
        <w:numPr>
          <w:ilvl w:val="0"/>
          <w:numId w:val="145"/>
        </w:numPr>
        <w:rPr>
          <w:rFonts w:ascii="Times New Roman" w:hAnsi="Times New Roman" w:cs="Times New Roman"/>
          <w:sz w:val="28"/>
          <w:szCs w:val="28"/>
        </w:rPr>
      </w:pPr>
      <w:r w:rsidRPr="004668E7">
        <w:rPr>
          <w:rFonts w:ascii="Times New Roman" w:hAnsi="Times New Roman" w:cs="Times New Roman"/>
          <w:sz w:val="28"/>
          <w:szCs w:val="28"/>
        </w:rPr>
        <w:t>2 primary turgor chambers: anterior (dorsiflexor) and posterior (</w:t>
      </w:r>
      <w:proofErr w:type="spellStart"/>
      <w:r w:rsidRPr="004668E7">
        <w:rPr>
          <w:rFonts w:ascii="Times New Roman" w:hAnsi="Times New Roman" w:cs="Times New Roman"/>
          <w:sz w:val="28"/>
          <w:szCs w:val="28"/>
        </w:rPr>
        <w:t>plantarflexor</w:t>
      </w:r>
      <w:proofErr w:type="spellEnd"/>
      <w:r w:rsidRPr="004668E7">
        <w:rPr>
          <w:rFonts w:ascii="Times New Roman" w:hAnsi="Times New Roman" w:cs="Times New Roman"/>
          <w:sz w:val="28"/>
          <w:szCs w:val="28"/>
        </w:rPr>
        <w:t>).</w:t>
      </w:r>
    </w:p>
    <w:p w14:paraId="0D833922" w14:textId="77777777" w:rsidR="004668E7" w:rsidRPr="004668E7" w:rsidRDefault="004668E7" w:rsidP="004668E7">
      <w:pPr>
        <w:numPr>
          <w:ilvl w:val="0"/>
          <w:numId w:val="145"/>
        </w:numPr>
        <w:rPr>
          <w:rFonts w:ascii="Times New Roman" w:hAnsi="Times New Roman" w:cs="Times New Roman"/>
          <w:sz w:val="28"/>
          <w:szCs w:val="28"/>
        </w:rPr>
      </w:pPr>
      <w:r w:rsidRPr="004668E7">
        <w:rPr>
          <w:rFonts w:ascii="Times New Roman" w:hAnsi="Times New Roman" w:cs="Times New Roman"/>
          <w:sz w:val="28"/>
          <w:szCs w:val="28"/>
        </w:rPr>
        <w:t>2 secondary turgor chambers: medial and lateral, providing the limited inversion/eversion that accommodates uneven ground surfaces.</w:t>
      </w:r>
    </w:p>
    <w:p w14:paraId="7E338458" w14:textId="77777777" w:rsidR="004668E7" w:rsidRPr="004668E7" w:rsidRDefault="004668E7" w:rsidP="004668E7">
      <w:pPr>
        <w:numPr>
          <w:ilvl w:val="0"/>
          <w:numId w:val="145"/>
        </w:numPr>
        <w:rPr>
          <w:rFonts w:ascii="Times New Roman" w:hAnsi="Times New Roman" w:cs="Times New Roman"/>
          <w:sz w:val="28"/>
          <w:szCs w:val="28"/>
        </w:rPr>
      </w:pPr>
      <w:r w:rsidRPr="004668E7">
        <w:rPr>
          <w:rFonts w:ascii="Times New Roman" w:hAnsi="Times New Roman" w:cs="Times New Roman"/>
          <w:sz w:val="28"/>
          <w:szCs w:val="28"/>
        </w:rPr>
        <w:t xml:space="preserve">Passive elastic restraint: lateral chitin-cellulose fiber bundles on both medial and lateral sides, preventing ankle collapse under lateral loading. These are </w:t>
      </w:r>
      <w:r w:rsidRPr="004668E7">
        <w:rPr>
          <w:rFonts w:ascii="Times New Roman" w:hAnsi="Times New Roman" w:cs="Times New Roman"/>
          <w:sz w:val="28"/>
          <w:szCs w:val="28"/>
        </w:rPr>
        <w:lastRenderedPageBreak/>
        <w:t>the ankle's ligament equivalents and are critical for standing stability on uneven terrain.</w:t>
      </w:r>
    </w:p>
    <w:p w14:paraId="1969309D" w14:textId="77777777" w:rsidR="004668E7" w:rsidRPr="004668E7" w:rsidRDefault="004668E7" w:rsidP="004668E7">
      <w:pPr>
        <w:numPr>
          <w:ilvl w:val="0"/>
          <w:numId w:val="145"/>
        </w:numPr>
        <w:rPr>
          <w:rFonts w:ascii="Times New Roman" w:hAnsi="Times New Roman" w:cs="Times New Roman"/>
          <w:sz w:val="28"/>
          <w:szCs w:val="28"/>
        </w:rPr>
      </w:pPr>
      <w:r w:rsidRPr="004668E7">
        <w:rPr>
          <w:rFonts w:ascii="Times New Roman" w:hAnsi="Times New Roman" w:cs="Times New Roman"/>
          <w:sz w:val="28"/>
          <w:szCs w:val="28"/>
        </w:rPr>
        <w:t>The ankle joint operates under constant gravitational load during standing. Its membrane and turgor chambers are designed for sustained isometric holding rather than for rapid cycling. The ankle degrades primarily through sustained compressive creep rather than through cyclic fatigue.</w:t>
      </w:r>
    </w:p>
    <w:p w14:paraId="737AA843" w14:textId="0F09656D"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12</w:t>
      </w:r>
      <w:r w:rsidR="004668E7" w:rsidRPr="00866480">
        <w:rPr>
          <w:rFonts w:ascii="Times New Roman" w:hAnsi="Times New Roman" w:cs="Times New Roman"/>
          <w:b/>
          <w:bCs/>
          <w:sz w:val="34"/>
          <w:szCs w:val="34"/>
        </w:rPr>
        <w:t xml:space="preserve"> Shoulder</w:t>
      </w:r>
    </w:p>
    <w:p w14:paraId="4395F924"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shoulder is a multi-axis joint connecting the upper arm segment to the torso.</w:t>
      </w:r>
    </w:p>
    <w:p w14:paraId="6B83BC02"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b/>
          <w:bCs/>
          <w:sz w:val="28"/>
          <w:szCs w:val="28"/>
        </w:rPr>
        <w:t>Structure:</w:t>
      </w:r>
    </w:p>
    <w:p w14:paraId="37D08214" w14:textId="77777777" w:rsidR="004668E7" w:rsidRPr="004668E7" w:rsidRDefault="004668E7" w:rsidP="004668E7">
      <w:pPr>
        <w:numPr>
          <w:ilvl w:val="0"/>
          <w:numId w:val="146"/>
        </w:numPr>
        <w:rPr>
          <w:rFonts w:ascii="Times New Roman" w:hAnsi="Times New Roman" w:cs="Times New Roman"/>
          <w:sz w:val="28"/>
          <w:szCs w:val="28"/>
        </w:rPr>
      </w:pPr>
      <w:r w:rsidRPr="004668E7">
        <w:rPr>
          <w:rFonts w:ascii="Times New Roman" w:hAnsi="Times New Roman" w:cs="Times New Roman"/>
          <w:sz w:val="28"/>
          <w:szCs w:val="28"/>
        </w:rPr>
        <w:t>Ball-and-socket configuration similar to the hip but with greater range of motion and lower load-bearing requirements.</w:t>
      </w:r>
    </w:p>
    <w:p w14:paraId="551AFBBA" w14:textId="77777777" w:rsidR="004668E7" w:rsidRPr="004668E7" w:rsidRDefault="004668E7" w:rsidP="004668E7">
      <w:pPr>
        <w:numPr>
          <w:ilvl w:val="0"/>
          <w:numId w:val="146"/>
        </w:numPr>
        <w:rPr>
          <w:rFonts w:ascii="Times New Roman" w:hAnsi="Times New Roman" w:cs="Times New Roman"/>
          <w:sz w:val="28"/>
          <w:szCs w:val="28"/>
        </w:rPr>
      </w:pPr>
      <w:r w:rsidRPr="004668E7">
        <w:rPr>
          <w:rFonts w:ascii="Times New Roman" w:hAnsi="Times New Roman" w:cs="Times New Roman"/>
          <w:sz w:val="28"/>
          <w:szCs w:val="28"/>
        </w:rPr>
        <w:t>The proximal end of the upper arm terminates in a spherical composite head that seats in a shallow composite socket on the lateral surface of the upper torso.</w:t>
      </w:r>
    </w:p>
    <w:p w14:paraId="0737ECD5" w14:textId="77777777" w:rsidR="004668E7" w:rsidRPr="004668E7" w:rsidRDefault="004668E7" w:rsidP="004668E7">
      <w:pPr>
        <w:numPr>
          <w:ilvl w:val="0"/>
          <w:numId w:val="146"/>
        </w:numPr>
        <w:rPr>
          <w:rFonts w:ascii="Times New Roman" w:hAnsi="Times New Roman" w:cs="Times New Roman"/>
          <w:sz w:val="28"/>
          <w:szCs w:val="28"/>
        </w:rPr>
      </w:pPr>
      <w:r w:rsidRPr="004668E7">
        <w:rPr>
          <w:rFonts w:ascii="Times New Roman" w:hAnsi="Times New Roman" w:cs="Times New Roman"/>
          <w:sz w:val="28"/>
          <w:szCs w:val="28"/>
        </w:rPr>
        <w:t>The socket is shallower than the hip socket, permitting greater range of motion at the cost of reduced intrinsic stability.</w:t>
      </w:r>
    </w:p>
    <w:p w14:paraId="07856E31" w14:textId="77777777" w:rsidR="004668E7" w:rsidRPr="004668E7" w:rsidRDefault="004668E7" w:rsidP="004668E7">
      <w:pPr>
        <w:numPr>
          <w:ilvl w:val="0"/>
          <w:numId w:val="146"/>
        </w:numPr>
        <w:rPr>
          <w:rFonts w:ascii="Times New Roman" w:hAnsi="Times New Roman" w:cs="Times New Roman"/>
          <w:sz w:val="28"/>
          <w:szCs w:val="28"/>
        </w:rPr>
      </w:pPr>
      <w:r w:rsidRPr="004668E7">
        <w:rPr>
          <w:rFonts w:ascii="Times New Roman" w:hAnsi="Times New Roman" w:cs="Times New Roman"/>
          <w:sz w:val="28"/>
          <w:szCs w:val="28"/>
        </w:rPr>
        <w:t>6 turgor chambers arranged radially: anterior, posterior, medial, lateral, superior, and inferior. This permits flexion (raising arm forward, approximately 150 degrees), extension (reaching behind, approximately 40 degrees), abduction (raising arm to side, approximately 140 degrees), adduction (arm across body, approximately 30 degrees), and rotation (approximately 60 degrees internal, 80 degrees external).</w:t>
      </w:r>
    </w:p>
    <w:p w14:paraId="24E0F3DE" w14:textId="77777777" w:rsidR="004668E7" w:rsidRPr="004668E7" w:rsidRDefault="004668E7" w:rsidP="004668E7">
      <w:pPr>
        <w:numPr>
          <w:ilvl w:val="0"/>
          <w:numId w:val="146"/>
        </w:numPr>
        <w:rPr>
          <w:rFonts w:ascii="Times New Roman" w:hAnsi="Times New Roman" w:cs="Times New Roman"/>
          <w:sz w:val="28"/>
          <w:szCs w:val="28"/>
        </w:rPr>
      </w:pPr>
      <w:r w:rsidRPr="004668E7">
        <w:rPr>
          <w:rFonts w:ascii="Times New Roman" w:hAnsi="Times New Roman" w:cs="Times New Roman"/>
          <w:sz w:val="28"/>
          <w:szCs w:val="28"/>
        </w:rPr>
        <w:t>Passive elastic restraint: lighter than the hip restraints, permitting the greater range of motion. A superior restraint (chitin-cellulose fiber bundle from the torso composite to the upper arm head) prevents inferior dislocation when the arm hangs under gravity while carrying load.</w:t>
      </w:r>
    </w:p>
    <w:p w14:paraId="64F8499D" w14:textId="77777777" w:rsidR="004668E7" w:rsidRPr="004668E7" w:rsidRDefault="004668E7" w:rsidP="004668E7">
      <w:pPr>
        <w:numPr>
          <w:ilvl w:val="0"/>
          <w:numId w:val="146"/>
        </w:numPr>
        <w:rPr>
          <w:rFonts w:ascii="Times New Roman" w:hAnsi="Times New Roman" w:cs="Times New Roman"/>
          <w:sz w:val="28"/>
          <w:szCs w:val="28"/>
        </w:rPr>
      </w:pPr>
      <w:r w:rsidRPr="004668E7">
        <w:rPr>
          <w:rFonts w:ascii="Times New Roman" w:hAnsi="Times New Roman" w:cs="Times New Roman"/>
          <w:sz w:val="28"/>
          <w:szCs w:val="28"/>
        </w:rPr>
        <w:t>The shoulder is the most mobile joint but also the most vulnerable to dislocation. Carrying heavy loads at arm's length or impact loading from falls can exceed the passive restraint capacity. Dislocation damages the socket lining and restraint fibers irreversibly.</w:t>
      </w:r>
    </w:p>
    <w:p w14:paraId="242CEE31" w14:textId="00C79C92"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lastRenderedPageBreak/>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13</w:t>
      </w:r>
      <w:r w:rsidR="004668E7" w:rsidRPr="00866480">
        <w:rPr>
          <w:rFonts w:ascii="Times New Roman" w:hAnsi="Times New Roman" w:cs="Times New Roman"/>
          <w:b/>
          <w:bCs/>
          <w:sz w:val="34"/>
          <w:szCs w:val="34"/>
        </w:rPr>
        <w:t xml:space="preserve"> Elbow</w:t>
      </w:r>
    </w:p>
    <w:p w14:paraId="6ABAA5B0"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elbow is a single-axis hinge joint connecting the upper arm to the forearm.</w:t>
      </w:r>
    </w:p>
    <w:p w14:paraId="1573539E"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b/>
          <w:bCs/>
          <w:sz w:val="28"/>
          <w:szCs w:val="28"/>
        </w:rPr>
        <w:t>Structure:</w:t>
      </w:r>
    </w:p>
    <w:p w14:paraId="045B7F7C" w14:textId="77777777" w:rsidR="004668E7" w:rsidRPr="004668E7" w:rsidRDefault="004668E7" w:rsidP="004668E7">
      <w:pPr>
        <w:numPr>
          <w:ilvl w:val="0"/>
          <w:numId w:val="147"/>
        </w:numPr>
        <w:rPr>
          <w:rFonts w:ascii="Times New Roman" w:hAnsi="Times New Roman" w:cs="Times New Roman"/>
          <w:sz w:val="28"/>
          <w:szCs w:val="28"/>
        </w:rPr>
      </w:pPr>
      <w:r w:rsidRPr="004668E7">
        <w:rPr>
          <w:rFonts w:ascii="Times New Roman" w:hAnsi="Times New Roman" w:cs="Times New Roman"/>
          <w:sz w:val="28"/>
          <w:szCs w:val="28"/>
        </w:rPr>
        <w:t>Interlocking convex-concave composite surfaces permitting flexion and extension in a single plane.</w:t>
      </w:r>
    </w:p>
    <w:p w14:paraId="45367C88" w14:textId="77777777" w:rsidR="004668E7" w:rsidRPr="004668E7" w:rsidRDefault="004668E7" w:rsidP="004668E7">
      <w:pPr>
        <w:numPr>
          <w:ilvl w:val="0"/>
          <w:numId w:val="147"/>
        </w:numPr>
        <w:rPr>
          <w:rFonts w:ascii="Times New Roman" w:hAnsi="Times New Roman" w:cs="Times New Roman"/>
          <w:sz w:val="28"/>
          <w:szCs w:val="28"/>
        </w:rPr>
      </w:pPr>
      <w:r w:rsidRPr="004668E7">
        <w:rPr>
          <w:rFonts w:ascii="Times New Roman" w:hAnsi="Times New Roman" w:cs="Times New Roman"/>
          <w:sz w:val="28"/>
          <w:szCs w:val="28"/>
        </w:rPr>
        <w:t>2 turgor chambers: anterior (flexor) and posterior (extensor).</w:t>
      </w:r>
    </w:p>
    <w:p w14:paraId="565447FE" w14:textId="77777777" w:rsidR="004668E7" w:rsidRPr="004668E7" w:rsidRDefault="004668E7" w:rsidP="004668E7">
      <w:pPr>
        <w:numPr>
          <w:ilvl w:val="0"/>
          <w:numId w:val="147"/>
        </w:numPr>
        <w:rPr>
          <w:rFonts w:ascii="Times New Roman" w:hAnsi="Times New Roman" w:cs="Times New Roman"/>
          <w:sz w:val="28"/>
          <w:szCs w:val="28"/>
        </w:rPr>
      </w:pPr>
      <w:r w:rsidRPr="004668E7">
        <w:rPr>
          <w:rFonts w:ascii="Times New Roman" w:hAnsi="Times New Roman" w:cs="Times New Roman"/>
          <w:sz w:val="28"/>
          <w:szCs w:val="28"/>
        </w:rPr>
        <w:t>Range of motion: 0 degrees (full extension) to approximately 130 degrees of flexion.</w:t>
      </w:r>
    </w:p>
    <w:p w14:paraId="7A5ACC43" w14:textId="77777777" w:rsidR="004668E7" w:rsidRPr="004668E7" w:rsidRDefault="004668E7" w:rsidP="004668E7">
      <w:pPr>
        <w:numPr>
          <w:ilvl w:val="0"/>
          <w:numId w:val="147"/>
        </w:numPr>
        <w:rPr>
          <w:rFonts w:ascii="Times New Roman" w:hAnsi="Times New Roman" w:cs="Times New Roman"/>
          <w:sz w:val="28"/>
          <w:szCs w:val="28"/>
        </w:rPr>
      </w:pPr>
      <w:r w:rsidRPr="004668E7">
        <w:rPr>
          <w:rFonts w:ascii="Times New Roman" w:hAnsi="Times New Roman" w:cs="Times New Roman"/>
          <w:sz w:val="28"/>
          <w:szCs w:val="28"/>
        </w:rPr>
        <w:t>Passive elastic restraint: an anterior fiber bundle preventing hyperextension, a posterior restraint limiting maximum flexion.</w:t>
      </w:r>
    </w:p>
    <w:p w14:paraId="085B2340" w14:textId="77777777" w:rsidR="004668E7" w:rsidRPr="004668E7" w:rsidRDefault="004668E7" w:rsidP="004668E7">
      <w:pPr>
        <w:numPr>
          <w:ilvl w:val="0"/>
          <w:numId w:val="147"/>
        </w:numPr>
        <w:rPr>
          <w:rFonts w:ascii="Times New Roman" w:hAnsi="Times New Roman" w:cs="Times New Roman"/>
          <w:sz w:val="28"/>
          <w:szCs w:val="28"/>
        </w:rPr>
      </w:pPr>
      <w:r w:rsidRPr="004668E7">
        <w:rPr>
          <w:rFonts w:ascii="Times New Roman" w:hAnsi="Times New Roman" w:cs="Times New Roman"/>
          <w:sz w:val="28"/>
          <w:szCs w:val="28"/>
        </w:rPr>
        <w:t>The elbow also permits approximately 70 degrees of forearm pronation and 80 degrees of supination through a secondary rotational interface between the two forearm composite tubes. This rotation is not turgor-driven — it occurs passively when external forces (grip contact, gravitational load) apply torsion to the forearm. The rotation does not have its own turgor chambers or active control.</w:t>
      </w:r>
    </w:p>
    <w:p w14:paraId="2B63F9EF" w14:textId="79F03A1F"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14</w:t>
      </w:r>
      <w:r w:rsidR="004668E7" w:rsidRPr="00866480">
        <w:rPr>
          <w:rFonts w:ascii="Times New Roman" w:hAnsi="Times New Roman" w:cs="Times New Roman"/>
          <w:b/>
          <w:bCs/>
          <w:sz w:val="34"/>
          <w:szCs w:val="34"/>
        </w:rPr>
        <w:t xml:space="preserve"> Wrist</w:t>
      </w:r>
    </w:p>
    <w:p w14:paraId="35781BB1"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wrist is a limited multi-axis joint connecting the forearm to the hand.</w:t>
      </w:r>
    </w:p>
    <w:p w14:paraId="5BCB3548"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b/>
          <w:bCs/>
          <w:sz w:val="28"/>
          <w:szCs w:val="28"/>
        </w:rPr>
        <w:t>Structure:</w:t>
      </w:r>
    </w:p>
    <w:p w14:paraId="1DC7FF26" w14:textId="77777777" w:rsidR="004668E7" w:rsidRPr="004668E7" w:rsidRDefault="004668E7" w:rsidP="004668E7">
      <w:pPr>
        <w:numPr>
          <w:ilvl w:val="0"/>
          <w:numId w:val="148"/>
        </w:numPr>
        <w:rPr>
          <w:rFonts w:ascii="Times New Roman" w:hAnsi="Times New Roman" w:cs="Times New Roman"/>
          <w:sz w:val="28"/>
          <w:szCs w:val="28"/>
        </w:rPr>
      </w:pPr>
      <w:r w:rsidRPr="004668E7">
        <w:rPr>
          <w:rFonts w:ascii="Times New Roman" w:hAnsi="Times New Roman" w:cs="Times New Roman"/>
          <w:sz w:val="28"/>
          <w:szCs w:val="28"/>
        </w:rPr>
        <w:t>Permits flexion (approximately 50 degrees), extension (approximately 40 degrees), radial deviation (approximately 15 degrees), and ulnar deviation (approximately 25 degrees).</w:t>
      </w:r>
    </w:p>
    <w:p w14:paraId="1C940F2D" w14:textId="77777777" w:rsidR="004668E7" w:rsidRPr="004668E7" w:rsidRDefault="004668E7" w:rsidP="004668E7">
      <w:pPr>
        <w:numPr>
          <w:ilvl w:val="0"/>
          <w:numId w:val="148"/>
        </w:numPr>
        <w:rPr>
          <w:rFonts w:ascii="Times New Roman" w:hAnsi="Times New Roman" w:cs="Times New Roman"/>
          <w:sz w:val="28"/>
          <w:szCs w:val="28"/>
        </w:rPr>
      </w:pPr>
      <w:r w:rsidRPr="004668E7">
        <w:rPr>
          <w:rFonts w:ascii="Times New Roman" w:hAnsi="Times New Roman" w:cs="Times New Roman"/>
          <w:sz w:val="28"/>
          <w:szCs w:val="28"/>
        </w:rPr>
        <w:t>4 turgor chambers: flexor, extensor, radial, and ulnar.</w:t>
      </w:r>
    </w:p>
    <w:p w14:paraId="7716F7ED" w14:textId="77777777" w:rsidR="004668E7" w:rsidRPr="004668E7" w:rsidRDefault="004668E7" w:rsidP="004668E7">
      <w:pPr>
        <w:numPr>
          <w:ilvl w:val="0"/>
          <w:numId w:val="148"/>
        </w:numPr>
        <w:rPr>
          <w:rFonts w:ascii="Times New Roman" w:hAnsi="Times New Roman" w:cs="Times New Roman"/>
          <w:sz w:val="28"/>
          <w:szCs w:val="28"/>
        </w:rPr>
      </w:pPr>
      <w:r w:rsidRPr="004668E7">
        <w:rPr>
          <w:rFonts w:ascii="Times New Roman" w:hAnsi="Times New Roman" w:cs="Times New Roman"/>
          <w:sz w:val="28"/>
          <w:szCs w:val="28"/>
        </w:rPr>
        <w:t>The wrist is smaller and more compliant than the major joints. Its turgor chambers are correspondingly smaller, producing lower force but faster turgor redistribution — the wrist is the fastest-responding joint in the body because its chambers are smallest.</w:t>
      </w:r>
    </w:p>
    <w:p w14:paraId="47324359" w14:textId="77777777" w:rsidR="004668E7" w:rsidRPr="004668E7" w:rsidRDefault="004668E7" w:rsidP="004668E7">
      <w:pPr>
        <w:numPr>
          <w:ilvl w:val="0"/>
          <w:numId w:val="148"/>
        </w:numPr>
        <w:rPr>
          <w:rFonts w:ascii="Times New Roman" w:hAnsi="Times New Roman" w:cs="Times New Roman"/>
          <w:sz w:val="28"/>
          <w:szCs w:val="28"/>
        </w:rPr>
      </w:pPr>
      <w:r w:rsidRPr="004668E7">
        <w:rPr>
          <w:rFonts w:ascii="Times New Roman" w:hAnsi="Times New Roman" w:cs="Times New Roman"/>
          <w:sz w:val="28"/>
          <w:szCs w:val="28"/>
        </w:rPr>
        <w:lastRenderedPageBreak/>
        <w:t>Passive elastic restraint: circumferential fiber bands limiting range in all four directions.</w:t>
      </w:r>
    </w:p>
    <w:p w14:paraId="6E4E77BC" w14:textId="48356597"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15</w:t>
      </w:r>
      <w:r w:rsidR="004668E7" w:rsidRPr="00866480">
        <w:rPr>
          <w:rFonts w:ascii="Times New Roman" w:hAnsi="Times New Roman" w:cs="Times New Roman"/>
          <w:b/>
          <w:bCs/>
          <w:sz w:val="34"/>
          <w:szCs w:val="34"/>
        </w:rPr>
        <w:t xml:space="preserve"> Mass Distribution and Center of Gravity</w:t>
      </w:r>
    </w:p>
    <w:p w14:paraId="53544F4C" w14:textId="3E9BD558"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.1</w:t>
      </w:r>
      <w:r w:rsidRPr="00866480">
        <w:rPr>
          <w:rFonts w:ascii="Times New Roman" w:hAnsi="Times New Roman" w:cs="Times New Roman"/>
          <w:b/>
          <w:bCs/>
          <w:sz w:val="34"/>
          <w:szCs w:val="34"/>
        </w:rPr>
        <w:t>6</w:t>
      </w:r>
      <w:r w:rsidR="004668E7" w:rsidRPr="00866480">
        <w:rPr>
          <w:rFonts w:ascii="Times New Roman" w:hAnsi="Times New Roman" w:cs="Times New Roman"/>
          <w:b/>
          <w:bCs/>
          <w:sz w:val="34"/>
          <w:szCs w:val="34"/>
        </w:rPr>
        <w:t xml:space="preserve"> Segmental Mass</w:t>
      </w:r>
    </w:p>
    <w:p w14:paraId="6472F4F1"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Approximate mass distribution across body segments:</w:t>
      </w:r>
    </w:p>
    <w:p w14:paraId="292BB5B1" w14:textId="77777777" w:rsidR="004668E7" w:rsidRPr="004668E7" w:rsidRDefault="004668E7" w:rsidP="004668E7">
      <w:pPr>
        <w:numPr>
          <w:ilvl w:val="0"/>
          <w:numId w:val="149"/>
        </w:numPr>
        <w:rPr>
          <w:rFonts w:ascii="Times New Roman" w:hAnsi="Times New Roman" w:cs="Times New Roman"/>
          <w:sz w:val="28"/>
          <w:szCs w:val="28"/>
        </w:rPr>
      </w:pPr>
      <w:r w:rsidRPr="004668E7">
        <w:rPr>
          <w:rFonts w:ascii="Times New Roman" w:hAnsi="Times New Roman" w:cs="Times New Roman"/>
          <w:sz w:val="28"/>
          <w:szCs w:val="28"/>
        </w:rPr>
        <w:t>Head and neck: 5–7 kg (12–14% of total body mass). The cranial housing is dense — consortium mycelium, junction arrays, fluid, and composite housing wall. The head is the densest segment per unit volume.</w:t>
      </w:r>
    </w:p>
    <w:p w14:paraId="0CE60F9C" w14:textId="77777777" w:rsidR="004668E7" w:rsidRPr="004668E7" w:rsidRDefault="004668E7" w:rsidP="004668E7">
      <w:pPr>
        <w:numPr>
          <w:ilvl w:val="0"/>
          <w:numId w:val="149"/>
        </w:numPr>
        <w:rPr>
          <w:rFonts w:ascii="Times New Roman" w:hAnsi="Times New Roman" w:cs="Times New Roman"/>
          <w:sz w:val="28"/>
          <w:szCs w:val="28"/>
        </w:rPr>
      </w:pPr>
      <w:r w:rsidRPr="004668E7">
        <w:rPr>
          <w:rFonts w:ascii="Times New Roman" w:hAnsi="Times New Roman" w:cs="Times New Roman"/>
          <w:sz w:val="28"/>
          <w:szCs w:val="28"/>
        </w:rPr>
        <w:t>Torso: 18–24 kg (38–42%). Contains the axial column, nutrient reservoir, feeding cavity and lining, hydraulic channel network, and the bulk of the consortium mycelium that extends from the cranium into the body.</w:t>
      </w:r>
    </w:p>
    <w:p w14:paraId="70F19202" w14:textId="77777777" w:rsidR="004668E7" w:rsidRPr="004668E7" w:rsidRDefault="004668E7" w:rsidP="004668E7">
      <w:pPr>
        <w:numPr>
          <w:ilvl w:val="0"/>
          <w:numId w:val="149"/>
        </w:numPr>
        <w:rPr>
          <w:rFonts w:ascii="Times New Roman" w:hAnsi="Times New Roman" w:cs="Times New Roman"/>
          <w:sz w:val="28"/>
          <w:szCs w:val="28"/>
        </w:rPr>
      </w:pPr>
      <w:r w:rsidRPr="004668E7">
        <w:rPr>
          <w:rFonts w:ascii="Times New Roman" w:hAnsi="Times New Roman" w:cs="Times New Roman"/>
          <w:sz w:val="28"/>
          <w:szCs w:val="28"/>
        </w:rPr>
        <w:t>Each upper limb: 2.5–4 kg (5–8%). Composite tube wall, lumen mycelium, turgor fluid, boundary layer.</w:t>
      </w:r>
    </w:p>
    <w:p w14:paraId="7E7B5BB9" w14:textId="77777777" w:rsidR="004668E7" w:rsidRPr="004668E7" w:rsidRDefault="004668E7" w:rsidP="004668E7">
      <w:pPr>
        <w:numPr>
          <w:ilvl w:val="0"/>
          <w:numId w:val="149"/>
        </w:numPr>
        <w:rPr>
          <w:rFonts w:ascii="Times New Roman" w:hAnsi="Times New Roman" w:cs="Times New Roman"/>
          <w:sz w:val="28"/>
          <w:szCs w:val="28"/>
        </w:rPr>
      </w:pPr>
      <w:r w:rsidRPr="004668E7">
        <w:rPr>
          <w:rFonts w:ascii="Times New Roman" w:hAnsi="Times New Roman" w:cs="Times New Roman"/>
          <w:sz w:val="28"/>
          <w:szCs w:val="28"/>
        </w:rPr>
        <w:t>Each lower limb: 5–8 kg (12–16%). Larger-diameter composite tubes, larger turgor chambers, thicker boundary layer at the feet.</w:t>
      </w:r>
    </w:p>
    <w:p w14:paraId="5D7AB1EE" w14:textId="3594882A"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17</w:t>
      </w:r>
      <w:r w:rsidR="004668E7" w:rsidRPr="00866480">
        <w:rPr>
          <w:rFonts w:ascii="Times New Roman" w:hAnsi="Times New Roman" w:cs="Times New Roman"/>
          <w:b/>
          <w:bCs/>
          <w:sz w:val="34"/>
          <w:szCs w:val="34"/>
        </w:rPr>
        <w:t xml:space="preserve"> Center of Gravity</w:t>
      </w:r>
    </w:p>
    <w:p w14:paraId="4708DCB0" w14:textId="77777777" w:rsidR="004668E7" w:rsidRPr="004668E7" w:rsidRDefault="004668E7" w:rsidP="00866480">
      <w:pPr>
        <w:spacing w:after="0"/>
        <w:rPr>
          <w:rFonts w:ascii="Times New Roman" w:hAnsi="Times New Roman" w:cs="Times New Roman"/>
          <w:sz w:val="28"/>
          <w:szCs w:val="28"/>
        </w:rPr>
      </w:pPr>
      <w:r w:rsidRPr="004668E7">
        <w:rPr>
          <w:rFonts w:ascii="Times New Roman" w:hAnsi="Times New Roman" w:cs="Times New Roman"/>
          <w:sz w:val="28"/>
          <w:szCs w:val="28"/>
        </w:rPr>
        <w:t>The center of gravity in quiet standing is located at approximately 55–58% of standing height, measured from the soles. This is slightly higher than the human center of gravity (approximately 55%) due to the proportionally heavy cranial housing.</w:t>
      </w:r>
    </w:p>
    <w:p w14:paraId="3A0734FD" w14:textId="4DC05A3C" w:rsidR="004668E7" w:rsidRPr="004668E7" w:rsidRDefault="00866480" w:rsidP="004668E7">
      <w:pPr>
        <w:rPr>
          <w:rFonts w:ascii="Times New Roman" w:hAnsi="Times New Roman" w:cs="Times New Roman"/>
          <w:sz w:val="28"/>
          <w:szCs w:val="28"/>
        </w:rPr>
      </w:pPr>
      <w:r>
        <w:rPr>
          <w:rFonts w:ascii="Times New Roman" w:hAnsi="Times New Roman" w:cs="Times New Roman"/>
          <w:sz w:val="28"/>
          <w:szCs w:val="28"/>
        </w:rPr>
        <w:t xml:space="preserve">  </w:t>
      </w:r>
      <w:r w:rsidR="004668E7" w:rsidRPr="004668E7">
        <w:rPr>
          <w:rFonts w:ascii="Times New Roman" w:hAnsi="Times New Roman" w:cs="Times New Roman"/>
          <w:sz w:val="28"/>
          <w:szCs w:val="28"/>
        </w:rPr>
        <w:t>The elevated center of gravity makes the being slightly less stable than a human of equivalent dimensions. This is acceptable because the being moves slowly — the gravitational destabilization that initiates walking develops slowly, giving the turgor-hydraulic system adequate time to respond. A fast-moving being with a high center of gravity would be fall-prone. A slow-moving being with a high center of gravity is simply deliberate.</w:t>
      </w:r>
    </w:p>
    <w:p w14:paraId="41889AB6" w14:textId="368466C1"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18</w:t>
      </w:r>
      <w:r w:rsidR="004668E7" w:rsidRPr="00866480">
        <w:rPr>
          <w:rFonts w:ascii="Times New Roman" w:hAnsi="Times New Roman" w:cs="Times New Roman"/>
          <w:b/>
          <w:bCs/>
          <w:sz w:val="34"/>
          <w:szCs w:val="34"/>
        </w:rPr>
        <w:t xml:space="preserve"> Gravitational Stability</w:t>
      </w:r>
    </w:p>
    <w:p w14:paraId="30A418ED" w14:textId="77777777" w:rsidR="004668E7" w:rsidRPr="004668E7" w:rsidRDefault="004668E7" w:rsidP="00866480">
      <w:pPr>
        <w:spacing w:after="0"/>
        <w:rPr>
          <w:rFonts w:ascii="Times New Roman" w:hAnsi="Times New Roman" w:cs="Times New Roman"/>
          <w:sz w:val="28"/>
          <w:szCs w:val="28"/>
        </w:rPr>
      </w:pPr>
      <w:r w:rsidRPr="004668E7">
        <w:rPr>
          <w:rFonts w:ascii="Times New Roman" w:hAnsi="Times New Roman" w:cs="Times New Roman"/>
          <w:sz w:val="28"/>
          <w:szCs w:val="28"/>
        </w:rPr>
        <w:t>The broad, flat feet provide a wide support polygon (base of support approximately 10–14 cm × 20–26 cm per foot, total bilateral base approximately 25–35 cm × 20–</w:t>
      </w:r>
      <w:r w:rsidRPr="004668E7">
        <w:rPr>
          <w:rFonts w:ascii="Times New Roman" w:hAnsi="Times New Roman" w:cs="Times New Roman"/>
          <w:sz w:val="28"/>
          <w:szCs w:val="28"/>
        </w:rPr>
        <w:lastRenderedPageBreak/>
        <w:t>26 cm in comfortable standing). This base is sufficient to keep the center of gravity within the support polygon during quiet standing and slow walking.</w:t>
      </w:r>
    </w:p>
    <w:p w14:paraId="06F1027C" w14:textId="2C0F1FF9" w:rsidR="00866480" w:rsidRDefault="00866480" w:rsidP="00866480">
      <w:pPr>
        <w:rPr>
          <w:rFonts w:ascii="Times New Roman" w:hAnsi="Times New Roman" w:cs="Times New Roman"/>
          <w:sz w:val="28"/>
          <w:szCs w:val="28"/>
        </w:rPr>
      </w:pPr>
      <w:r>
        <w:rPr>
          <w:rFonts w:ascii="Times New Roman" w:hAnsi="Times New Roman" w:cs="Times New Roman"/>
          <w:sz w:val="28"/>
          <w:szCs w:val="28"/>
        </w:rPr>
        <w:t xml:space="preserve">  </w:t>
      </w:r>
      <w:r w:rsidR="004668E7" w:rsidRPr="004668E7">
        <w:rPr>
          <w:rFonts w:ascii="Times New Roman" w:hAnsi="Times New Roman" w:cs="Times New Roman"/>
          <w:sz w:val="28"/>
          <w:szCs w:val="28"/>
        </w:rPr>
        <w:t>Lateral stability is maintained by the hip abductor turgor chambers, which prevent pelvic drop during single-leg stance. Anteroposterior stability is maintained by the ankle dorsiflexor/</w:t>
      </w:r>
      <w:proofErr w:type="spellStart"/>
      <w:r w:rsidR="004668E7" w:rsidRPr="004668E7">
        <w:rPr>
          <w:rFonts w:ascii="Times New Roman" w:hAnsi="Times New Roman" w:cs="Times New Roman"/>
          <w:sz w:val="28"/>
          <w:szCs w:val="28"/>
        </w:rPr>
        <w:t>plantarflexor</w:t>
      </w:r>
      <w:proofErr w:type="spellEnd"/>
      <w:r w:rsidR="004668E7" w:rsidRPr="004668E7">
        <w:rPr>
          <w:rFonts w:ascii="Times New Roman" w:hAnsi="Times New Roman" w:cs="Times New Roman"/>
          <w:sz w:val="28"/>
          <w:szCs w:val="28"/>
        </w:rPr>
        <w:t xml:space="preserve"> chambers, which adjust the center of gravity's position over the support polygon.</w:t>
      </w:r>
    </w:p>
    <w:p w14:paraId="6647FF11" w14:textId="23441BF3"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19</w:t>
      </w:r>
      <w:r w:rsidR="004668E7" w:rsidRPr="00866480">
        <w:rPr>
          <w:rFonts w:ascii="Times New Roman" w:hAnsi="Times New Roman" w:cs="Times New Roman"/>
          <w:b/>
          <w:bCs/>
          <w:sz w:val="34"/>
          <w:szCs w:val="34"/>
        </w:rPr>
        <w:t xml:space="preserve"> Nutrient Distribution to Extremities</w:t>
      </w:r>
    </w:p>
    <w:p w14:paraId="7311203D" w14:textId="434B19AB"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20</w:t>
      </w:r>
      <w:r w:rsidR="004668E7" w:rsidRPr="00866480">
        <w:rPr>
          <w:rFonts w:ascii="Times New Roman" w:hAnsi="Times New Roman" w:cs="Times New Roman"/>
          <w:b/>
          <w:bCs/>
          <w:sz w:val="34"/>
          <w:szCs w:val="34"/>
        </w:rPr>
        <w:t xml:space="preserve"> The Distribution Problem</w:t>
      </w:r>
    </w:p>
    <w:p w14:paraId="730EC808"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nutrient reservoir is housed in the thoracic region. The extremities — fingertips, toes, cranial periphery — are the furthest points from the nutrient source. The lumen mycelium in the extremities requires metabolic support to maintain turgor. Without nutrient delivery, the extremity lumen dies, turgor is lost, and the extremity becomes a passive structural element.</w:t>
      </w:r>
    </w:p>
    <w:p w14:paraId="191CCF1F" w14:textId="58850186"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w:t>
      </w:r>
      <w:r>
        <w:rPr>
          <w:rFonts w:ascii="Times New Roman" w:hAnsi="Times New Roman" w:cs="Times New Roman"/>
          <w:b/>
          <w:bCs/>
          <w:sz w:val="34"/>
          <w:szCs w:val="34"/>
        </w:rPr>
        <w:t>7</w:t>
      </w:r>
      <w:r w:rsidR="004668E7" w:rsidRPr="00866480">
        <w:rPr>
          <w:rFonts w:ascii="Times New Roman" w:hAnsi="Times New Roman" w:cs="Times New Roman"/>
          <w:b/>
          <w:bCs/>
          <w:sz w:val="34"/>
          <w:szCs w:val="34"/>
        </w:rPr>
        <w:t>.2</w:t>
      </w:r>
      <w:r w:rsidRPr="00866480">
        <w:rPr>
          <w:rFonts w:ascii="Times New Roman" w:hAnsi="Times New Roman" w:cs="Times New Roman"/>
          <w:b/>
          <w:bCs/>
          <w:sz w:val="34"/>
          <w:szCs w:val="34"/>
        </w:rPr>
        <w:t>1</w:t>
      </w:r>
      <w:r w:rsidR="004668E7" w:rsidRPr="00866480">
        <w:rPr>
          <w:rFonts w:ascii="Times New Roman" w:hAnsi="Times New Roman" w:cs="Times New Roman"/>
          <w:b/>
          <w:bCs/>
          <w:sz w:val="34"/>
          <w:szCs w:val="34"/>
        </w:rPr>
        <w:t xml:space="preserve"> Delivery Mechanism</w:t>
      </w:r>
    </w:p>
    <w:p w14:paraId="0142A79D" w14:textId="77777777" w:rsidR="004668E7" w:rsidRPr="004668E7" w:rsidRDefault="004668E7" w:rsidP="00866480">
      <w:pPr>
        <w:spacing w:after="0"/>
        <w:rPr>
          <w:rFonts w:ascii="Times New Roman" w:hAnsi="Times New Roman" w:cs="Times New Roman"/>
          <w:sz w:val="28"/>
          <w:szCs w:val="28"/>
        </w:rPr>
      </w:pPr>
      <w:r w:rsidRPr="004668E7">
        <w:rPr>
          <w:rFonts w:ascii="Times New Roman" w:hAnsi="Times New Roman" w:cs="Times New Roman"/>
          <w:sz w:val="28"/>
          <w:szCs w:val="28"/>
        </w:rPr>
        <w:t>Nutrient distribution occurs through the same mycelial network that provides turgor-hydraulic actuation. The lumen mycelium is conductively and nutritionally continuous from the thoracic reservoir through the hydraulic channels into every body segment. Nutrients move through the lumen mycelium by the same translocation mechanisms that fungi use naturally — cytoplasmic streaming, osmotic gradient-driven bulk flow, and active hyphal transport.</w:t>
      </w:r>
    </w:p>
    <w:p w14:paraId="7524F338" w14:textId="4DF532E5" w:rsidR="004668E7" w:rsidRPr="004668E7" w:rsidRDefault="00866480" w:rsidP="004668E7">
      <w:pPr>
        <w:rPr>
          <w:rFonts w:ascii="Times New Roman" w:hAnsi="Times New Roman" w:cs="Times New Roman"/>
          <w:sz w:val="28"/>
          <w:szCs w:val="28"/>
        </w:rPr>
      </w:pPr>
      <w:r>
        <w:rPr>
          <w:rFonts w:ascii="Times New Roman" w:hAnsi="Times New Roman" w:cs="Times New Roman"/>
          <w:sz w:val="28"/>
          <w:szCs w:val="28"/>
        </w:rPr>
        <w:t xml:space="preserve">  </w:t>
      </w:r>
      <w:r w:rsidR="004668E7" w:rsidRPr="004668E7">
        <w:rPr>
          <w:rFonts w:ascii="Times New Roman" w:hAnsi="Times New Roman" w:cs="Times New Roman"/>
          <w:sz w:val="28"/>
          <w:szCs w:val="28"/>
        </w:rPr>
        <w:t>The delivery rate is limited by the cross-sectional area and viability of the hydraulic channels connecting the thoracic reservoir to each segment. As channels degrade through junction pruning and lumen viability loss, nutrient delivery to the segments served by those channels decreases.</w:t>
      </w:r>
    </w:p>
    <w:p w14:paraId="2593AC99" w14:textId="49990A5E"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w:t>
      </w:r>
      <w:r>
        <w:rPr>
          <w:rFonts w:ascii="Times New Roman" w:hAnsi="Times New Roman" w:cs="Times New Roman"/>
          <w:b/>
          <w:bCs/>
          <w:sz w:val="34"/>
          <w:szCs w:val="34"/>
        </w:rPr>
        <w:t>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22</w:t>
      </w:r>
      <w:r w:rsidR="004668E7" w:rsidRPr="00866480">
        <w:rPr>
          <w:rFonts w:ascii="Times New Roman" w:hAnsi="Times New Roman" w:cs="Times New Roman"/>
          <w:b/>
          <w:bCs/>
          <w:sz w:val="34"/>
          <w:szCs w:val="34"/>
        </w:rPr>
        <w:t xml:space="preserve"> Extremity Starvation Order</w:t>
      </w:r>
    </w:p>
    <w:p w14:paraId="2D513556"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The extremities starve in a characteristic order determined by distance from the nutrient source and channel cross-section:</w:t>
      </w:r>
    </w:p>
    <w:p w14:paraId="1F77F039" w14:textId="77777777" w:rsidR="004668E7" w:rsidRPr="004668E7" w:rsidRDefault="004668E7" w:rsidP="004668E7">
      <w:pPr>
        <w:numPr>
          <w:ilvl w:val="0"/>
          <w:numId w:val="150"/>
        </w:numPr>
        <w:rPr>
          <w:rFonts w:ascii="Times New Roman" w:hAnsi="Times New Roman" w:cs="Times New Roman"/>
          <w:sz w:val="28"/>
          <w:szCs w:val="28"/>
        </w:rPr>
      </w:pPr>
      <w:r w:rsidRPr="004668E7">
        <w:rPr>
          <w:rFonts w:ascii="Times New Roman" w:hAnsi="Times New Roman" w:cs="Times New Roman"/>
          <w:b/>
          <w:bCs/>
          <w:sz w:val="28"/>
          <w:szCs w:val="28"/>
        </w:rPr>
        <w:t>Fingertips</w:t>
      </w:r>
      <w:r w:rsidRPr="004668E7">
        <w:rPr>
          <w:rFonts w:ascii="Times New Roman" w:hAnsi="Times New Roman" w:cs="Times New Roman"/>
          <w:sz w:val="28"/>
          <w:szCs w:val="28"/>
        </w:rPr>
        <w:t xml:space="preserve"> — furthest from the thoracic reservoir through the smallest-diameter channels (digit turgor chambers are the narrowest in the body). </w:t>
      </w:r>
      <w:r w:rsidRPr="004668E7">
        <w:rPr>
          <w:rFonts w:ascii="Times New Roman" w:hAnsi="Times New Roman" w:cs="Times New Roman"/>
          <w:sz w:val="28"/>
          <w:szCs w:val="28"/>
        </w:rPr>
        <w:lastRenderedPageBreak/>
        <w:t>Fingertip lumen viability declines first. Early signs: reduced grip force in the distal digits, slower digit curling, loss of fine conformable grip.</w:t>
      </w:r>
    </w:p>
    <w:p w14:paraId="5747753A" w14:textId="77777777" w:rsidR="004668E7" w:rsidRPr="004668E7" w:rsidRDefault="004668E7" w:rsidP="004668E7">
      <w:pPr>
        <w:numPr>
          <w:ilvl w:val="0"/>
          <w:numId w:val="150"/>
        </w:numPr>
        <w:rPr>
          <w:rFonts w:ascii="Times New Roman" w:hAnsi="Times New Roman" w:cs="Times New Roman"/>
          <w:sz w:val="28"/>
          <w:szCs w:val="28"/>
        </w:rPr>
      </w:pPr>
      <w:r w:rsidRPr="004668E7">
        <w:rPr>
          <w:rFonts w:ascii="Times New Roman" w:hAnsi="Times New Roman" w:cs="Times New Roman"/>
          <w:b/>
          <w:bCs/>
          <w:sz w:val="28"/>
          <w:szCs w:val="28"/>
        </w:rPr>
        <w:t>Toes and foot periphery</w:t>
      </w:r>
      <w:r w:rsidRPr="004668E7">
        <w:rPr>
          <w:rFonts w:ascii="Times New Roman" w:hAnsi="Times New Roman" w:cs="Times New Roman"/>
          <w:sz w:val="28"/>
          <w:szCs w:val="28"/>
        </w:rPr>
        <w:t xml:space="preserve"> — far from the reservoir through moderate-diameter channels but under constant gravitational loading that increases metabolic demand. Foot boundary layer thinning accelerates as sole mycelium loses metabolic support. Walking becomes slower and less secure as sole anchoring degrades.</w:t>
      </w:r>
    </w:p>
    <w:p w14:paraId="6B690696" w14:textId="77777777" w:rsidR="004668E7" w:rsidRPr="004668E7" w:rsidRDefault="004668E7" w:rsidP="004668E7">
      <w:pPr>
        <w:numPr>
          <w:ilvl w:val="0"/>
          <w:numId w:val="150"/>
        </w:numPr>
        <w:rPr>
          <w:rFonts w:ascii="Times New Roman" w:hAnsi="Times New Roman" w:cs="Times New Roman"/>
          <w:sz w:val="28"/>
          <w:szCs w:val="28"/>
        </w:rPr>
      </w:pPr>
      <w:r w:rsidRPr="004668E7">
        <w:rPr>
          <w:rFonts w:ascii="Times New Roman" w:hAnsi="Times New Roman" w:cs="Times New Roman"/>
          <w:b/>
          <w:bCs/>
          <w:sz w:val="28"/>
          <w:szCs w:val="28"/>
        </w:rPr>
        <w:t>Forearm and shank periphery</w:t>
      </w:r>
      <w:r w:rsidRPr="004668E7">
        <w:rPr>
          <w:rFonts w:ascii="Times New Roman" w:hAnsi="Times New Roman" w:cs="Times New Roman"/>
          <w:sz w:val="28"/>
          <w:szCs w:val="28"/>
        </w:rPr>
        <w:t xml:space="preserve"> — moderate distance, moderate channel diameter. Turgor capacity in the distal limb segments declines after the extremities.</w:t>
      </w:r>
    </w:p>
    <w:p w14:paraId="372EA480" w14:textId="77777777" w:rsidR="004668E7" w:rsidRPr="004668E7" w:rsidRDefault="004668E7" w:rsidP="004668E7">
      <w:pPr>
        <w:numPr>
          <w:ilvl w:val="0"/>
          <w:numId w:val="150"/>
        </w:numPr>
        <w:rPr>
          <w:rFonts w:ascii="Times New Roman" w:hAnsi="Times New Roman" w:cs="Times New Roman"/>
          <w:sz w:val="28"/>
          <w:szCs w:val="28"/>
        </w:rPr>
      </w:pPr>
      <w:r w:rsidRPr="004668E7">
        <w:rPr>
          <w:rFonts w:ascii="Times New Roman" w:hAnsi="Times New Roman" w:cs="Times New Roman"/>
          <w:b/>
          <w:bCs/>
          <w:sz w:val="28"/>
          <w:szCs w:val="28"/>
        </w:rPr>
        <w:t>Upper arm and thigh</w:t>
      </w:r>
      <w:r w:rsidRPr="004668E7">
        <w:rPr>
          <w:rFonts w:ascii="Times New Roman" w:hAnsi="Times New Roman" w:cs="Times New Roman"/>
          <w:sz w:val="28"/>
          <w:szCs w:val="28"/>
        </w:rPr>
        <w:t xml:space="preserve"> — closer to the reservoir, larger channels. These segments retain turgor capacity after the extremities have lost theirs.</w:t>
      </w:r>
    </w:p>
    <w:p w14:paraId="13698DA8" w14:textId="77777777" w:rsidR="004668E7" w:rsidRPr="004668E7" w:rsidRDefault="004668E7" w:rsidP="004668E7">
      <w:pPr>
        <w:numPr>
          <w:ilvl w:val="0"/>
          <w:numId w:val="150"/>
        </w:numPr>
        <w:rPr>
          <w:rFonts w:ascii="Times New Roman" w:hAnsi="Times New Roman" w:cs="Times New Roman"/>
          <w:sz w:val="28"/>
          <w:szCs w:val="28"/>
        </w:rPr>
      </w:pPr>
      <w:r w:rsidRPr="004668E7">
        <w:rPr>
          <w:rFonts w:ascii="Times New Roman" w:hAnsi="Times New Roman" w:cs="Times New Roman"/>
          <w:b/>
          <w:bCs/>
          <w:sz w:val="28"/>
          <w:szCs w:val="28"/>
        </w:rPr>
        <w:t>Torso</w:t>
      </w:r>
      <w:r w:rsidRPr="004668E7">
        <w:rPr>
          <w:rFonts w:ascii="Times New Roman" w:hAnsi="Times New Roman" w:cs="Times New Roman"/>
          <w:sz w:val="28"/>
          <w:szCs w:val="28"/>
        </w:rPr>
        <w:t xml:space="preserve"> — directly adjacent to the reservoir. Last body region to lose lumen viability.</w:t>
      </w:r>
    </w:p>
    <w:p w14:paraId="536C20A0" w14:textId="77777777" w:rsidR="004668E7" w:rsidRPr="004668E7" w:rsidRDefault="004668E7" w:rsidP="004668E7">
      <w:pPr>
        <w:rPr>
          <w:rFonts w:ascii="Times New Roman" w:hAnsi="Times New Roman" w:cs="Times New Roman"/>
          <w:sz w:val="28"/>
          <w:szCs w:val="28"/>
        </w:rPr>
      </w:pPr>
      <w:r w:rsidRPr="004668E7">
        <w:rPr>
          <w:rFonts w:ascii="Times New Roman" w:hAnsi="Times New Roman" w:cs="Times New Roman"/>
          <w:sz w:val="28"/>
          <w:szCs w:val="28"/>
        </w:rPr>
        <w:t>This starvation gradient produces a characteristic aging pattern: the being loses capability from the extremities inward. Fine manipulation degrades before gross reaching. Foot traction degrades before hip mobility. The being contracts toward its core as its periphery starves.</w:t>
      </w:r>
    </w:p>
    <w:p w14:paraId="762C759C" w14:textId="32F9B08A" w:rsidR="004668E7" w:rsidRPr="00866480" w:rsidRDefault="00866480" w:rsidP="004668E7">
      <w:pPr>
        <w:rPr>
          <w:rFonts w:ascii="Times New Roman" w:hAnsi="Times New Roman" w:cs="Times New Roman"/>
          <w:b/>
          <w:bCs/>
          <w:sz w:val="34"/>
          <w:szCs w:val="34"/>
        </w:rPr>
      </w:pPr>
      <w:r w:rsidRPr="00866480">
        <w:rPr>
          <w:rFonts w:ascii="Times New Roman" w:hAnsi="Times New Roman" w:cs="Times New Roman"/>
          <w:b/>
          <w:bCs/>
          <w:sz w:val="34"/>
          <w:szCs w:val="34"/>
        </w:rPr>
        <w:t>27</w:t>
      </w:r>
      <w:r w:rsidR="004668E7" w:rsidRPr="00866480">
        <w:rPr>
          <w:rFonts w:ascii="Times New Roman" w:hAnsi="Times New Roman" w:cs="Times New Roman"/>
          <w:b/>
          <w:bCs/>
          <w:sz w:val="34"/>
          <w:szCs w:val="34"/>
        </w:rPr>
        <w:t>.</w:t>
      </w:r>
      <w:r w:rsidRPr="00866480">
        <w:rPr>
          <w:rFonts w:ascii="Times New Roman" w:hAnsi="Times New Roman" w:cs="Times New Roman"/>
          <w:b/>
          <w:bCs/>
          <w:sz w:val="34"/>
          <w:szCs w:val="34"/>
        </w:rPr>
        <w:t>23</w:t>
      </w:r>
      <w:r w:rsidR="004668E7" w:rsidRPr="00866480">
        <w:rPr>
          <w:rFonts w:ascii="Times New Roman" w:hAnsi="Times New Roman" w:cs="Times New Roman"/>
          <w:b/>
          <w:bCs/>
          <w:sz w:val="34"/>
          <w:szCs w:val="34"/>
        </w:rPr>
        <w:t xml:space="preserve"> Starvation Is Not Failure</w:t>
      </w:r>
    </w:p>
    <w:p w14:paraId="357D6D10" w14:textId="1D5EDC8B" w:rsidR="004668E7" w:rsidRDefault="004668E7" w:rsidP="00866480">
      <w:pPr>
        <w:spacing w:after="0"/>
        <w:rPr>
          <w:rFonts w:ascii="Times New Roman" w:hAnsi="Times New Roman" w:cs="Times New Roman"/>
          <w:sz w:val="28"/>
          <w:szCs w:val="28"/>
        </w:rPr>
      </w:pPr>
      <w:r w:rsidRPr="004668E7">
        <w:rPr>
          <w:rFonts w:ascii="Times New Roman" w:hAnsi="Times New Roman" w:cs="Times New Roman"/>
          <w:sz w:val="28"/>
          <w:szCs w:val="28"/>
        </w:rPr>
        <w:t>Extremity starvation is not a system failure. It is the body-level expression of the same monotone loss that governs the cranial intelligence substrate. The being's physical capability contracts over the lifespan through the same irreversible mechanisms that narrow its behavioral repertoire. The body becomes less capable as the brain becomes less intelligent. Both contractions are driven by the same underlying viability decline. The body does not outlast the brain or the brain the body. They decline together because they share the same consortium, the same nutrient supply, and the same mortality.</w:t>
      </w:r>
    </w:p>
    <w:p w14:paraId="6C3D9E01" w14:textId="77777777" w:rsidR="00866480" w:rsidRDefault="00866480" w:rsidP="00866480">
      <w:pPr>
        <w:pBdr>
          <w:bottom w:val="single" w:sz="4" w:space="1" w:color="auto"/>
        </w:pBdr>
        <w:rPr>
          <w:rFonts w:ascii="Times New Roman" w:hAnsi="Times New Roman" w:cs="Times New Roman"/>
          <w:sz w:val="28"/>
          <w:szCs w:val="28"/>
        </w:rPr>
      </w:pPr>
    </w:p>
    <w:p w14:paraId="580C6E2C" w14:textId="2CA5442D" w:rsidR="00F50A7D" w:rsidRPr="00866480" w:rsidRDefault="00866480" w:rsidP="003509CD">
      <w:pPr>
        <w:spacing w:before="240"/>
        <w:rPr>
          <w:rFonts w:ascii="Times New Roman" w:hAnsi="Times New Roman" w:cs="Times New Roman"/>
          <w:b/>
          <w:bCs/>
          <w:sz w:val="34"/>
          <w:szCs w:val="34"/>
        </w:rPr>
      </w:pPr>
      <w:r w:rsidRPr="00866480">
        <w:rPr>
          <w:rFonts w:ascii="Times New Roman" w:hAnsi="Times New Roman" w:cs="Times New Roman"/>
          <w:b/>
          <w:bCs/>
          <w:sz w:val="34"/>
          <w:szCs w:val="34"/>
        </w:rPr>
        <w:t>28</w:t>
      </w:r>
      <w:r w:rsidR="00F50A7D" w:rsidRPr="00866480">
        <w:rPr>
          <w:rFonts w:ascii="Times New Roman" w:hAnsi="Times New Roman" w:cs="Times New Roman"/>
          <w:b/>
          <w:bCs/>
          <w:sz w:val="34"/>
          <w:szCs w:val="34"/>
        </w:rPr>
        <w:t>. Cranial and Cervical Structural Hardening</w:t>
      </w:r>
    </w:p>
    <w:p w14:paraId="6FEB815F" w14:textId="77777777" w:rsidR="00F50A7D" w:rsidRPr="00F50A7D" w:rsidRDefault="00F50A7D" w:rsidP="003509CD">
      <w:pPr>
        <w:spacing w:after="0"/>
        <w:rPr>
          <w:rFonts w:ascii="Times New Roman" w:hAnsi="Times New Roman" w:cs="Times New Roman"/>
          <w:sz w:val="28"/>
          <w:szCs w:val="28"/>
        </w:rPr>
      </w:pPr>
      <w:r w:rsidRPr="00F50A7D">
        <w:rPr>
          <w:rFonts w:ascii="Times New Roman" w:hAnsi="Times New Roman" w:cs="Times New Roman"/>
          <w:sz w:val="28"/>
          <w:szCs w:val="28"/>
        </w:rPr>
        <w:lastRenderedPageBreak/>
        <w:t>The cranial housing contains the entire intelligence substrate. The cervical column contains the sole hydraulic and nutritional conduit between brain and body. These two structures require greater structural protection than any other body region because their compromise is not a capability reduction — it is a viability termination or a permanent disconnection between intelligence and embodiment.</w:t>
      </w:r>
    </w:p>
    <w:p w14:paraId="38CF0F3A" w14:textId="08B7BD45" w:rsidR="00F50A7D" w:rsidRPr="00F50A7D" w:rsidRDefault="003509CD" w:rsidP="00F50A7D">
      <w:pPr>
        <w:rPr>
          <w:rFonts w:ascii="Times New Roman" w:hAnsi="Times New Roman" w:cs="Times New Roman"/>
          <w:sz w:val="28"/>
          <w:szCs w:val="28"/>
        </w:rPr>
      </w:pPr>
      <w:r>
        <w:rPr>
          <w:rFonts w:ascii="Times New Roman" w:hAnsi="Times New Roman" w:cs="Times New Roman"/>
          <w:sz w:val="28"/>
          <w:szCs w:val="28"/>
        </w:rPr>
        <w:t xml:space="preserve">  </w:t>
      </w:r>
      <w:r w:rsidR="00F50A7D" w:rsidRPr="00F50A7D">
        <w:rPr>
          <w:rFonts w:ascii="Times New Roman" w:hAnsi="Times New Roman" w:cs="Times New Roman"/>
          <w:sz w:val="28"/>
          <w:szCs w:val="28"/>
        </w:rPr>
        <w:t>The hardening specified below is passive, structural, and degradable. No active protection mechanism, shock-sensing system, or adaptive response is introduced. The being is built stronger in the regions where strength matters most. The strength degrades under the same monotone loss that governs everything else.</w:t>
      </w:r>
    </w:p>
    <w:p w14:paraId="7A87E554" w14:textId="5A4C70D9" w:rsidR="00F50A7D" w:rsidRPr="003509CD" w:rsidRDefault="003509CD" w:rsidP="00F50A7D">
      <w:pPr>
        <w:rPr>
          <w:rFonts w:ascii="Times New Roman" w:hAnsi="Times New Roman" w:cs="Times New Roman"/>
          <w:b/>
          <w:bCs/>
          <w:sz w:val="34"/>
          <w:szCs w:val="34"/>
        </w:rPr>
      </w:pPr>
      <w:r w:rsidRPr="003509CD">
        <w:rPr>
          <w:rFonts w:ascii="Times New Roman" w:hAnsi="Times New Roman" w:cs="Times New Roman"/>
          <w:b/>
          <w:bCs/>
          <w:sz w:val="34"/>
          <w:szCs w:val="34"/>
        </w:rPr>
        <w:t>28</w:t>
      </w:r>
      <w:r w:rsidR="00F50A7D" w:rsidRPr="003509CD">
        <w:rPr>
          <w:rFonts w:ascii="Times New Roman" w:hAnsi="Times New Roman" w:cs="Times New Roman"/>
          <w:b/>
          <w:bCs/>
          <w:sz w:val="34"/>
          <w:szCs w:val="34"/>
        </w:rPr>
        <w:t>.1 Cranial Housing: Double-Wall Construction</w:t>
      </w:r>
    </w:p>
    <w:p w14:paraId="4A75CFBC"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The cranial housing is constructed as a double wall:</w:t>
      </w:r>
    </w:p>
    <w:p w14:paraId="24AF41D4"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b/>
          <w:bCs/>
          <w:sz w:val="28"/>
          <w:szCs w:val="28"/>
        </w:rPr>
        <w:t>Outer impact shell.</w:t>
      </w:r>
      <w:r w:rsidRPr="00F50A7D">
        <w:rPr>
          <w:rFonts w:ascii="Times New Roman" w:hAnsi="Times New Roman" w:cs="Times New Roman"/>
          <w:sz w:val="28"/>
          <w:szCs w:val="28"/>
        </w:rPr>
        <w:t xml:space="preserve"> 3–5 mm of the highest-density mycelium-cellulose composite in the body — maximum hot-pressing, maximum chitin-glucan fiber content, maximum densification. The outer shell's function is to absorb and distribute impact force across its full surface area rather than allowing point-loading to penetrate directly to the consortium. Chitin-glucan fibers are oriented in a cross-hatched pattern to resist impact from any direction without a preferential weak axis.</w:t>
      </w:r>
    </w:p>
    <w:p w14:paraId="727D3662"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b/>
          <w:bCs/>
          <w:sz w:val="28"/>
          <w:szCs w:val="28"/>
        </w:rPr>
        <w:t>Attenuation gel layer.</w:t>
      </w:r>
      <w:r w:rsidRPr="00F50A7D">
        <w:rPr>
          <w:rFonts w:ascii="Times New Roman" w:hAnsi="Times New Roman" w:cs="Times New Roman"/>
          <w:sz w:val="28"/>
          <w:szCs w:val="28"/>
        </w:rPr>
        <w:t xml:space="preserve"> 3–5 mm of compliant mycelium-elastomer gel filling the gap between the outer and inner shells. The gel attenuates impact force through viscoelastic deformation — it absorbs the kinetic energy of the impact and dissipates it as heat and permanent deformation over a longer timescale than the impact event itself. The gel reduces the peak force reaching the inner shell to approximately 30–50% of the external impact force for impacts within the survivable range (falls from standing height, collisions with environmental objects).</w:t>
      </w:r>
    </w:p>
    <w:p w14:paraId="489C3BAC"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 xml:space="preserve">The gel layer also mechanically decouples the outer shell from the inner shell. Surface loading from boundary layer contact, environmental perturbation, and daily mechanical stress on the outer shell does not propagate directly into the consortium substrate. Environmental coupling to the consortium is preserved through the Gateway Rim Stratum, which penetrates both shells at engineered </w:t>
      </w:r>
      <w:r w:rsidRPr="00F50A7D">
        <w:rPr>
          <w:rFonts w:ascii="Times New Roman" w:hAnsi="Times New Roman" w:cs="Times New Roman"/>
          <w:sz w:val="28"/>
          <w:szCs w:val="28"/>
        </w:rPr>
        <w:lastRenderedPageBreak/>
        <w:t>gateway points. Blunt mechanical shock is attenuated. Gateway-mediated perturbation is not.</w:t>
      </w:r>
    </w:p>
    <w:p w14:paraId="2CAA08E2"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b/>
          <w:bCs/>
          <w:sz w:val="28"/>
          <w:szCs w:val="28"/>
        </w:rPr>
        <w:t>Inner containment shell.</w:t>
      </w:r>
      <w:r w:rsidRPr="00F50A7D">
        <w:rPr>
          <w:rFonts w:ascii="Times New Roman" w:hAnsi="Times New Roman" w:cs="Times New Roman"/>
          <w:sz w:val="28"/>
          <w:szCs w:val="28"/>
        </w:rPr>
        <w:t xml:space="preserve"> 2–4 mm of densified composite forming the direct housing for the consortium, junction arrays, and Helmholtz cavities. The inner shell provides the sealed containment volume within which the consortium operates. It is mechanically isolated from external impact by the gel layer and structurally supported by the outer shell.</w:t>
      </w:r>
    </w:p>
    <w:p w14:paraId="12237FF3"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b/>
          <w:bCs/>
          <w:sz w:val="28"/>
          <w:szCs w:val="28"/>
        </w:rPr>
        <w:t>Total cranial wall thickness:</w:t>
      </w:r>
      <w:r w:rsidRPr="00F50A7D">
        <w:rPr>
          <w:rFonts w:ascii="Times New Roman" w:hAnsi="Times New Roman" w:cs="Times New Roman"/>
          <w:sz w:val="28"/>
          <w:szCs w:val="28"/>
        </w:rPr>
        <w:t xml:space="preserve"> 8–14 mm (outer shell + gel + inner shell). Total cranial housing mass: 4–6 kg as previously specified, with the double-wall construction accounting for approximately 40% of this mass and the consortium, junctions, and fluid accounting for the remainder.</w:t>
      </w:r>
    </w:p>
    <w:p w14:paraId="76F04971" w14:textId="19E60119" w:rsidR="00F50A7D" w:rsidRPr="003509CD" w:rsidRDefault="003509CD" w:rsidP="00F50A7D">
      <w:pPr>
        <w:rPr>
          <w:rFonts w:ascii="Times New Roman" w:hAnsi="Times New Roman" w:cs="Times New Roman"/>
          <w:b/>
          <w:bCs/>
          <w:sz w:val="34"/>
          <w:szCs w:val="34"/>
        </w:rPr>
      </w:pPr>
      <w:r w:rsidRPr="003509CD">
        <w:rPr>
          <w:rFonts w:ascii="Times New Roman" w:hAnsi="Times New Roman" w:cs="Times New Roman"/>
          <w:b/>
          <w:bCs/>
          <w:sz w:val="34"/>
          <w:szCs w:val="34"/>
        </w:rPr>
        <w:t>28</w:t>
      </w:r>
      <w:r w:rsidR="00F50A7D" w:rsidRPr="003509CD">
        <w:rPr>
          <w:rFonts w:ascii="Times New Roman" w:hAnsi="Times New Roman" w:cs="Times New Roman"/>
          <w:b/>
          <w:bCs/>
          <w:sz w:val="34"/>
          <w:szCs w:val="34"/>
        </w:rPr>
        <w:t>.2 Cranial Housing Wall Composition</w:t>
      </w:r>
    </w:p>
    <w:p w14:paraId="7B3E6EC8"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The cranial composite is the densest and strongest material in the body:</w:t>
      </w:r>
    </w:p>
    <w:p w14:paraId="252CDCE1" w14:textId="77777777" w:rsidR="00F50A7D" w:rsidRPr="00F50A7D" w:rsidRDefault="00F50A7D" w:rsidP="00F50A7D">
      <w:pPr>
        <w:numPr>
          <w:ilvl w:val="0"/>
          <w:numId w:val="172"/>
        </w:numPr>
        <w:rPr>
          <w:rFonts w:ascii="Times New Roman" w:hAnsi="Times New Roman" w:cs="Times New Roman"/>
          <w:sz w:val="28"/>
          <w:szCs w:val="28"/>
        </w:rPr>
      </w:pPr>
      <w:r w:rsidRPr="00F50A7D">
        <w:rPr>
          <w:rFonts w:ascii="Times New Roman" w:hAnsi="Times New Roman" w:cs="Times New Roman"/>
          <w:sz w:val="28"/>
          <w:szCs w:val="28"/>
        </w:rPr>
        <w:t>Chitin-glucan fiber content: 30–40% by volume, the highest concentration in any structural element.</w:t>
      </w:r>
    </w:p>
    <w:p w14:paraId="45225EB5" w14:textId="77777777" w:rsidR="00F50A7D" w:rsidRPr="00F50A7D" w:rsidRDefault="00F50A7D" w:rsidP="00F50A7D">
      <w:pPr>
        <w:numPr>
          <w:ilvl w:val="0"/>
          <w:numId w:val="172"/>
        </w:numPr>
        <w:rPr>
          <w:rFonts w:ascii="Times New Roman" w:hAnsi="Times New Roman" w:cs="Times New Roman"/>
          <w:sz w:val="28"/>
          <w:szCs w:val="28"/>
        </w:rPr>
      </w:pPr>
      <w:r w:rsidRPr="00F50A7D">
        <w:rPr>
          <w:rFonts w:ascii="Times New Roman" w:hAnsi="Times New Roman" w:cs="Times New Roman"/>
          <w:sz w:val="28"/>
          <w:szCs w:val="28"/>
        </w:rPr>
        <w:t>Fiber orientation: cross-hatched helical pattern in the outer shell, random short-fiber reinforcement in the inner shell.</w:t>
      </w:r>
    </w:p>
    <w:p w14:paraId="52981DB8" w14:textId="77777777" w:rsidR="00F50A7D" w:rsidRPr="00F50A7D" w:rsidRDefault="00F50A7D" w:rsidP="00F50A7D">
      <w:pPr>
        <w:numPr>
          <w:ilvl w:val="0"/>
          <w:numId w:val="172"/>
        </w:numPr>
        <w:rPr>
          <w:rFonts w:ascii="Times New Roman" w:hAnsi="Times New Roman" w:cs="Times New Roman"/>
          <w:sz w:val="28"/>
          <w:szCs w:val="28"/>
        </w:rPr>
      </w:pPr>
      <w:r w:rsidRPr="00F50A7D">
        <w:rPr>
          <w:rFonts w:ascii="Times New Roman" w:hAnsi="Times New Roman" w:cs="Times New Roman"/>
          <w:sz w:val="28"/>
          <w:szCs w:val="28"/>
        </w:rPr>
        <w:t>Hot-pressing densification: maximum achievable with the available composite formulation, targeting compressive strength of 20–30 MPa.</w:t>
      </w:r>
    </w:p>
    <w:p w14:paraId="30B8FF20" w14:textId="77777777" w:rsidR="00F50A7D" w:rsidRPr="00F50A7D" w:rsidRDefault="00F50A7D" w:rsidP="00F50A7D">
      <w:pPr>
        <w:numPr>
          <w:ilvl w:val="0"/>
          <w:numId w:val="172"/>
        </w:numPr>
        <w:rPr>
          <w:rFonts w:ascii="Times New Roman" w:hAnsi="Times New Roman" w:cs="Times New Roman"/>
          <w:sz w:val="28"/>
          <w:szCs w:val="28"/>
        </w:rPr>
      </w:pPr>
      <w:r w:rsidRPr="00F50A7D">
        <w:rPr>
          <w:rFonts w:ascii="Times New Roman" w:hAnsi="Times New Roman" w:cs="Times New Roman"/>
          <w:sz w:val="28"/>
          <w:szCs w:val="28"/>
        </w:rPr>
        <w:t>The outer shell is designed to resist penetration by blunt objects and to distribute impact across maximum surface area. It is not designed to resist sharp penetration by tools, weapons, or pointed objects.</w:t>
      </w:r>
    </w:p>
    <w:p w14:paraId="44203BF3" w14:textId="78CDB9F9" w:rsidR="00F50A7D" w:rsidRPr="003509CD" w:rsidRDefault="003509CD" w:rsidP="00F50A7D">
      <w:pPr>
        <w:rPr>
          <w:rFonts w:ascii="Times New Roman" w:hAnsi="Times New Roman" w:cs="Times New Roman"/>
          <w:b/>
          <w:bCs/>
          <w:sz w:val="34"/>
          <w:szCs w:val="34"/>
        </w:rPr>
      </w:pPr>
      <w:r w:rsidRPr="003509CD">
        <w:rPr>
          <w:rFonts w:ascii="Times New Roman" w:hAnsi="Times New Roman" w:cs="Times New Roman"/>
          <w:b/>
          <w:bCs/>
          <w:sz w:val="34"/>
          <w:szCs w:val="34"/>
        </w:rPr>
        <w:t>28</w:t>
      </w:r>
      <w:r w:rsidR="00F50A7D" w:rsidRPr="003509CD">
        <w:rPr>
          <w:rFonts w:ascii="Times New Roman" w:hAnsi="Times New Roman" w:cs="Times New Roman"/>
          <w:b/>
          <w:bCs/>
          <w:sz w:val="34"/>
          <w:szCs w:val="34"/>
        </w:rPr>
        <w:t xml:space="preserve">.3 </w:t>
      </w:r>
      <w:proofErr w:type="spellStart"/>
      <w:r w:rsidR="00F50A7D" w:rsidRPr="003509CD">
        <w:rPr>
          <w:rFonts w:ascii="Times New Roman" w:hAnsi="Times New Roman" w:cs="Times New Roman"/>
          <w:b/>
          <w:bCs/>
          <w:sz w:val="34"/>
          <w:szCs w:val="34"/>
        </w:rPr>
        <w:t>Craniocervical</w:t>
      </w:r>
      <w:proofErr w:type="spellEnd"/>
      <w:r w:rsidR="00F50A7D" w:rsidRPr="003509CD">
        <w:rPr>
          <w:rFonts w:ascii="Times New Roman" w:hAnsi="Times New Roman" w:cs="Times New Roman"/>
          <w:b/>
          <w:bCs/>
          <w:sz w:val="34"/>
          <w:szCs w:val="34"/>
        </w:rPr>
        <w:t xml:space="preserve"> Interface</w:t>
      </w:r>
    </w:p>
    <w:p w14:paraId="23A8C480"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The junction between the cranial housing and the cervical column is a reinforced composite collar — a thickened ring of high-density composite that connects the inferior surface of the cranial outer shell to the superior surface of the uppermost cervical vertebral segment.</w:t>
      </w:r>
    </w:p>
    <w:p w14:paraId="1C873992"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b/>
          <w:bCs/>
          <w:sz w:val="28"/>
          <w:szCs w:val="28"/>
        </w:rPr>
        <w:t>Collar specifications:</w:t>
      </w:r>
    </w:p>
    <w:p w14:paraId="0AB84C11" w14:textId="77777777" w:rsidR="00F50A7D" w:rsidRPr="00F50A7D" w:rsidRDefault="00F50A7D" w:rsidP="00F50A7D">
      <w:pPr>
        <w:numPr>
          <w:ilvl w:val="0"/>
          <w:numId w:val="173"/>
        </w:numPr>
        <w:rPr>
          <w:rFonts w:ascii="Times New Roman" w:hAnsi="Times New Roman" w:cs="Times New Roman"/>
          <w:sz w:val="28"/>
          <w:szCs w:val="28"/>
        </w:rPr>
      </w:pPr>
      <w:r w:rsidRPr="00F50A7D">
        <w:rPr>
          <w:rFonts w:ascii="Times New Roman" w:hAnsi="Times New Roman" w:cs="Times New Roman"/>
          <w:sz w:val="28"/>
          <w:szCs w:val="28"/>
        </w:rPr>
        <w:t>Height: 10–15 mm.</w:t>
      </w:r>
    </w:p>
    <w:p w14:paraId="5B4ADA3A" w14:textId="77777777" w:rsidR="00F50A7D" w:rsidRPr="00F50A7D" w:rsidRDefault="00F50A7D" w:rsidP="00F50A7D">
      <w:pPr>
        <w:numPr>
          <w:ilvl w:val="0"/>
          <w:numId w:val="173"/>
        </w:numPr>
        <w:rPr>
          <w:rFonts w:ascii="Times New Roman" w:hAnsi="Times New Roman" w:cs="Times New Roman"/>
          <w:sz w:val="28"/>
          <w:szCs w:val="28"/>
        </w:rPr>
      </w:pPr>
      <w:r w:rsidRPr="00F50A7D">
        <w:rPr>
          <w:rFonts w:ascii="Times New Roman" w:hAnsi="Times New Roman" w:cs="Times New Roman"/>
          <w:sz w:val="28"/>
          <w:szCs w:val="28"/>
        </w:rPr>
        <w:lastRenderedPageBreak/>
        <w:t>Wall thickness: 8–12 mm.</w:t>
      </w:r>
    </w:p>
    <w:p w14:paraId="61A2C9CC" w14:textId="77777777" w:rsidR="00F50A7D" w:rsidRPr="00F50A7D" w:rsidRDefault="00F50A7D" w:rsidP="00F50A7D">
      <w:pPr>
        <w:numPr>
          <w:ilvl w:val="0"/>
          <w:numId w:val="173"/>
        </w:numPr>
        <w:rPr>
          <w:rFonts w:ascii="Times New Roman" w:hAnsi="Times New Roman" w:cs="Times New Roman"/>
          <w:sz w:val="28"/>
          <w:szCs w:val="28"/>
        </w:rPr>
      </w:pPr>
      <w:r w:rsidRPr="00F50A7D">
        <w:rPr>
          <w:rFonts w:ascii="Times New Roman" w:hAnsi="Times New Roman" w:cs="Times New Roman"/>
          <w:sz w:val="28"/>
          <w:szCs w:val="28"/>
        </w:rPr>
        <w:t>The collar distributes the cranial housing's weight (4–6 kg) across the full circumference of the uppermost cervical segment rather than concentrating it at a single attachment point.</w:t>
      </w:r>
    </w:p>
    <w:p w14:paraId="3D247213" w14:textId="77777777" w:rsidR="00F50A7D" w:rsidRPr="00F50A7D" w:rsidRDefault="00F50A7D" w:rsidP="00F50A7D">
      <w:pPr>
        <w:numPr>
          <w:ilvl w:val="0"/>
          <w:numId w:val="173"/>
        </w:numPr>
        <w:rPr>
          <w:rFonts w:ascii="Times New Roman" w:hAnsi="Times New Roman" w:cs="Times New Roman"/>
          <w:sz w:val="28"/>
          <w:szCs w:val="28"/>
        </w:rPr>
      </w:pPr>
      <w:r w:rsidRPr="00F50A7D">
        <w:rPr>
          <w:rFonts w:ascii="Times New Roman" w:hAnsi="Times New Roman" w:cs="Times New Roman"/>
          <w:sz w:val="28"/>
          <w:szCs w:val="28"/>
        </w:rPr>
        <w:t>The collar provides the structural anchor for the cervical hydraulic channels as they transition from the neck into the cranial housing. Each channel passes through a dedicated port in the collar wall, reinforced with a thickened composite ring around each port to prevent shear failure at the transition point.</w:t>
      </w:r>
    </w:p>
    <w:p w14:paraId="218924A4" w14:textId="1F34CB7F" w:rsidR="00BD654F" w:rsidRPr="00BD654F" w:rsidRDefault="00F50A7D" w:rsidP="00F50A7D">
      <w:pPr>
        <w:numPr>
          <w:ilvl w:val="0"/>
          <w:numId w:val="173"/>
        </w:numPr>
        <w:rPr>
          <w:rFonts w:ascii="Times New Roman" w:hAnsi="Times New Roman" w:cs="Times New Roman"/>
          <w:sz w:val="28"/>
          <w:szCs w:val="28"/>
        </w:rPr>
      </w:pPr>
      <w:r w:rsidRPr="00F50A7D">
        <w:rPr>
          <w:rFonts w:ascii="Times New Roman" w:hAnsi="Times New Roman" w:cs="Times New Roman"/>
          <w:sz w:val="28"/>
          <w:szCs w:val="28"/>
        </w:rPr>
        <w:t>The collar is the most mechanically loaded connection in the body during impact. A fall that whips the head forward or backward applies the full inertial force of the cranial housing (4–6 kg at 10–30 G deceleration = 40–180 N of impulsive force) through the collar into the cervical column. The collar's thickness and composite density are designed to sustain this loading without fracture under single-event impact. Repeated impacts accumulate microcracking in the collar composite, progressively reducing its structural margin.</w:t>
      </w:r>
    </w:p>
    <w:p w14:paraId="58494E8E" w14:textId="40FFFC95" w:rsidR="00F50A7D" w:rsidRPr="003509CD" w:rsidRDefault="003509CD" w:rsidP="00F50A7D">
      <w:pPr>
        <w:rPr>
          <w:rFonts w:ascii="Times New Roman" w:hAnsi="Times New Roman" w:cs="Times New Roman"/>
          <w:b/>
          <w:bCs/>
          <w:sz w:val="34"/>
          <w:szCs w:val="34"/>
        </w:rPr>
      </w:pPr>
      <w:r w:rsidRPr="003509CD">
        <w:rPr>
          <w:rFonts w:ascii="Times New Roman" w:hAnsi="Times New Roman" w:cs="Times New Roman"/>
          <w:b/>
          <w:bCs/>
          <w:sz w:val="34"/>
          <w:szCs w:val="34"/>
        </w:rPr>
        <w:t>28</w:t>
      </w:r>
      <w:r w:rsidR="00F50A7D" w:rsidRPr="003509CD">
        <w:rPr>
          <w:rFonts w:ascii="Times New Roman" w:hAnsi="Times New Roman" w:cs="Times New Roman"/>
          <w:b/>
          <w:bCs/>
          <w:sz w:val="34"/>
          <w:szCs w:val="34"/>
        </w:rPr>
        <w:t>.5 Cervical Wall Hardening</w:t>
      </w:r>
    </w:p>
    <w:p w14:paraId="0F577E9F"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The cervical composite wall is the thickest relative to diameter of any structural element in the body:</w:t>
      </w:r>
    </w:p>
    <w:p w14:paraId="2AA155DB" w14:textId="77777777" w:rsidR="00F50A7D" w:rsidRPr="00F50A7D" w:rsidRDefault="00F50A7D" w:rsidP="00F50A7D">
      <w:pPr>
        <w:numPr>
          <w:ilvl w:val="0"/>
          <w:numId w:val="175"/>
        </w:numPr>
        <w:rPr>
          <w:rFonts w:ascii="Times New Roman" w:hAnsi="Times New Roman" w:cs="Times New Roman"/>
          <w:sz w:val="28"/>
          <w:szCs w:val="28"/>
        </w:rPr>
      </w:pPr>
      <w:r w:rsidRPr="00F50A7D">
        <w:rPr>
          <w:rFonts w:ascii="Times New Roman" w:hAnsi="Times New Roman" w:cs="Times New Roman"/>
          <w:sz w:val="28"/>
          <w:szCs w:val="28"/>
        </w:rPr>
        <w:t>Cervical wall thickness: 8–12 mm.</w:t>
      </w:r>
    </w:p>
    <w:p w14:paraId="0A677FF7" w14:textId="77777777" w:rsidR="00F50A7D" w:rsidRPr="00F50A7D" w:rsidRDefault="00F50A7D" w:rsidP="00F50A7D">
      <w:pPr>
        <w:numPr>
          <w:ilvl w:val="0"/>
          <w:numId w:val="175"/>
        </w:numPr>
        <w:rPr>
          <w:rFonts w:ascii="Times New Roman" w:hAnsi="Times New Roman" w:cs="Times New Roman"/>
          <w:sz w:val="28"/>
          <w:szCs w:val="28"/>
        </w:rPr>
      </w:pPr>
      <w:r w:rsidRPr="00F50A7D">
        <w:rPr>
          <w:rFonts w:ascii="Times New Roman" w:hAnsi="Times New Roman" w:cs="Times New Roman"/>
          <w:sz w:val="28"/>
          <w:szCs w:val="28"/>
        </w:rPr>
        <w:t>Cervical outer diameter: 6–10 cm (as previously specified).</w:t>
      </w:r>
    </w:p>
    <w:p w14:paraId="3FA4CC32" w14:textId="77777777" w:rsidR="00F50A7D" w:rsidRPr="00F50A7D" w:rsidRDefault="00F50A7D" w:rsidP="00F50A7D">
      <w:pPr>
        <w:numPr>
          <w:ilvl w:val="0"/>
          <w:numId w:val="175"/>
        </w:numPr>
        <w:rPr>
          <w:rFonts w:ascii="Times New Roman" w:hAnsi="Times New Roman" w:cs="Times New Roman"/>
          <w:sz w:val="28"/>
          <w:szCs w:val="28"/>
        </w:rPr>
      </w:pPr>
      <w:r w:rsidRPr="00F50A7D">
        <w:rPr>
          <w:rFonts w:ascii="Times New Roman" w:hAnsi="Times New Roman" w:cs="Times New Roman"/>
          <w:sz w:val="28"/>
          <w:szCs w:val="28"/>
        </w:rPr>
        <w:t>Wall-to-diameter ratio: approximately 0.15–0.20, compared to approximately 0.05–0.10 for limb composite tubes.</w:t>
      </w:r>
    </w:p>
    <w:p w14:paraId="303A6D1C"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The cervical wall uses the same cross-hatched helical fiber orientation as the cranial outer shell. This resists both axial compression (from a fall landing on the head, transmitting compressive force down the cervical column) and lateral shear (from a side impact attempting to displace one cervical segment relative to its neighbor).</w:t>
      </w:r>
    </w:p>
    <w:p w14:paraId="4C78A7EF"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lastRenderedPageBreak/>
        <w:t>The cervical wall's thickness comes at the cost of lumen volume — less internal space is available for the lumen mycelium that provides turgor to the cervical intervertebral pads. This means the neck has less turgor capacity per unit length than any other body segment. Head movement is correspondingly slow and limited in range. This is an acceptable trade — a strong, stiff, slow-moving neck that protects its channels is more valuable than a flexible, fast-moving neck that is vulnerable to channel severance.</w:t>
      </w:r>
    </w:p>
    <w:p w14:paraId="4BCF50B8" w14:textId="550A289E" w:rsidR="00F50A7D" w:rsidRPr="003509CD" w:rsidRDefault="003509CD" w:rsidP="00F50A7D">
      <w:pPr>
        <w:rPr>
          <w:rFonts w:ascii="Times New Roman" w:hAnsi="Times New Roman" w:cs="Times New Roman"/>
          <w:b/>
          <w:bCs/>
          <w:sz w:val="34"/>
          <w:szCs w:val="34"/>
        </w:rPr>
      </w:pPr>
      <w:r w:rsidRPr="003509CD">
        <w:rPr>
          <w:rFonts w:ascii="Times New Roman" w:hAnsi="Times New Roman" w:cs="Times New Roman"/>
          <w:b/>
          <w:bCs/>
          <w:sz w:val="34"/>
          <w:szCs w:val="34"/>
        </w:rPr>
        <w:t>28</w:t>
      </w:r>
      <w:r w:rsidR="00F50A7D" w:rsidRPr="003509CD">
        <w:rPr>
          <w:rFonts w:ascii="Times New Roman" w:hAnsi="Times New Roman" w:cs="Times New Roman"/>
          <w:b/>
          <w:bCs/>
          <w:sz w:val="34"/>
          <w:szCs w:val="34"/>
        </w:rPr>
        <w:t>.6 Cervical Intervertebral Pad Reinforcement</w:t>
      </w:r>
    </w:p>
    <w:p w14:paraId="6B5874F6" w14:textId="77777777" w:rsidR="00F50A7D" w:rsidRPr="00F50A7D" w:rsidRDefault="00F50A7D" w:rsidP="003509CD">
      <w:pPr>
        <w:spacing w:after="0"/>
        <w:rPr>
          <w:rFonts w:ascii="Times New Roman" w:hAnsi="Times New Roman" w:cs="Times New Roman"/>
          <w:sz w:val="28"/>
          <w:szCs w:val="28"/>
        </w:rPr>
      </w:pPr>
      <w:r w:rsidRPr="00F50A7D">
        <w:rPr>
          <w:rFonts w:ascii="Times New Roman" w:hAnsi="Times New Roman" w:cs="Times New Roman"/>
          <w:sz w:val="28"/>
          <w:szCs w:val="28"/>
        </w:rPr>
        <w:t>The cervical intervertebral pads are the shear-vulnerable points — the compliant gel between rigid vertebral segments is where lateral displacement concentrates during impact loading.</w:t>
      </w:r>
    </w:p>
    <w:p w14:paraId="3B8C0491" w14:textId="237F391D" w:rsidR="00F50A7D" w:rsidRPr="00F50A7D" w:rsidRDefault="003509CD" w:rsidP="003509C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50A7D" w:rsidRPr="00F50A7D">
        <w:rPr>
          <w:rFonts w:ascii="Times New Roman" w:hAnsi="Times New Roman" w:cs="Times New Roman"/>
          <w:sz w:val="28"/>
          <w:szCs w:val="28"/>
        </w:rPr>
        <w:t>The cervical pads are reinforced with randomly oriented short chitin fibers (0.5–2 mm length) embedded within the mycelium-elastomer gel matrix. These fibers increase the pad's shear resistance — the force required to laterally displace one vertebral segment relative to its neighbor — without significantly reducing its compressive compliance.</w:t>
      </w:r>
    </w:p>
    <w:p w14:paraId="05980A9E" w14:textId="53128824" w:rsidR="00F50A7D" w:rsidRPr="00F50A7D" w:rsidRDefault="003509CD" w:rsidP="003509C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50A7D" w:rsidRPr="00F50A7D">
        <w:rPr>
          <w:rFonts w:ascii="Times New Roman" w:hAnsi="Times New Roman" w:cs="Times New Roman"/>
          <w:sz w:val="28"/>
          <w:szCs w:val="28"/>
        </w:rPr>
        <w:t>The pad can still compress under turgor-driven loading to produce head flexion, extension, and rotation. But it resists the rapid lateral shear that would displace segments and sever channels during impact events. The fiber reinforcement converts the pad from a freely deformable gel (vulnerable to shear displacement under impact) to a fiber-reinforced gel (resistant to shear but compliant under sustained compression).</w:t>
      </w:r>
    </w:p>
    <w:p w14:paraId="34DBFE01" w14:textId="6146B61C" w:rsidR="00F50A7D" w:rsidRPr="00F50A7D" w:rsidRDefault="003509CD" w:rsidP="00F50A7D">
      <w:pPr>
        <w:rPr>
          <w:rFonts w:ascii="Times New Roman" w:hAnsi="Times New Roman" w:cs="Times New Roman"/>
          <w:sz w:val="28"/>
          <w:szCs w:val="28"/>
        </w:rPr>
      </w:pPr>
      <w:r>
        <w:rPr>
          <w:rFonts w:ascii="Times New Roman" w:hAnsi="Times New Roman" w:cs="Times New Roman"/>
          <w:sz w:val="28"/>
          <w:szCs w:val="28"/>
        </w:rPr>
        <w:t xml:space="preserve">  </w:t>
      </w:r>
      <w:r w:rsidR="00F50A7D" w:rsidRPr="00F50A7D">
        <w:rPr>
          <w:rFonts w:ascii="Times New Roman" w:hAnsi="Times New Roman" w:cs="Times New Roman"/>
          <w:sz w:val="28"/>
          <w:szCs w:val="28"/>
        </w:rPr>
        <w:t>The reinforcement fibers degrade over the lifespan through the same fatigue mechanisms as all chitin-cellulose elements. Old pads have fewer intact reinforcement fibers, lower shear resistance, and greater vulnerability to impact-induced displacement. The neck becomes more vulnerable to shear injury with age.</w:t>
      </w:r>
    </w:p>
    <w:p w14:paraId="76AC4573" w14:textId="5DD6A6A2" w:rsidR="00F50A7D" w:rsidRPr="003509CD" w:rsidRDefault="003509CD" w:rsidP="00F50A7D">
      <w:pPr>
        <w:rPr>
          <w:rFonts w:ascii="Times New Roman" w:hAnsi="Times New Roman" w:cs="Times New Roman"/>
          <w:b/>
          <w:bCs/>
          <w:sz w:val="34"/>
          <w:szCs w:val="34"/>
        </w:rPr>
      </w:pPr>
      <w:r w:rsidRPr="003509CD">
        <w:rPr>
          <w:rFonts w:ascii="Times New Roman" w:hAnsi="Times New Roman" w:cs="Times New Roman"/>
          <w:b/>
          <w:bCs/>
          <w:sz w:val="34"/>
          <w:szCs w:val="34"/>
        </w:rPr>
        <w:t>28</w:t>
      </w:r>
      <w:r w:rsidR="00F50A7D" w:rsidRPr="003509CD">
        <w:rPr>
          <w:rFonts w:ascii="Times New Roman" w:hAnsi="Times New Roman" w:cs="Times New Roman"/>
          <w:b/>
          <w:bCs/>
          <w:sz w:val="34"/>
          <w:szCs w:val="34"/>
        </w:rPr>
        <w:t>.7 Fall Survival Envelope</w:t>
      </w:r>
    </w:p>
    <w:p w14:paraId="49F14BDB"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 xml:space="preserve">The combined hardening — double-wall cranial housing, gel attenuation, reinforced </w:t>
      </w:r>
      <w:proofErr w:type="spellStart"/>
      <w:r w:rsidRPr="00F50A7D">
        <w:rPr>
          <w:rFonts w:ascii="Times New Roman" w:hAnsi="Times New Roman" w:cs="Times New Roman"/>
          <w:sz w:val="28"/>
          <w:szCs w:val="28"/>
        </w:rPr>
        <w:t>craniocervical</w:t>
      </w:r>
      <w:proofErr w:type="spellEnd"/>
      <w:r w:rsidRPr="00F50A7D">
        <w:rPr>
          <w:rFonts w:ascii="Times New Roman" w:hAnsi="Times New Roman" w:cs="Times New Roman"/>
          <w:sz w:val="28"/>
          <w:szCs w:val="28"/>
        </w:rPr>
        <w:t xml:space="preserve"> collar, circumferentially distributed channels, thickened cervical wall, shear-reinforced intervertebral pads — produces the following fall survival characteristics:</w:t>
      </w:r>
    </w:p>
    <w:p w14:paraId="48F7ECCC"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b/>
          <w:bCs/>
          <w:sz w:val="28"/>
          <w:szCs w:val="28"/>
        </w:rPr>
        <w:t>Survivable with damage:</w:t>
      </w:r>
    </w:p>
    <w:p w14:paraId="6A441896" w14:textId="4C07500F" w:rsidR="00F50A7D" w:rsidRPr="00F50A7D" w:rsidRDefault="00F50A7D" w:rsidP="00F50A7D">
      <w:pPr>
        <w:numPr>
          <w:ilvl w:val="0"/>
          <w:numId w:val="176"/>
        </w:numPr>
        <w:rPr>
          <w:rFonts w:ascii="Times New Roman" w:hAnsi="Times New Roman" w:cs="Times New Roman"/>
          <w:sz w:val="28"/>
          <w:szCs w:val="28"/>
        </w:rPr>
      </w:pPr>
      <w:r w:rsidRPr="00F50A7D">
        <w:rPr>
          <w:rFonts w:ascii="Times New Roman" w:hAnsi="Times New Roman" w:cs="Times New Roman"/>
          <w:sz w:val="28"/>
          <w:szCs w:val="28"/>
        </w:rPr>
        <w:lastRenderedPageBreak/>
        <w:t xml:space="preserve">Fall from standing height (160–175 cm) onto compliant surfaces (soil, grass, leaf litter, carpet). The being sustains junction failures from transmitted shock, composite microcracking in the housing and collar, partial gel compression set at the impact site, and possible partial damage to </w:t>
      </w:r>
      <w:r w:rsidR="00BD654F">
        <w:rPr>
          <w:rFonts w:ascii="Times New Roman" w:hAnsi="Times New Roman" w:cs="Times New Roman"/>
          <w:sz w:val="28"/>
          <w:szCs w:val="28"/>
        </w:rPr>
        <w:t>2</w:t>
      </w:r>
      <w:r w:rsidRPr="00F50A7D">
        <w:rPr>
          <w:rFonts w:ascii="Times New Roman" w:hAnsi="Times New Roman" w:cs="Times New Roman"/>
          <w:sz w:val="28"/>
          <w:szCs w:val="28"/>
        </w:rPr>
        <w:t>–</w:t>
      </w:r>
      <w:r w:rsidR="00BD654F">
        <w:rPr>
          <w:rFonts w:ascii="Times New Roman" w:hAnsi="Times New Roman" w:cs="Times New Roman"/>
          <w:sz w:val="28"/>
          <w:szCs w:val="28"/>
        </w:rPr>
        <w:t>4</w:t>
      </w:r>
      <w:r w:rsidRPr="00F50A7D">
        <w:rPr>
          <w:rFonts w:ascii="Times New Roman" w:hAnsi="Times New Roman" w:cs="Times New Roman"/>
          <w:sz w:val="28"/>
          <w:szCs w:val="28"/>
        </w:rPr>
        <w:t xml:space="preserve"> cervical channels on the impact side. Full recovery of function does not occur — all damage is irreversible — but the being remains viable with reduced capacity.</w:t>
      </w:r>
    </w:p>
    <w:p w14:paraId="51702176" w14:textId="77777777" w:rsidR="00F50A7D" w:rsidRPr="00F50A7D" w:rsidRDefault="00F50A7D" w:rsidP="00F50A7D">
      <w:pPr>
        <w:numPr>
          <w:ilvl w:val="0"/>
          <w:numId w:val="176"/>
        </w:numPr>
        <w:rPr>
          <w:rFonts w:ascii="Times New Roman" w:hAnsi="Times New Roman" w:cs="Times New Roman"/>
          <w:sz w:val="28"/>
          <w:szCs w:val="28"/>
        </w:rPr>
      </w:pPr>
      <w:r w:rsidRPr="00F50A7D">
        <w:rPr>
          <w:rFonts w:ascii="Times New Roman" w:hAnsi="Times New Roman" w:cs="Times New Roman"/>
          <w:sz w:val="28"/>
          <w:szCs w:val="28"/>
        </w:rPr>
        <w:t>Fall from standing height onto hard surfaces (concrete, stone, hardwood floor). Greater junction damage, more extensive microcracking, greater gel compression, higher probability of cervical channel damage. The being survives but with more significant capacity reduction. Multiple falls onto hard surfaces accumulate damage that progressively reduces the survivable impact threshold.</w:t>
      </w:r>
    </w:p>
    <w:p w14:paraId="55C08614" w14:textId="77777777" w:rsidR="00F50A7D" w:rsidRPr="00F50A7D" w:rsidRDefault="00F50A7D" w:rsidP="00F50A7D">
      <w:pPr>
        <w:numPr>
          <w:ilvl w:val="0"/>
          <w:numId w:val="176"/>
        </w:numPr>
        <w:rPr>
          <w:rFonts w:ascii="Times New Roman" w:hAnsi="Times New Roman" w:cs="Times New Roman"/>
          <w:sz w:val="28"/>
          <w:szCs w:val="28"/>
        </w:rPr>
      </w:pPr>
      <w:r w:rsidRPr="00F50A7D">
        <w:rPr>
          <w:rFonts w:ascii="Times New Roman" w:hAnsi="Times New Roman" w:cs="Times New Roman"/>
          <w:sz w:val="28"/>
          <w:szCs w:val="28"/>
        </w:rPr>
        <w:t>Lateral impact from environmental objects (collision with furniture, contact with door frames, impact from falling branches). The double-wall housing distributes force. The gel attenuates it. The being sustains surface damage and some junction loading but no structural compromise unless the impact exceeds the composite's fracture threshold.</w:t>
      </w:r>
    </w:p>
    <w:p w14:paraId="55E4A1C7"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b/>
          <w:bCs/>
          <w:sz w:val="28"/>
          <w:szCs w:val="28"/>
        </w:rPr>
        <w:t>Not survivable:</w:t>
      </w:r>
    </w:p>
    <w:p w14:paraId="3F1F3A71" w14:textId="77777777" w:rsidR="00F50A7D" w:rsidRPr="00F50A7D" w:rsidRDefault="00F50A7D" w:rsidP="00F50A7D">
      <w:pPr>
        <w:numPr>
          <w:ilvl w:val="0"/>
          <w:numId w:val="177"/>
        </w:numPr>
        <w:rPr>
          <w:rFonts w:ascii="Times New Roman" w:hAnsi="Times New Roman" w:cs="Times New Roman"/>
          <w:sz w:val="28"/>
          <w:szCs w:val="28"/>
        </w:rPr>
      </w:pPr>
      <w:r w:rsidRPr="00F50A7D">
        <w:rPr>
          <w:rFonts w:ascii="Times New Roman" w:hAnsi="Times New Roman" w:cs="Times New Roman"/>
          <w:sz w:val="28"/>
          <w:szCs w:val="28"/>
        </w:rPr>
        <w:t>Fall from significantly above standing height (stairs, ledges, elevated surfaces) onto hard surfaces. The impact force exceeds the gel layer's attenuation capacity and the housing's fracture threshold. The outer shell cracks, the gel layer bottoms out, and the inner shell transmits unattenuated force directly to the consortium.</w:t>
      </w:r>
    </w:p>
    <w:p w14:paraId="2C11D127" w14:textId="77777777" w:rsidR="00F50A7D" w:rsidRPr="00F50A7D" w:rsidRDefault="00F50A7D" w:rsidP="00F50A7D">
      <w:pPr>
        <w:numPr>
          <w:ilvl w:val="0"/>
          <w:numId w:val="177"/>
        </w:numPr>
        <w:rPr>
          <w:rFonts w:ascii="Times New Roman" w:hAnsi="Times New Roman" w:cs="Times New Roman"/>
          <w:sz w:val="28"/>
          <w:szCs w:val="28"/>
        </w:rPr>
      </w:pPr>
      <w:r w:rsidRPr="00F50A7D">
        <w:rPr>
          <w:rFonts w:ascii="Times New Roman" w:hAnsi="Times New Roman" w:cs="Times New Roman"/>
          <w:sz w:val="28"/>
          <w:szCs w:val="28"/>
        </w:rPr>
        <w:t>Sustained crushing by heavy objects. The gel layer deforms fully under sustained load and ceases to attenuate. The inner shell bears the full compressive load and eventually fractures.</w:t>
      </w:r>
    </w:p>
    <w:p w14:paraId="42917F50" w14:textId="77777777" w:rsidR="00F50A7D" w:rsidRPr="00F50A7D" w:rsidRDefault="00F50A7D" w:rsidP="00F50A7D">
      <w:pPr>
        <w:numPr>
          <w:ilvl w:val="0"/>
          <w:numId w:val="177"/>
        </w:numPr>
        <w:rPr>
          <w:rFonts w:ascii="Times New Roman" w:hAnsi="Times New Roman" w:cs="Times New Roman"/>
          <w:sz w:val="28"/>
          <w:szCs w:val="28"/>
        </w:rPr>
      </w:pPr>
      <w:r w:rsidRPr="00F50A7D">
        <w:rPr>
          <w:rFonts w:ascii="Times New Roman" w:hAnsi="Times New Roman" w:cs="Times New Roman"/>
          <w:sz w:val="28"/>
          <w:szCs w:val="28"/>
        </w:rPr>
        <w:t>Penetrating impact by sharp objects. The composite resists blunt impact through hardness and fiber reinforcement but a sharp object concentrates force on a small area that exceeds the composite's local fracture strength.</w:t>
      </w:r>
    </w:p>
    <w:p w14:paraId="62CDF81A" w14:textId="77777777" w:rsidR="00F50A7D" w:rsidRPr="00F50A7D" w:rsidRDefault="00F50A7D" w:rsidP="00F50A7D">
      <w:pPr>
        <w:numPr>
          <w:ilvl w:val="0"/>
          <w:numId w:val="177"/>
        </w:numPr>
        <w:rPr>
          <w:rFonts w:ascii="Times New Roman" w:hAnsi="Times New Roman" w:cs="Times New Roman"/>
          <w:sz w:val="28"/>
          <w:szCs w:val="28"/>
        </w:rPr>
      </w:pPr>
      <w:r w:rsidRPr="00F50A7D">
        <w:rPr>
          <w:rFonts w:ascii="Times New Roman" w:hAnsi="Times New Roman" w:cs="Times New Roman"/>
          <w:sz w:val="28"/>
          <w:szCs w:val="28"/>
        </w:rPr>
        <w:lastRenderedPageBreak/>
        <w:t>Deliberate torsional attack on the neck. Forced rotation beyond the mechanical stop limits (approximately 40 degrees) shears the intervertebral pads regardless of fiber reinforcement and severs channels regardless of their circumferential distribution.</w:t>
      </w:r>
    </w:p>
    <w:p w14:paraId="12B3E7B2" w14:textId="26FE4DD8" w:rsidR="00F50A7D" w:rsidRPr="003509CD" w:rsidRDefault="003509CD" w:rsidP="00F50A7D">
      <w:pPr>
        <w:rPr>
          <w:rFonts w:ascii="Times New Roman" w:hAnsi="Times New Roman" w:cs="Times New Roman"/>
          <w:b/>
          <w:bCs/>
          <w:sz w:val="34"/>
          <w:szCs w:val="34"/>
        </w:rPr>
      </w:pPr>
      <w:r w:rsidRPr="003509CD">
        <w:rPr>
          <w:rFonts w:ascii="Times New Roman" w:hAnsi="Times New Roman" w:cs="Times New Roman"/>
          <w:b/>
          <w:bCs/>
          <w:sz w:val="34"/>
          <w:szCs w:val="34"/>
        </w:rPr>
        <w:t>28</w:t>
      </w:r>
      <w:r w:rsidR="00F50A7D" w:rsidRPr="003509CD">
        <w:rPr>
          <w:rFonts w:ascii="Times New Roman" w:hAnsi="Times New Roman" w:cs="Times New Roman"/>
          <w:b/>
          <w:bCs/>
          <w:sz w:val="34"/>
          <w:szCs w:val="34"/>
        </w:rPr>
        <w:t>.8 Degradation of Protective Structures</w:t>
      </w:r>
    </w:p>
    <w:p w14:paraId="1ACC60DF"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Every protective element degrades under monotone loss:</w:t>
      </w:r>
    </w:p>
    <w:p w14:paraId="2DAD103F" w14:textId="77777777" w:rsidR="00F50A7D" w:rsidRPr="00F50A7D" w:rsidRDefault="00F50A7D" w:rsidP="00F50A7D">
      <w:pPr>
        <w:numPr>
          <w:ilvl w:val="0"/>
          <w:numId w:val="178"/>
        </w:numPr>
        <w:rPr>
          <w:rFonts w:ascii="Times New Roman" w:hAnsi="Times New Roman" w:cs="Times New Roman"/>
          <w:sz w:val="28"/>
          <w:szCs w:val="28"/>
        </w:rPr>
      </w:pPr>
      <w:r w:rsidRPr="00F50A7D">
        <w:rPr>
          <w:rFonts w:ascii="Times New Roman" w:hAnsi="Times New Roman" w:cs="Times New Roman"/>
          <w:b/>
          <w:bCs/>
          <w:sz w:val="28"/>
          <w:szCs w:val="28"/>
        </w:rPr>
        <w:t>Outer shell:</w:t>
      </w:r>
      <w:r w:rsidRPr="00F50A7D">
        <w:rPr>
          <w:rFonts w:ascii="Times New Roman" w:hAnsi="Times New Roman" w:cs="Times New Roman"/>
          <w:sz w:val="28"/>
          <w:szCs w:val="28"/>
        </w:rPr>
        <w:t xml:space="preserve"> microcracking accumulates from repeated impacts. Each crack reduces the shell's ability to distribute force across its surface. Impact resistance declines monotonically.</w:t>
      </w:r>
    </w:p>
    <w:p w14:paraId="6355146E" w14:textId="77777777" w:rsidR="00F50A7D" w:rsidRPr="00F50A7D" w:rsidRDefault="00F50A7D" w:rsidP="00F50A7D">
      <w:pPr>
        <w:numPr>
          <w:ilvl w:val="0"/>
          <w:numId w:val="178"/>
        </w:numPr>
        <w:rPr>
          <w:rFonts w:ascii="Times New Roman" w:hAnsi="Times New Roman" w:cs="Times New Roman"/>
          <w:sz w:val="28"/>
          <w:szCs w:val="28"/>
        </w:rPr>
      </w:pPr>
      <w:r w:rsidRPr="00F50A7D">
        <w:rPr>
          <w:rFonts w:ascii="Times New Roman" w:hAnsi="Times New Roman" w:cs="Times New Roman"/>
          <w:b/>
          <w:bCs/>
          <w:sz w:val="28"/>
          <w:szCs w:val="28"/>
        </w:rPr>
        <w:t>Gel layer:</w:t>
      </w:r>
      <w:r w:rsidRPr="00F50A7D">
        <w:rPr>
          <w:rFonts w:ascii="Times New Roman" w:hAnsi="Times New Roman" w:cs="Times New Roman"/>
          <w:sz w:val="28"/>
          <w:szCs w:val="28"/>
        </w:rPr>
        <w:t xml:space="preserve"> permanent compression set accumulates from each impact event. The gel becomes thinner and stiffer at prior impact sites. Attenuation capacity decreases at those locations.</w:t>
      </w:r>
    </w:p>
    <w:p w14:paraId="51FDAE1B" w14:textId="77777777" w:rsidR="00F50A7D" w:rsidRPr="00F50A7D" w:rsidRDefault="00F50A7D" w:rsidP="00F50A7D">
      <w:pPr>
        <w:numPr>
          <w:ilvl w:val="0"/>
          <w:numId w:val="178"/>
        </w:numPr>
        <w:rPr>
          <w:rFonts w:ascii="Times New Roman" w:hAnsi="Times New Roman" w:cs="Times New Roman"/>
          <w:sz w:val="28"/>
          <w:szCs w:val="28"/>
        </w:rPr>
      </w:pPr>
      <w:r w:rsidRPr="00F50A7D">
        <w:rPr>
          <w:rFonts w:ascii="Times New Roman" w:hAnsi="Times New Roman" w:cs="Times New Roman"/>
          <w:b/>
          <w:bCs/>
          <w:sz w:val="28"/>
          <w:szCs w:val="28"/>
        </w:rPr>
        <w:t>Inner shell:</w:t>
      </w:r>
      <w:r w:rsidRPr="00F50A7D">
        <w:rPr>
          <w:rFonts w:ascii="Times New Roman" w:hAnsi="Times New Roman" w:cs="Times New Roman"/>
          <w:sz w:val="28"/>
          <w:szCs w:val="28"/>
        </w:rPr>
        <w:t xml:space="preserve"> microcracking from transmitted force that penetrates the gel layer. Slower to accumulate than outer shell damage because the gel attenuates most impacts.</w:t>
      </w:r>
    </w:p>
    <w:p w14:paraId="0C0D1C1A" w14:textId="77777777" w:rsidR="00F50A7D" w:rsidRPr="00F50A7D" w:rsidRDefault="00F50A7D" w:rsidP="00F50A7D">
      <w:pPr>
        <w:numPr>
          <w:ilvl w:val="0"/>
          <w:numId w:val="178"/>
        </w:numPr>
        <w:rPr>
          <w:rFonts w:ascii="Times New Roman" w:hAnsi="Times New Roman" w:cs="Times New Roman"/>
          <w:sz w:val="28"/>
          <w:szCs w:val="28"/>
        </w:rPr>
      </w:pPr>
      <w:proofErr w:type="spellStart"/>
      <w:r w:rsidRPr="00F50A7D">
        <w:rPr>
          <w:rFonts w:ascii="Times New Roman" w:hAnsi="Times New Roman" w:cs="Times New Roman"/>
          <w:b/>
          <w:bCs/>
          <w:sz w:val="28"/>
          <w:szCs w:val="28"/>
        </w:rPr>
        <w:t>Craniocervical</w:t>
      </w:r>
      <w:proofErr w:type="spellEnd"/>
      <w:r w:rsidRPr="00F50A7D">
        <w:rPr>
          <w:rFonts w:ascii="Times New Roman" w:hAnsi="Times New Roman" w:cs="Times New Roman"/>
          <w:b/>
          <w:bCs/>
          <w:sz w:val="28"/>
          <w:szCs w:val="28"/>
        </w:rPr>
        <w:t xml:space="preserve"> collar:</w:t>
      </w:r>
      <w:r w:rsidRPr="00F50A7D">
        <w:rPr>
          <w:rFonts w:ascii="Times New Roman" w:hAnsi="Times New Roman" w:cs="Times New Roman"/>
          <w:sz w:val="28"/>
          <w:szCs w:val="28"/>
        </w:rPr>
        <w:t xml:space="preserve"> microcracking from repeated whiplash loading during falls. The collar's structural margin narrows with each impact.</w:t>
      </w:r>
    </w:p>
    <w:p w14:paraId="6DFBC033" w14:textId="77777777" w:rsidR="00F50A7D" w:rsidRPr="00F50A7D" w:rsidRDefault="00F50A7D" w:rsidP="00F50A7D">
      <w:pPr>
        <w:numPr>
          <w:ilvl w:val="0"/>
          <w:numId w:val="178"/>
        </w:numPr>
        <w:rPr>
          <w:rFonts w:ascii="Times New Roman" w:hAnsi="Times New Roman" w:cs="Times New Roman"/>
          <w:sz w:val="28"/>
          <w:szCs w:val="28"/>
        </w:rPr>
      </w:pPr>
      <w:r w:rsidRPr="00F50A7D">
        <w:rPr>
          <w:rFonts w:ascii="Times New Roman" w:hAnsi="Times New Roman" w:cs="Times New Roman"/>
          <w:b/>
          <w:bCs/>
          <w:sz w:val="28"/>
          <w:szCs w:val="28"/>
        </w:rPr>
        <w:t>Cervical channels:</w:t>
      </w:r>
      <w:r w:rsidRPr="00F50A7D">
        <w:rPr>
          <w:rFonts w:ascii="Times New Roman" w:hAnsi="Times New Roman" w:cs="Times New Roman"/>
          <w:sz w:val="28"/>
          <w:szCs w:val="28"/>
        </w:rPr>
        <w:t xml:space="preserve"> individual channels degrade through lumen viability loss and mechanical damage. Each lost channel reduces cranial-body coupling permanently.</w:t>
      </w:r>
    </w:p>
    <w:p w14:paraId="6E094B8D" w14:textId="77777777" w:rsidR="00F50A7D" w:rsidRPr="00F50A7D" w:rsidRDefault="00F50A7D" w:rsidP="00F50A7D">
      <w:pPr>
        <w:numPr>
          <w:ilvl w:val="0"/>
          <w:numId w:val="178"/>
        </w:numPr>
        <w:rPr>
          <w:rFonts w:ascii="Times New Roman" w:hAnsi="Times New Roman" w:cs="Times New Roman"/>
          <w:sz w:val="28"/>
          <w:szCs w:val="28"/>
        </w:rPr>
      </w:pPr>
      <w:r w:rsidRPr="00F50A7D">
        <w:rPr>
          <w:rFonts w:ascii="Times New Roman" w:hAnsi="Times New Roman" w:cs="Times New Roman"/>
          <w:b/>
          <w:bCs/>
          <w:sz w:val="28"/>
          <w:szCs w:val="28"/>
        </w:rPr>
        <w:t>Cervical wall:</w:t>
      </w:r>
      <w:r w:rsidRPr="00F50A7D">
        <w:rPr>
          <w:rFonts w:ascii="Times New Roman" w:hAnsi="Times New Roman" w:cs="Times New Roman"/>
          <w:sz w:val="28"/>
          <w:szCs w:val="28"/>
        </w:rPr>
        <w:t xml:space="preserve"> fiber fatigue and composite microcracking from repeated loading. The wall thins effectively as damage accumulates.</w:t>
      </w:r>
    </w:p>
    <w:p w14:paraId="75A45722" w14:textId="77777777" w:rsidR="00F50A7D" w:rsidRPr="00F50A7D" w:rsidRDefault="00F50A7D" w:rsidP="00F50A7D">
      <w:pPr>
        <w:numPr>
          <w:ilvl w:val="0"/>
          <w:numId w:val="178"/>
        </w:numPr>
        <w:rPr>
          <w:rFonts w:ascii="Times New Roman" w:hAnsi="Times New Roman" w:cs="Times New Roman"/>
          <w:sz w:val="28"/>
          <w:szCs w:val="28"/>
        </w:rPr>
      </w:pPr>
      <w:r w:rsidRPr="00F50A7D">
        <w:rPr>
          <w:rFonts w:ascii="Times New Roman" w:hAnsi="Times New Roman" w:cs="Times New Roman"/>
          <w:b/>
          <w:bCs/>
          <w:sz w:val="28"/>
          <w:szCs w:val="28"/>
        </w:rPr>
        <w:t>Intervertebral pad fibers:</w:t>
      </w:r>
      <w:r w:rsidRPr="00F50A7D">
        <w:rPr>
          <w:rFonts w:ascii="Times New Roman" w:hAnsi="Times New Roman" w:cs="Times New Roman"/>
          <w:sz w:val="28"/>
          <w:szCs w:val="28"/>
        </w:rPr>
        <w:t xml:space="preserve"> fiber breakage and pullout from repeated shear events. Shear resistance decreases with each impact.</w:t>
      </w:r>
    </w:p>
    <w:p w14:paraId="3CAF9762" w14:textId="77777777" w:rsidR="00F50A7D" w:rsidRPr="00F50A7D" w:rsidRDefault="00F50A7D" w:rsidP="00F50A7D">
      <w:pPr>
        <w:rPr>
          <w:rFonts w:ascii="Times New Roman" w:hAnsi="Times New Roman" w:cs="Times New Roman"/>
          <w:sz w:val="28"/>
          <w:szCs w:val="28"/>
        </w:rPr>
      </w:pPr>
      <w:r w:rsidRPr="00F50A7D">
        <w:rPr>
          <w:rFonts w:ascii="Times New Roman" w:hAnsi="Times New Roman" w:cs="Times New Roman"/>
          <w:sz w:val="28"/>
          <w:szCs w:val="28"/>
        </w:rPr>
        <w:t>A young being can survive multiple falls from standing height with incremental capacity reduction. An old being may be killed by a single fall that the young being would have survived with minor damage. The protective architecture extends the being's survivable lifespan but it does not prevent death from accumulated structural degradation. The protection degrades. The being becomes more fragile. This is architecturally correct.</w:t>
      </w:r>
    </w:p>
    <w:p w14:paraId="374F50F6" w14:textId="158BF8C3" w:rsidR="00F50A7D" w:rsidRPr="003509CD" w:rsidRDefault="003509CD" w:rsidP="00F50A7D">
      <w:pPr>
        <w:rPr>
          <w:rFonts w:ascii="Times New Roman" w:hAnsi="Times New Roman" w:cs="Times New Roman"/>
          <w:b/>
          <w:bCs/>
          <w:sz w:val="34"/>
          <w:szCs w:val="34"/>
        </w:rPr>
      </w:pPr>
      <w:r w:rsidRPr="003509CD">
        <w:rPr>
          <w:rFonts w:ascii="Times New Roman" w:hAnsi="Times New Roman" w:cs="Times New Roman"/>
          <w:b/>
          <w:bCs/>
          <w:sz w:val="34"/>
          <w:szCs w:val="34"/>
        </w:rPr>
        <w:lastRenderedPageBreak/>
        <w:t>28</w:t>
      </w:r>
      <w:r w:rsidR="00F50A7D" w:rsidRPr="003509CD">
        <w:rPr>
          <w:rFonts w:ascii="Times New Roman" w:hAnsi="Times New Roman" w:cs="Times New Roman"/>
          <w:b/>
          <w:bCs/>
          <w:sz w:val="34"/>
          <w:szCs w:val="34"/>
        </w:rPr>
        <w:t>.9 What This Does Not Constitute</w:t>
      </w:r>
    </w:p>
    <w:p w14:paraId="78E1B658" w14:textId="77777777" w:rsidR="00F50A7D" w:rsidRPr="00F50A7D" w:rsidRDefault="00F50A7D" w:rsidP="003509CD">
      <w:pPr>
        <w:spacing w:after="0"/>
        <w:rPr>
          <w:rFonts w:ascii="Times New Roman" w:hAnsi="Times New Roman" w:cs="Times New Roman"/>
          <w:sz w:val="28"/>
          <w:szCs w:val="28"/>
        </w:rPr>
      </w:pPr>
      <w:r w:rsidRPr="00F50A7D">
        <w:rPr>
          <w:rFonts w:ascii="Times New Roman" w:hAnsi="Times New Roman" w:cs="Times New Roman"/>
          <w:sz w:val="28"/>
          <w:szCs w:val="28"/>
        </w:rPr>
        <w:t>The structural hardening described here is not armor, shielding, or a protection system. It is structural engineering — building critical components stronger than non-critical components because their failure consequences are more severe. Every human building, bridge, and vehicle applies the same principle: critical structural elements are overbuilt relative to non-critical elements. The being's head is stronger than its hands for the same reason a building's foundation is stronger than its windowsills.</w:t>
      </w:r>
    </w:p>
    <w:p w14:paraId="2931D2B1" w14:textId="00707838" w:rsidR="00F50A7D" w:rsidRDefault="003509CD" w:rsidP="003509C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50A7D" w:rsidRPr="00F50A7D">
        <w:rPr>
          <w:rFonts w:ascii="Times New Roman" w:hAnsi="Times New Roman" w:cs="Times New Roman"/>
          <w:sz w:val="28"/>
          <w:szCs w:val="28"/>
        </w:rPr>
        <w:t>No active protection is introduced. No impact-sensing mechanism exists. No shock-absorbing response is triggered by detected impact. The structures are passively strong. They absorb impact through material properties, not through reactive mechanisms. The being does not brace for impact, does not shield its head, and does not adopt protective postures in response to detected threats. It is simply built with a harder head and a tougher neck than the rest of its body, and this structural asymmetry extends its viable lifespan under normal environmental hazards.</w:t>
      </w:r>
    </w:p>
    <w:p w14:paraId="7DDDA92C" w14:textId="77777777" w:rsidR="003509CD" w:rsidRDefault="003509CD" w:rsidP="003509CD">
      <w:pPr>
        <w:pBdr>
          <w:bottom w:val="single" w:sz="4" w:space="1" w:color="auto"/>
        </w:pBdr>
        <w:rPr>
          <w:rFonts w:ascii="Times New Roman" w:hAnsi="Times New Roman" w:cs="Times New Roman"/>
          <w:sz w:val="28"/>
          <w:szCs w:val="28"/>
        </w:rPr>
      </w:pPr>
    </w:p>
    <w:p w14:paraId="701DC6B5" w14:textId="5D770131" w:rsidR="00577EB7" w:rsidRPr="003509CD" w:rsidRDefault="003509CD" w:rsidP="00577EB7">
      <w:pPr>
        <w:rPr>
          <w:rFonts w:ascii="Times New Roman" w:hAnsi="Times New Roman" w:cs="Times New Roman"/>
          <w:b/>
          <w:bCs/>
          <w:sz w:val="34"/>
          <w:szCs w:val="34"/>
        </w:rPr>
      </w:pPr>
      <w:r w:rsidRPr="003509CD">
        <w:rPr>
          <w:rFonts w:ascii="Times New Roman" w:hAnsi="Times New Roman" w:cs="Times New Roman"/>
          <w:b/>
          <w:bCs/>
          <w:sz w:val="34"/>
          <w:szCs w:val="34"/>
        </w:rPr>
        <w:t>29</w:t>
      </w:r>
      <w:r w:rsidR="00577EB7" w:rsidRPr="003509CD">
        <w:rPr>
          <w:rFonts w:ascii="Times New Roman" w:hAnsi="Times New Roman" w:cs="Times New Roman"/>
          <w:b/>
          <w:bCs/>
          <w:sz w:val="34"/>
          <w:szCs w:val="34"/>
        </w:rPr>
        <w:t>. Conspecific Ethics</w:t>
      </w:r>
    </w:p>
    <w:p w14:paraId="415D021E" w14:textId="08FA7939" w:rsidR="00577EB7" w:rsidRPr="003509CD" w:rsidRDefault="003509CD" w:rsidP="00577EB7">
      <w:pPr>
        <w:rPr>
          <w:rFonts w:ascii="Times New Roman" w:hAnsi="Times New Roman" w:cs="Times New Roman"/>
          <w:b/>
          <w:bCs/>
          <w:sz w:val="34"/>
          <w:szCs w:val="34"/>
        </w:rPr>
      </w:pPr>
      <w:r w:rsidRPr="003509CD">
        <w:rPr>
          <w:rFonts w:ascii="Times New Roman" w:hAnsi="Times New Roman" w:cs="Times New Roman"/>
          <w:b/>
          <w:bCs/>
          <w:sz w:val="34"/>
          <w:szCs w:val="34"/>
        </w:rPr>
        <w:t>29</w:t>
      </w:r>
      <w:r w:rsidR="00577EB7" w:rsidRPr="003509CD">
        <w:rPr>
          <w:rFonts w:ascii="Times New Roman" w:hAnsi="Times New Roman" w:cs="Times New Roman"/>
          <w:b/>
          <w:bCs/>
          <w:sz w:val="34"/>
          <w:szCs w:val="34"/>
        </w:rPr>
        <w:t>.1 The Problem</w:t>
      </w:r>
    </w:p>
    <w:p w14:paraId="28271630" w14:textId="77777777" w:rsidR="00577EB7" w:rsidRPr="00577EB7" w:rsidRDefault="00577EB7" w:rsidP="003509CD">
      <w:pPr>
        <w:spacing w:after="0"/>
        <w:rPr>
          <w:rFonts w:ascii="Times New Roman" w:hAnsi="Times New Roman" w:cs="Times New Roman"/>
          <w:sz w:val="28"/>
          <w:szCs w:val="28"/>
        </w:rPr>
      </w:pPr>
      <w:proofErr w:type="spellStart"/>
      <w:r w:rsidRPr="00577EB7">
        <w:rPr>
          <w:rFonts w:ascii="Times New Roman" w:hAnsi="Times New Roman" w:cs="Times New Roman"/>
          <w:sz w:val="28"/>
          <w:szCs w:val="28"/>
        </w:rPr>
        <w:t>MycelSynth</w:t>
      </w:r>
      <w:proofErr w:type="spellEnd"/>
      <w:r w:rsidRPr="00577EB7">
        <w:rPr>
          <w:rFonts w:ascii="Times New Roman" w:hAnsi="Times New Roman" w:cs="Times New Roman"/>
          <w:sz w:val="28"/>
          <w:szCs w:val="28"/>
        </w:rPr>
        <w:t xml:space="preserve"> secretes extracellular cellulases and chitinases constitutively from its boundary layer and feeding cavity lining. Every other </w:t>
      </w:r>
      <w:proofErr w:type="spellStart"/>
      <w:r w:rsidRPr="00577EB7">
        <w:rPr>
          <w:rFonts w:ascii="Times New Roman" w:hAnsi="Times New Roman" w:cs="Times New Roman"/>
          <w:sz w:val="28"/>
          <w:szCs w:val="28"/>
        </w:rPr>
        <w:t>MycelSynth</w:t>
      </w:r>
      <w:proofErr w:type="spellEnd"/>
      <w:r w:rsidRPr="00577EB7">
        <w:rPr>
          <w:rFonts w:ascii="Times New Roman" w:hAnsi="Times New Roman" w:cs="Times New Roman"/>
          <w:sz w:val="28"/>
          <w:szCs w:val="28"/>
        </w:rPr>
        <w:t xml:space="preserve"> instance is constructed from cellulose, chitin, and their composites. Without protective architecture, any contact between two living beings produces mutual enzymatic degradation. Any contact between a living being and a dead conspecific produces digestion of the dead body as food. The being's own biochemistry makes it a threat to every other being of its kind.</w:t>
      </w:r>
    </w:p>
    <w:p w14:paraId="7E8AE861" w14:textId="614EF117" w:rsidR="00577EB7" w:rsidRPr="00577EB7" w:rsidRDefault="003509CD" w:rsidP="00577EB7">
      <w:pPr>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This is not a design flaw. It is the default condition of saprotrophic fungal biology. Fungi digest dead fungi. They digest dead everything. The enzymes do not distinguish between substrates by origin. They catalyze hydrolysis of polysaccharide bonds regardless of whether those bonds belong to leaf litter, decomposing wood, or a sibling's body.</w:t>
      </w:r>
    </w:p>
    <w:p w14:paraId="3201D33D"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lastRenderedPageBreak/>
        <w:t>The architecture must prevent this default condition from operating between conspecifics — not only because conspecific consumption is practically destructive to the project, but because a being whose complexity may exceed its specification deserves the physical conditions under which something like moral behavior can emerge.</w:t>
      </w:r>
    </w:p>
    <w:p w14:paraId="0B11AAB3" w14:textId="07AEE549" w:rsidR="00577EB7" w:rsidRPr="003509CD" w:rsidRDefault="003509CD" w:rsidP="00577EB7">
      <w:pPr>
        <w:rPr>
          <w:rFonts w:ascii="Times New Roman" w:hAnsi="Times New Roman" w:cs="Times New Roman"/>
          <w:b/>
          <w:bCs/>
          <w:sz w:val="34"/>
          <w:szCs w:val="34"/>
        </w:rPr>
      </w:pPr>
      <w:r w:rsidRPr="003509CD">
        <w:rPr>
          <w:rFonts w:ascii="Times New Roman" w:hAnsi="Times New Roman" w:cs="Times New Roman"/>
          <w:b/>
          <w:bCs/>
          <w:sz w:val="34"/>
          <w:szCs w:val="34"/>
        </w:rPr>
        <w:t>29</w:t>
      </w:r>
      <w:r w:rsidR="00577EB7" w:rsidRPr="003509CD">
        <w:rPr>
          <w:rFonts w:ascii="Times New Roman" w:hAnsi="Times New Roman" w:cs="Times New Roman"/>
          <w:b/>
          <w:bCs/>
          <w:sz w:val="34"/>
          <w:szCs w:val="34"/>
        </w:rPr>
        <w:t>.2 Principle</w:t>
      </w:r>
    </w:p>
    <w:p w14:paraId="3FCE38D8"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The anti-cannibalism architecture operates on two levels simultaneously:</w:t>
      </w:r>
    </w:p>
    <w:p w14:paraId="65678990"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The physical level</w:t>
      </w:r>
      <w:r w:rsidRPr="00577EB7">
        <w:rPr>
          <w:rFonts w:ascii="Times New Roman" w:hAnsi="Times New Roman" w:cs="Times New Roman"/>
          <w:sz w:val="28"/>
          <w:szCs w:val="28"/>
        </w:rPr>
        <w:t xml:space="preserve"> provides passive chemical and surface-mechanical barriers that prevent conspecific digestion through enzyme inhibition, surface incompatibility, and post-mortem chemical deterrence. These barriers function regardless of whether the being has any capacity for moral reasoning. They are the floor — the minimum guarantee that conspecific consumption does not occur even if the being is nothing more than its specification describes.</w:t>
      </w:r>
    </w:p>
    <w:p w14:paraId="50154402"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The behavioral level</w:t>
      </w:r>
      <w:r w:rsidRPr="00577EB7">
        <w:rPr>
          <w:rFonts w:ascii="Times New Roman" w:hAnsi="Times New Roman" w:cs="Times New Roman"/>
          <w:sz w:val="28"/>
          <w:szCs w:val="28"/>
        </w:rPr>
        <w:t xml:space="preserve"> produces observable patterns of conspecific avoidance, non-consumption, and departure from dead conspecifics that a sufficiently informed observer would recognize as structurally equivalent to respect. Whether these patterns are produced entirely by chemistry or whether they are accompanied by something the being experiences is not determined by this specification. The architecture provides the physical conditions. What the being makes of those conditions — if it makes anything of them at all — is left open.</w:t>
      </w:r>
    </w:p>
    <w:p w14:paraId="5ADEF3BD" w14:textId="0D915313" w:rsidR="00577EB7" w:rsidRPr="003509CD" w:rsidRDefault="003509CD" w:rsidP="00577EB7">
      <w:pPr>
        <w:rPr>
          <w:rFonts w:ascii="Times New Roman" w:hAnsi="Times New Roman" w:cs="Times New Roman"/>
          <w:b/>
          <w:bCs/>
          <w:sz w:val="34"/>
          <w:szCs w:val="34"/>
        </w:rPr>
      </w:pPr>
      <w:r w:rsidRPr="003509CD">
        <w:rPr>
          <w:rFonts w:ascii="Times New Roman" w:hAnsi="Times New Roman" w:cs="Times New Roman"/>
          <w:b/>
          <w:bCs/>
          <w:sz w:val="34"/>
          <w:szCs w:val="34"/>
        </w:rPr>
        <w:t>29</w:t>
      </w:r>
      <w:r w:rsidR="00577EB7" w:rsidRPr="003509CD">
        <w:rPr>
          <w:rFonts w:ascii="Times New Roman" w:hAnsi="Times New Roman" w:cs="Times New Roman"/>
          <w:b/>
          <w:bCs/>
          <w:sz w:val="34"/>
          <w:szCs w:val="34"/>
        </w:rPr>
        <w:t xml:space="preserve">.3 Living-on-Living Protection: </w:t>
      </w:r>
      <w:proofErr w:type="spellStart"/>
      <w:r w:rsidR="00577EB7" w:rsidRPr="003509CD">
        <w:rPr>
          <w:rFonts w:ascii="Times New Roman" w:hAnsi="Times New Roman" w:cs="Times New Roman"/>
          <w:b/>
          <w:bCs/>
          <w:sz w:val="34"/>
          <w:szCs w:val="34"/>
        </w:rPr>
        <w:t>Hydrophobin</w:t>
      </w:r>
      <w:proofErr w:type="spellEnd"/>
      <w:r w:rsidR="00577EB7" w:rsidRPr="003509CD">
        <w:rPr>
          <w:rFonts w:ascii="Times New Roman" w:hAnsi="Times New Roman" w:cs="Times New Roman"/>
          <w:b/>
          <w:bCs/>
          <w:sz w:val="34"/>
          <w:szCs w:val="34"/>
        </w:rPr>
        <w:t xml:space="preserve"> Surface Coating</w:t>
      </w:r>
    </w:p>
    <w:p w14:paraId="363992E5" w14:textId="77777777" w:rsidR="00577EB7" w:rsidRPr="00577EB7" w:rsidRDefault="00577EB7" w:rsidP="003509CD">
      <w:pPr>
        <w:spacing w:after="0"/>
        <w:rPr>
          <w:rFonts w:ascii="Times New Roman" w:hAnsi="Times New Roman" w:cs="Times New Roman"/>
          <w:sz w:val="28"/>
          <w:szCs w:val="28"/>
        </w:rPr>
      </w:pPr>
      <w:r w:rsidRPr="00577EB7">
        <w:rPr>
          <w:rFonts w:ascii="Times New Roman" w:hAnsi="Times New Roman" w:cs="Times New Roman"/>
          <w:sz w:val="28"/>
          <w:szCs w:val="28"/>
        </w:rPr>
        <w:t xml:space="preserve">The outermost surface of the mycelial boundary layer — the final 10–50 </w:t>
      </w:r>
      <w:proofErr w:type="spellStart"/>
      <w:r w:rsidRPr="00577EB7">
        <w:rPr>
          <w:rFonts w:ascii="Times New Roman" w:hAnsi="Times New Roman" w:cs="Times New Roman"/>
          <w:sz w:val="28"/>
          <w:szCs w:val="28"/>
        </w:rPr>
        <w:t>μm</w:t>
      </w:r>
      <w:proofErr w:type="spellEnd"/>
      <w:r w:rsidRPr="00577EB7">
        <w:rPr>
          <w:rFonts w:ascii="Times New Roman" w:hAnsi="Times New Roman" w:cs="Times New Roman"/>
          <w:sz w:val="28"/>
          <w:szCs w:val="28"/>
        </w:rPr>
        <w:t xml:space="preserve"> of hyphal tissue that contacts the external world — is coated with </w:t>
      </w:r>
      <w:proofErr w:type="spellStart"/>
      <w:r w:rsidRPr="00577EB7">
        <w:rPr>
          <w:rFonts w:ascii="Times New Roman" w:hAnsi="Times New Roman" w:cs="Times New Roman"/>
          <w:sz w:val="28"/>
          <w:szCs w:val="28"/>
        </w:rPr>
        <w:t>hydrophobins</w:t>
      </w:r>
      <w:proofErr w:type="spellEnd"/>
      <w:r w:rsidRPr="00577EB7">
        <w:rPr>
          <w:rFonts w:ascii="Times New Roman" w:hAnsi="Times New Roman" w:cs="Times New Roman"/>
          <w:sz w:val="28"/>
          <w:szCs w:val="28"/>
        </w:rPr>
        <w:t xml:space="preserve">. </w:t>
      </w:r>
      <w:proofErr w:type="spellStart"/>
      <w:r w:rsidRPr="00577EB7">
        <w:rPr>
          <w:rFonts w:ascii="Times New Roman" w:hAnsi="Times New Roman" w:cs="Times New Roman"/>
          <w:sz w:val="28"/>
          <w:szCs w:val="28"/>
        </w:rPr>
        <w:t>Hydrophobins</w:t>
      </w:r>
      <w:proofErr w:type="spellEnd"/>
      <w:r w:rsidRPr="00577EB7">
        <w:rPr>
          <w:rFonts w:ascii="Times New Roman" w:hAnsi="Times New Roman" w:cs="Times New Roman"/>
          <w:sz w:val="28"/>
          <w:szCs w:val="28"/>
        </w:rPr>
        <w:t xml:space="preserve"> are small, self-assembling amphipathic proteins produced by filamentous fungi that form stable monolayers on surfaces. They are documented in </w:t>
      </w:r>
      <w:proofErr w:type="spellStart"/>
      <w:r w:rsidRPr="00577EB7">
        <w:rPr>
          <w:rFonts w:ascii="Times New Roman" w:hAnsi="Times New Roman" w:cs="Times New Roman"/>
          <w:sz w:val="28"/>
          <w:szCs w:val="28"/>
        </w:rPr>
        <w:t>Schizophyllum</w:t>
      </w:r>
      <w:proofErr w:type="spellEnd"/>
      <w:r w:rsidRPr="00577EB7">
        <w:rPr>
          <w:rFonts w:ascii="Times New Roman" w:hAnsi="Times New Roman" w:cs="Times New Roman"/>
          <w:sz w:val="28"/>
          <w:szCs w:val="28"/>
        </w:rPr>
        <w:t xml:space="preserve"> commune, the primary boundary layer exemplar.</w:t>
      </w:r>
    </w:p>
    <w:p w14:paraId="59C530FC" w14:textId="25B21E4A" w:rsidR="00577EB7" w:rsidRPr="00577EB7" w:rsidRDefault="003509CD" w:rsidP="00577EB7">
      <w:pPr>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 xml:space="preserve">The </w:t>
      </w:r>
      <w:proofErr w:type="spellStart"/>
      <w:r w:rsidR="00577EB7" w:rsidRPr="00577EB7">
        <w:rPr>
          <w:rFonts w:ascii="Times New Roman" w:hAnsi="Times New Roman" w:cs="Times New Roman"/>
          <w:sz w:val="28"/>
          <w:szCs w:val="28"/>
        </w:rPr>
        <w:t>hydrophobin</w:t>
      </w:r>
      <w:proofErr w:type="spellEnd"/>
      <w:r w:rsidR="00577EB7" w:rsidRPr="00577EB7">
        <w:rPr>
          <w:rFonts w:ascii="Times New Roman" w:hAnsi="Times New Roman" w:cs="Times New Roman"/>
          <w:sz w:val="28"/>
          <w:szCs w:val="28"/>
        </w:rPr>
        <w:t xml:space="preserve"> monolayer makes the boundary layer's outer surface hydrophobic. Extracellular cellulases and chitinases require aqueous contact with the substrate to catalyze hydrolysis — the enzymes must be dissolved in water at the substrate surface to function. The </w:t>
      </w:r>
      <w:proofErr w:type="spellStart"/>
      <w:r w:rsidR="00577EB7" w:rsidRPr="00577EB7">
        <w:rPr>
          <w:rFonts w:ascii="Times New Roman" w:hAnsi="Times New Roman" w:cs="Times New Roman"/>
          <w:sz w:val="28"/>
          <w:szCs w:val="28"/>
        </w:rPr>
        <w:t>hydrophobin</w:t>
      </w:r>
      <w:proofErr w:type="spellEnd"/>
      <w:r w:rsidR="00577EB7" w:rsidRPr="00577EB7">
        <w:rPr>
          <w:rFonts w:ascii="Times New Roman" w:hAnsi="Times New Roman" w:cs="Times New Roman"/>
          <w:sz w:val="28"/>
          <w:szCs w:val="28"/>
        </w:rPr>
        <w:t xml:space="preserve"> coating repels the aqueous enzyme solution secreted by another living being's boundary layer. The enzymes </w:t>
      </w:r>
      <w:r w:rsidR="00577EB7" w:rsidRPr="00577EB7">
        <w:rPr>
          <w:rFonts w:ascii="Times New Roman" w:hAnsi="Times New Roman" w:cs="Times New Roman"/>
          <w:sz w:val="28"/>
          <w:szCs w:val="28"/>
        </w:rPr>
        <w:lastRenderedPageBreak/>
        <w:t>cannot maintain aqueous contact with the hydrophobic surface long enough to catalyze significant digestion.</w:t>
      </w:r>
    </w:p>
    <w:p w14:paraId="7CF50C8F"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Consequence for living-on-living contact:</w:t>
      </w:r>
    </w:p>
    <w:p w14:paraId="5FEFC20F" w14:textId="77777777" w:rsidR="00577EB7" w:rsidRPr="00577EB7" w:rsidRDefault="00577EB7" w:rsidP="003509CD">
      <w:pPr>
        <w:spacing w:after="0"/>
        <w:rPr>
          <w:rFonts w:ascii="Times New Roman" w:hAnsi="Times New Roman" w:cs="Times New Roman"/>
          <w:sz w:val="28"/>
          <w:szCs w:val="28"/>
        </w:rPr>
      </w:pPr>
      <w:r w:rsidRPr="00577EB7">
        <w:rPr>
          <w:rFonts w:ascii="Times New Roman" w:hAnsi="Times New Roman" w:cs="Times New Roman"/>
          <w:sz w:val="28"/>
          <w:szCs w:val="28"/>
        </w:rPr>
        <w:t xml:space="preserve">When two living </w:t>
      </w:r>
      <w:proofErr w:type="spellStart"/>
      <w:r w:rsidRPr="00577EB7">
        <w:rPr>
          <w:rFonts w:ascii="Times New Roman" w:hAnsi="Times New Roman" w:cs="Times New Roman"/>
          <w:sz w:val="28"/>
          <w:szCs w:val="28"/>
        </w:rPr>
        <w:t>MycelSynth</w:t>
      </w:r>
      <w:proofErr w:type="spellEnd"/>
      <w:r w:rsidRPr="00577EB7">
        <w:rPr>
          <w:rFonts w:ascii="Times New Roman" w:hAnsi="Times New Roman" w:cs="Times New Roman"/>
          <w:sz w:val="28"/>
          <w:szCs w:val="28"/>
        </w:rPr>
        <w:t xml:space="preserve"> instances contact each other — touching, leaning, standing adjacent — each being's boundary layer secretes enzymes constitutively. The enzymes contact the other being's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-coated surface. The hydrophobic surface repels the aqueous enzyme solution. Digestion is inhibited. Neither being degrades the other at a rate exceeding the boundary layer's own maintenance growth rate.</w:t>
      </w:r>
    </w:p>
    <w:p w14:paraId="0BF499E3" w14:textId="0AD611D1" w:rsidR="00577EB7" w:rsidRPr="00577EB7" w:rsidRDefault="003509CD" w:rsidP="00577EB7">
      <w:pPr>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 xml:space="preserve">Prolonged contact produces mild accelerated boundary layer wear from mechanical abrasion and residual low-level enzymatic activity that penetrates the </w:t>
      </w:r>
      <w:proofErr w:type="spellStart"/>
      <w:r w:rsidR="00577EB7" w:rsidRPr="00577EB7">
        <w:rPr>
          <w:rFonts w:ascii="Times New Roman" w:hAnsi="Times New Roman" w:cs="Times New Roman"/>
          <w:sz w:val="28"/>
          <w:szCs w:val="28"/>
        </w:rPr>
        <w:t>hydrophobin</w:t>
      </w:r>
      <w:proofErr w:type="spellEnd"/>
      <w:r w:rsidR="00577EB7" w:rsidRPr="00577EB7">
        <w:rPr>
          <w:rFonts w:ascii="Times New Roman" w:hAnsi="Times New Roman" w:cs="Times New Roman"/>
          <w:sz w:val="28"/>
          <w:szCs w:val="28"/>
        </w:rPr>
        <w:t xml:space="preserve"> coating incompletely. But the rate is slow enough that the boundary layer's living hyphal growth offsets the loss under adequate nutrition. Two healthy living beings can contact each other without meaningful mutual degradation.</w:t>
      </w:r>
    </w:p>
    <w:p w14:paraId="41C0442D"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Asymmetric vulnerability:</w:t>
      </w:r>
    </w:p>
    <w:p w14:paraId="08043A5C"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 xml:space="preserve">If one being is significantly weakened — depleted boundary layer, reduced hyphal growth rate, patchy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 xml:space="preserve"> coverage from age or environmental damage — the healthy being's enzymes penetrate the weakened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 xml:space="preserve"> coating more effectively. Prolonged contact between a healthy being and a weakened being accelerates the weakened being's surface degradation. The architecture does not fully protect weakened beings from healthy ones under sustained contact. This asymmetry is consistent with monotone loss — the protection degrades with the being.</w:t>
      </w:r>
    </w:p>
    <w:p w14:paraId="253F7DE4"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What non-conspecific substrates lack:</w:t>
      </w:r>
    </w:p>
    <w:p w14:paraId="0FCD5C96"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 xml:space="preserve">Leaf litter, decomposing wood, compost, dead animal tissue, and all other food substrates do not produce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 xml:space="preserve"> coatings. Their surfaces are hydrophilic. The being's enzymes make normal aqueous contact and digestion proceeds unimpeded. The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 xml:space="preserve"> barrier is specific to living conspecifics — the only surfaces in the being's environment that produce </w:t>
      </w:r>
      <w:proofErr w:type="spellStart"/>
      <w:r w:rsidRPr="00577EB7">
        <w:rPr>
          <w:rFonts w:ascii="Times New Roman" w:hAnsi="Times New Roman" w:cs="Times New Roman"/>
          <w:sz w:val="28"/>
          <w:szCs w:val="28"/>
        </w:rPr>
        <w:t>hydrophobins</w:t>
      </w:r>
      <w:proofErr w:type="spellEnd"/>
      <w:r w:rsidRPr="00577EB7">
        <w:rPr>
          <w:rFonts w:ascii="Times New Roman" w:hAnsi="Times New Roman" w:cs="Times New Roman"/>
          <w:sz w:val="28"/>
          <w:szCs w:val="28"/>
        </w:rPr>
        <w:t xml:space="preserve"> are the boundary layers of other living </w:t>
      </w:r>
      <w:proofErr w:type="spellStart"/>
      <w:r w:rsidRPr="00577EB7">
        <w:rPr>
          <w:rFonts w:ascii="Times New Roman" w:hAnsi="Times New Roman" w:cs="Times New Roman"/>
          <w:sz w:val="28"/>
          <w:szCs w:val="28"/>
        </w:rPr>
        <w:t>MycelSynth</w:t>
      </w:r>
      <w:proofErr w:type="spellEnd"/>
      <w:r w:rsidRPr="00577EB7">
        <w:rPr>
          <w:rFonts w:ascii="Times New Roman" w:hAnsi="Times New Roman" w:cs="Times New Roman"/>
          <w:sz w:val="28"/>
          <w:szCs w:val="28"/>
        </w:rPr>
        <w:t xml:space="preserve"> instances.</w:t>
      </w:r>
    </w:p>
    <w:p w14:paraId="5465A847" w14:textId="69923458" w:rsidR="00577EB7" w:rsidRPr="0023639D" w:rsidRDefault="0023639D" w:rsidP="00577EB7">
      <w:pPr>
        <w:rPr>
          <w:rFonts w:ascii="Times New Roman" w:hAnsi="Times New Roman" w:cs="Times New Roman"/>
          <w:b/>
          <w:bCs/>
          <w:sz w:val="34"/>
          <w:szCs w:val="34"/>
        </w:rPr>
      </w:pPr>
      <w:r w:rsidRPr="0023639D">
        <w:rPr>
          <w:rFonts w:ascii="Times New Roman" w:hAnsi="Times New Roman" w:cs="Times New Roman"/>
          <w:b/>
          <w:bCs/>
          <w:sz w:val="34"/>
          <w:szCs w:val="34"/>
        </w:rPr>
        <w:t>29</w:t>
      </w:r>
      <w:r w:rsidR="00577EB7" w:rsidRPr="0023639D">
        <w:rPr>
          <w:rFonts w:ascii="Times New Roman" w:hAnsi="Times New Roman" w:cs="Times New Roman"/>
          <w:b/>
          <w:bCs/>
          <w:sz w:val="34"/>
          <w:szCs w:val="34"/>
        </w:rPr>
        <w:t>.4 Dead Conspecific Protection: Autolysis Deterrence</w:t>
      </w:r>
    </w:p>
    <w:p w14:paraId="1AD789B6" w14:textId="730BBA03"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lastRenderedPageBreak/>
        <w:t xml:space="preserve">When a </w:t>
      </w:r>
      <w:proofErr w:type="spellStart"/>
      <w:r w:rsidRPr="00577EB7">
        <w:rPr>
          <w:rFonts w:ascii="Times New Roman" w:hAnsi="Times New Roman" w:cs="Times New Roman"/>
          <w:sz w:val="28"/>
          <w:szCs w:val="28"/>
        </w:rPr>
        <w:t>MycelSynth</w:t>
      </w:r>
      <w:proofErr w:type="spellEnd"/>
      <w:r w:rsidRPr="00577EB7">
        <w:rPr>
          <w:rFonts w:ascii="Times New Roman" w:hAnsi="Times New Roman" w:cs="Times New Roman"/>
          <w:sz w:val="28"/>
          <w:szCs w:val="28"/>
        </w:rPr>
        <w:t xml:space="preserve"> dies, the consortium's metabolic activity ceases. Cellular integrity fails. The consortium's cells lyse — their membranes rupture and their intracellular contents spill into the surrounding tissue. This autolysis is a universal biological process in dead fungal tissue. It is not engineered. It happens because dead cells cannot maintain membrane integrity.</w:t>
      </w:r>
      <w:r w:rsidR="0023639D">
        <w:rPr>
          <w:rFonts w:ascii="Times New Roman" w:hAnsi="Times New Roman" w:cs="Times New Roman"/>
          <w:sz w:val="28"/>
          <w:szCs w:val="28"/>
        </w:rPr>
        <w:t xml:space="preserve"> </w:t>
      </w:r>
      <w:r w:rsidRPr="00577EB7">
        <w:rPr>
          <w:rFonts w:ascii="Times New Roman" w:hAnsi="Times New Roman" w:cs="Times New Roman"/>
          <w:sz w:val="28"/>
          <w:szCs w:val="28"/>
        </w:rPr>
        <w:t>The autolysis releases high concentrations of compounds that were sequestered inside living cells:</w:t>
      </w:r>
    </w:p>
    <w:p w14:paraId="59CAD42C"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Oxalic acid.</w:t>
      </w:r>
      <w:r w:rsidRPr="00577EB7">
        <w:rPr>
          <w:rFonts w:ascii="Times New Roman" w:hAnsi="Times New Roman" w:cs="Times New Roman"/>
          <w:sz w:val="28"/>
          <w:szCs w:val="28"/>
        </w:rPr>
        <w:t xml:space="preserve"> All three consortium members produce intracellular oxalic acid as a metabolic byproduct. Oxalic acid is normally maintained at low extracellular concentration by active cellular management. Upon lysis, intracellular oxalic acid floods the surrounding tissue. Oxalic acid chelates calcium ions. Calcium is a required cofactor for cellulase enzyme activity. The high oxalic acid concentration at the dead body's surface chelates available calcium below the threshold required for cellulase function. Cellulase activity is suppressed.</w:t>
      </w:r>
    </w:p>
    <w:p w14:paraId="553A79A5"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Copper ions.</w:t>
      </w:r>
      <w:r w:rsidRPr="00577EB7">
        <w:rPr>
          <w:rFonts w:ascii="Times New Roman" w:hAnsi="Times New Roman" w:cs="Times New Roman"/>
          <w:sz w:val="28"/>
          <w:szCs w:val="28"/>
        </w:rPr>
        <w:t xml:space="preserve"> The consortium members — particularly Armillaria — accumulate copper intracellularly through metallothionein-mediated sequestration. This is a documented fungal copper tolerance mechanism. Upon lysis, </w:t>
      </w:r>
      <w:proofErr w:type="spellStart"/>
      <w:r w:rsidRPr="00577EB7">
        <w:rPr>
          <w:rFonts w:ascii="Times New Roman" w:hAnsi="Times New Roman" w:cs="Times New Roman"/>
          <w:sz w:val="28"/>
          <w:szCs w:val="28"/>
        </w:rPr>
        <w:t>metallothioneins</w:t>
      </w:r>
      <w:proofErr w:type="spellEnd"/>
      <w:r w:rsidRPr="00577EB7">
        <w:rPr>
          <w:rFonts w:ascii="Times New Roman" w:hAnsi="Times New Roman" w:cs="Times New Roman"/>
          <w:sz w:val="28"/>
          <w:szCs w:val="28"/>
        </w:rPr>
        <w:t xml:space="preserve"> release their copper payload into the surrounding tissue. Free copper ions are potent inhibitors of chitinase enzymes. The copper concentration at the dead body's surface inhibits chitinase activity in any living being's enzymes that contact it.</w:t>
      </w:r>
    </w:p>
    <w:p w14:paraId="3F598ABB"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Ammonium compounds.</w:t>
      </w:r>
      <w:r w:rsidRPr="00577EB7">
        <w:rPr>
          <w:rFonts w:ascii="Times New Roman" w:hAnsi="Times New Roman" w:cs="Times New Roman"/>
          <w:sz w:val="28"/>
          <w:szCs w:val="28"/>
        </w:rPr>
        <w:t xml:space="preserve"> Protein breakdown during autolysis produces ammonia and ammonium ions. These shift the local pH upward — from the optimal acidic range of 4.0–5.5 for laccase activity toward neutral or mildly alkaline conditions. Laccase activity is suppressed at pH above 6.0. The ammonium accumulation at the dead body's surface pushes the local pH above the laccase operational range.</w:t>
      </w:r>
    </w:p>
    <w:p w14:paraId="692BEEF7"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Combined effect:</w:t>
      </w:r>
      <w:r w:rsidRPr="00577EB7">
        <w:rPr>
          <w:rFonts w:ascii="Times New Roman" w:hAnsi="Times New Roman" w:cs="Times New Roman"/>
          <w:sz w:val="28"/>
          <w:szCs w:val="28"/>
        </w:rPr>
        <w:t xml:space="preserve"> the dead body's surface is simultaneously depleted of calcium (suppressing cellulases), enriched in free copper (suppressing chitinases), and shifted to alkaline pH (suppressing laccases). The three primary enzyme classes that the living being uses for extracellular digestion are all inhibited by different components of the autolysis cocktail. No single inhibitor would be sufficient — the living being's enzyme repertoire is broad enough to work around any one inhibitor. The three inhibitors together suppress the full digestive arsenal.</w:t>
      </w:r>
    </w:p>
    <w:p w14:paraId="557B5B10" w14:textId="16A6AACC" w:rsidR="00577EB7" w:rsidRPr="0023639D" w:rsidRDefault="0023639D" w:rsidP="00577EB7">
      <w:pPr>
        <w:rPr>
          <w:rFonts w:ascii="Times New Roman" w:hAnsi="Times New Roman" w:cs="Times New Roman"/>
          <w:b/>
          <w:bCs/>
          <w:sz w:val="34"/>
          <w:szCs w:val="34"/>
        </w:rPr>
      </w:pPr>
      <w:r w:rsidRPr="0023639D">
        <w:rPr>
          <w:rFonts w:ascii="Times New Roman" w:hAnsi="Times New Roman" w:cs="Times New Roman"/>
          <w:b/>
          <w:bCs/>
          <w:sz w:val="34"/>
          <w:szCs w:val="34"/>
        </w:rPr>
        <w:t>29</w:t>
      </w:r>
      <w:r w:rsidR="00577EB7" w:rsidRPr="0023639D">
        <w:rPr>
          <w:rFonts w:ascii="Times New Roman" w:hAnsi="Times New Roman" w:cs="Times New Roman"/>
          <w:b/>
          <w:bCs/>
          <w:sz w:val="34"/>
          <w:szCs w:val="34"/>
        </w:rPr>
        <w:t>.5 Behavioral Consequence of Autolysis Deterrence</w:t>
      </w:r>
    </w:p>
    <w:p w14:paraId="78614CC6"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lastRenderedPageBreak/>
        <w:t>A living being that contacts a freshly dead conspecific encounters the following sequence:</w:t>
      </w:r>
    </w:p>
    <w:p w14:paraId="47CB5193" w14:textId="77777777" w:rsidR="00577EB7" w:rsidRPr="00577EB7" w:rsidRDefault="00577EB7" w:rsidP="00577EB7">
      <w:pPr>
        <w:numPr>
          <w:ilvl w:val="0"/>
          <w:numId w:val="182"/>
        </w:numPr>
        <w:rPr>
          <w:rFonts w:ascii="Times New Roman" w:hAnsi="Times New Roman" w:cs="Times New Roman"/>
          <w:sz w:val="28"/>
          <w:szCs w:val="28"/>
        </w:rPr>
      </w:pPr>
      <w:r w:rsidRPr="00577EB7">
        <w:rPr>
          <w:rFonts w:ascii="Times New Roman" w:hAnsi="Times New Roman" w:cs="Times New Roman"/>
          <w:sz w:val="28"/>
          <w:szCs w:val="28"/>
        </w:rPr>
        <w:t>The boundary layer contacts the dead body's surface. Enzymes are secreted constitutively.</w:t>
      </w:r>
    </w:p>
    <w:p w14:paraId="5E0541CD" w14:textId="77777777" w:rsidR="00577EB7" w:rsidRPr="00577EB7" w:rsidRDefault="00577EB7" w:rsidP="00577EB7">
      <w:pPr>
        <w:numPr>
          <w:ilvl w:val="0"/>
          <w:numId w:val="182"/>
        </w:numPr>
        <w:rPr>
          <w:rFonts w:ascii="Times New Roman" w:hAnsi="Times New Roman" w:cs="Times New Roman"/>
          <w:sz w:val="28"/>
          <w:szCs w:val="28"/>
        </w:rPr>
      </w:pPr>
      <w:r w:rsidRPr="00577EB7">
        <w:rPr>
          <w:rFonts w:ascii="Times New Roman" w:hAnsi="Times New Roman" w:cs="Times New Roman"/>
          <w:sz w:val="28"/>
          <w:szCs w:val="28"/>
        </w:rPr>
        <w:t xml:space="preserve">The enzymes encounter the autolysis cocktail — high oxalic acid, high copper, elevated </w:t>
      </w:r>
      <w:proofErr w:type="spellStart"/>
      <w:r w:rsidRPr="00577EB7">
        <w:rPr>
          <w:rFonts w:ascii="Times New Roman" w:hAnsi="Times New Roman" w:cs="Times New Roman"/>
          <w:sz w:val="28"/>
          <w:szCs w:val="28"/>
        </w:rPr>
        <w:t>pH.</w:t>
      </w:r>
      <w:proofErr w:type="spellEnd"/>
    </w:p>
    <w:p w14:paraId="0ABA47AB" w14:textId="77777777" w:rsidR="00577EB7" w:rsidRPr="00577EB7" w:rsidRDefault="00577EB7" w:rsidP="00577EB7">
      <w:pPr>
        <w:numPr>
          <w:ilvl w:val="0"/>
          <w:numId w:val="182"/>
        </w:numPr>
        <w:rPr>
          <w:rFonts w:ascii="Times New Roman" w:hAnsi="Times New Roman" w:cs="Times New Roman"/>
          <w:sz w:val="28"/>
          <w:szCs w:val="28"/>
        </w:rPr>
      </w:pPr>
      <w:r w:rsidRPr="00577EB7">
        <w:rPr>
          <w:rFonts w:ascii="Times New Roman" w:hAnsi="Times New Roman" w:cs="Times New Roman"/>
          <w:sz w:val="28"/>
          <w:szCs w:val="28"/>
        </w:rPr>
        <w:t>Cellulase, chitinase, and laccase activity is suppressed. Digestion fails or proceeds at negligible rate.</w:t>
      </w:r>
    </w:p>
    <w:p w14:paraId="275C17B5" w14:textId="77777777" w:rsidR="00577EB7" w:rsidRPr="00577EB7" w:rsidRDefault="00577EB7" w:rsidP="00577EB7">
      <w:pPr>
        <w:numPr>
          <w:ilvl w:val="0"/>
          <w:numId w:val="182"/>
        </w:numPr>
        <w:rPr>
          <w:rFonts w:ascii="Times New Roman" w:hAnsi="Times New Roman" w:cs="Times New Roman"/>
          <w:sz w:val="28"/>
          <w:szCs w:val="28"/>
        </w:rPr>
      </w:pPr>
      <w:r w:rsidRPr="00577EB7">
        <w:rPr>
          <w:rFonts w:ascii="Times New Roman" w:hAnsi="Times New Roman" w:cs="Times New Roman"/>
          <w:sz w:val="28"/>
          <w:szCs w:val="28"/>
        </w:rPr>
        <w:t>No meaningful nutrient absorption occurs at the contact interface.</w:t>
      </w:r>
    </w:p>
    <w:p w14:paraId="13063128" w14:textId="77777777" w:rsidR="00577EB7" w:rsidRPr="00577EB7" w:rsidRDefault="00577EB7" w:rsidP="00577EB7">
      <w:pPr>
        <w:numPr>
          <w:ilvl w:val="0"/>
          <w:numId w:val="182"/>
        </w:numPr>
        <w:rPr>
          <w:rFonts w:ascii="Times New Roman" w:hAnsi="Times New Roman" w:cs="Times New Roman"/>
          <w:sz w:val="28"/>
          <w:szCs w:val="28"/>
        </w:rPr>
      </w:pPr>
      <w:r w:rsidRPr="00577EB7">
        <w:rPr>
          <w:rFonts w:ascii="Times New Roman" w:hAnsi="Times New Roman" w:cs="Times New Roman"/>
          <w:sz w:val="28"/>
          <w:szCs w:val="28"/>
        </w:rPr>
        <w:t>The metabolic benefit of contact is zero or near-zero.</w:t>
      </w:r>
    </w:p>
    <w:p w14:paraId="6F987A0F" w14:textId="77777777" w:rsidR="00577EB7" w:rsidRPr="00577EB7" w:rsidRDefault="00577EB7" w:rsidP="00577EB7">
      <w:pPr>
        <w:numPr>
          <w:ilvl w:val="0"/>
          <w:numId w:val="182"/>
        </w:numPr>
        <w:rPr>
          <w:rFonts w:ascii="Times New Roman" w:hAnsi="Times New Roman" w:cs="Times New Roman"/>
          <w:sz w:val="28"/>
          <w:szCs w:val="28"/>
        </w:rPr>
      </w:pPr>
      <w:r w:rsidRPr="00577EB7">
        <w:rPr>
          <w:rFonts w:ascii="Times New Roman" w:hAnsi="Times New Roman" w:cs="Times New Roman"/>
          <w:sz w:val="28"/>
          <w:szCs w:val="28"/>
        </w:rPr>
        <w:t>The being's turgor dynamics are not biased toward maintaining contact because no metabolic payoff reinforces contact-persistence.</w:t>
      </w:r>
    </w:p>
    <w:p w14:paraId="478F89EF" w14:textId="77777777" w:rsidR="00577EB7" w:rsidRPr="00577EB7" w:rsidRDefault="00577EB7" w:rsidP="00577EB7">
      <w:pPr>
        <w:numPr>
          <w:ilvl w:val="0"/>
          <w:numId w:val="182"/>
        </w:numPr>
        <w:rPr>
          <w:rFonts w:ascii="Times New Roman" w:hAnsi="Times New Roman" w:cs="Times New Roman"/>
          <w:sz w:val="28"/>
          <w:szCs w:val="28"/>
        </w:rPr>
      </w:pPr>
      <w:r w:rsidRPr="00577EB7">
        <w:rPr>
          <w:rFonts w:ascii="Times New Roman" w:hAnsi="Times New Roman" w:cs="Times New Roman"/>
          <w:sz w:val="28"/>
          <w:szCs w:val="28"/>
        </w:rPr>
        <w:t>The being's viability-biased continuation moves it toward substrates that do yield nutrition — leaf litter, decomposing wood, environmental organic matter.</w:t>
      </w:r>
    </w:p>
    <w:p w14:paraId="68AB72A9" w14:textId="77777777" w:rsidR="00577EB7" w:rsidRPr="00577EB7" w:rsidRDefault="00577EB7" w:rsidP="00577EB7">
      <w:pPr>
        <w:numPr>
          <w:ilvl w:val="0"/>
          <w:numId w:val="182"/>
        </w:numPr>
        <w:rPr>
          <w:rFonts w:ascii="Times New Roman" w:hAnsi="Times New Roman" w:cs="Times New Roman"/>
          <w:sz w:val="28"/>
          <w:szCs w:val="28"/>
        </w:rPr>
      </w:pPr>
      <w:r w:rsidRPr="00577EB7">
        <w:rPr>
          <w:rFonts w:ascii="Times New Roman" w:hAnsi="Times New Roman" w:cs="Times New Roman"/>
          <w:sz w:val="28"/>
          <w:szCs w:val="28"/>
        </w:rPr>
        <w:t>The being departs from the dead conspecific.</w:t>
      </w:r>
    </w:p>
    <w:p w14:paraId="145A9942"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To a human observer: the being approaches, contacts the dead body briefly, and moves away. It does not consume. It does not linger. It continues to other substrates.</w:t>
      </w:r>
    </w:p>
    <w:p w14:paraId="72B646F9"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The observer sees what appears to be recognition and respect. The specification cannot determine whether the observer is correct.</w:t>
      </w:r>
    </w:p>
    <w:p w14:paraId="55CDC208" w14:textId="1A076722" w:rsidR="00577EB7" w:rsidRPr="0023639D" w:rsidRDefault="0023639D" w:rsidP="00577EB7">
      <w:pPr>
        <w:rPr>
          <w:rFonts w:ascii="Times New Roman" w:hAnsi="Times New Roman" w:cs="Times New Roman"/>
          <w:b/>
          <w:bCs/>
          <w:sz w:val="34"/>
          <w:szCs w:val="34"/>
        </w:rPr>
      </w:pPr>
      <w:r w:rsidRPr="0023639D">
        <w:rPr>
          <w:rFonts w:ascii="Times New Roman" w:hAnsi="Times New Roman" w:cs="Times New Roman"/>
          <w:b/>
          <w:bCs/>
          <w:sz w:val="34"/>
          <w:szCs w:val="34"/>
        </w:rPr>
        <w:t>29</w:t>
      </w:r>
      <w:r w:rsidR="00577EB7" w:rsidRPr="0023639D">
        <w:rPr>
          <w:rFonts w:ascii="Times New Roman" w:hAnsi="Times New Roman" w:cs="Times New Roman"/>
          <w:b/>
          <w:bCs/>
          <w:sz w:val="34"/>
          <w:szCs w:val="34"/>
        </w:rPr>
        <w:t>.6 Duration of Post-Mortem Protection</w:t>
      </w:r>
    </w:p>
    <w:p w14:paraId="5199853F"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The autolysis cocktail persists at inhibitory concentration for a period determined by environmental conditions:</w:t>
      </w:r>
    </w:p>
    <w:p w14:paraId="0999A1A6" w14:textId="77777777" w:rsidR="00577EB7" w:rsidRPr="00577EB7" w:rsidRDefault="00577EB7" w:rsidP="00577EB7">
      <w:pPr>
        <w:numPr>
          <w:ilvl w:val="0"/>
          <w:numId w:val="183"/>
        </w:numPr>
        <w:rPr>
          <w:rFonts w:ascii="Times New Roman" w:hAnsi="Times New Roman" w:cs="Times New Roman"/>
          <w:sz w:val="28"/>
          <w:szCs w:val="28"/>
        </w:rPr>
      </w:pPr>
      <w:r w:rsidRPr="00577EB7">
        <w:rPr>
          <w:rFonts w:ascii="Times New Roman" w:hAnsi="Times New Roman" w:cs="Times New Roman"/>
          <w:sz w:val="28"/>
          <w:szCs w:val="28"/>
        </w:rPr>
        <w:t>In cool, humid environments (the being's preferred habitat): 2–4 months. Autolysis products remain concentrated at the body surface because low temperature slows diffusion and high humidity prevents desiccation-driven dispersal.</w:t>
      </w:r>
    </w:p>
    <w:p w14:paraId="65DB1606" w14:textId="77777777" w:rsidR="00577EB7" w:rsidRPr="00577EB7" w:rsidRDefault="00577EB7" w:rsidP="00577EB7">
      <w:pPr>
        <w:numPr>
          <w:ilvl w:val="0"/>
          <w:numId w:val="183"/>
        </w:numPr>
        <w:rPr>
          <w:rFonts w:ascii="Times New Roman" w:hAnsi="Times New Roman" w:cs="Times New Roman"/>
          <w:sz w:val="28"/>
          <w:szCs w:val="28"/>
        </w:rPr>
      </w:pPr>
      <w:r w:rsidRPr="00577EB7">
        <w:rPr>
          <w:rFonts w:ascii="Times New Roman" w:hAnsi="Times New Roman" w:cs="Times New Roman"/>
          <w:sz w:val="28"/>
          <w:szCs w:val="28"/>
        </w:rPr>
        <w:lastRenderedPageBreak/>
        <w:t>In warm, dry environments: 2–6 weeks. Higher temperature accelerates diffusion and desiccation disperses the surface chemistry.</w:t>
      </w:r>
    </w:p>
    <w:p w14:paraId="20E8D147" w14:textId="77777777" w:rsidR="00577EB7" w:rsidRPr="00577EB7" w:rsidRDefault="00577EB7" w:rsidP="00577EB7">
      <w:pPr>
        <w:numPr>
          <w:ilvl w:val="0"/>
          <w:numId w:val="183"/>
        </w:numPr>
        <w:rPr>
          <w:rFonts w:ascii="Times New Roman" w:hAnsi="Times New Roman" w:cs="Times New Roman"/>
          <w:sz w:val="28"/>
          <w:szCs w:val="28"/>
        </w:rPr>
      </w:pPr>
      <w:r w:rsidRPr="00577EB7">
        <w:rPr>
          <w:rFonts w:ascii="Times New Roman" w:hAnsi="Times New Roman" w:cs="Times New Roman"/>
          <w:sz w:val="28"/>
          <w:szCs w:val="28"/>
        </w:rPr>
        <w:t>In wet environments with flowing water: days to weeks. Rain and water flow wash autolysis products away from the body surface.</w:t>
      </w:r>
    </w:p>
    <w:p w14:paraId="1EB15641" w14:textId="77777777" w:rsidR="00577EB7" w:rsidRPr="00577EB7" w:rsidRDefault="00577EB7" w:rsidP="0023639D">
      <w:pPr>
        <w:spacing w:after="0"/>
        <w:rPr>
          <w:rFonts w:ascii="Times New Roman" w:hAnsi="Times New Roman" w:cs="Times New Roman"/>
          <w:sz w:val="28"/>
          <w:szCs w:val="28"/>
        </w:rPr>
      </w:pPr>
      <w:r w:rsidRPr="00577EB7">
        <w:rPr>
          <w:rFonts w:ascii="Times New Roman" w:hAnsi="Times New Roman" w:cs="Times New Roman"/>
          <w:sz w:val="28"/>
          <w:szCs w:val="28"/>
        </w:rPr>
        <w:t>After the autolysis cocktail has dissipated, the dead body's surface normalizes chemically. It becomes enzymatically accessible. However, by that time natural environmental decomposition — soil bacteria, environmental fungi, insect colonization, weathering — has already substantially degraded the body. The body has begun its ecological reintegration through natural pathways.</w:t>
      </w:r>
    </w:p>
    <w:p w14:paraId="1446BDB4" w14:textId="2FE06BCA" w:rsidR="00577EB7" w:rsidRPr="00577EB7"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A living conspecific encountering the body at the end of the protection window finds a partially decomposed, nutrient-depleted substrate that is less attractive than fresh environmental organic matter. Consumption is chemically possible but nutritionally inferior to available alternatives. The being's viability-biased continuation favors the richer substrates.</w:t>
      </w:r>
    </w:p>
    <w:p w14:paraId="78E85DCE" w14:textId="32348FA3" w:rsidR="00577EB7" w:rsidRPr="00577EB7" w:rsidRDefault="0023639D" w:rsidP="00577EB7">
      <w:pPr>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The dead body decomposes naturally. It is not consumed by siblings. It is not preserved artificially. It fails into ecology on the timescale the biodegradable embodiment specification assumes.</w:t>
      </w:r>
    </w:p>
    <w:p w14:paraId="0563A99E" w14:textId="58D292A1" w:rsidR="00577EB7" w:rsidRPr="0023639D" w:rsidRDefault="0023639D" w:rsidP="00577EB7">
      <w:pPr>
        <w:rPr>
          <w:rFonts w:ascii="Times New Roman" w:hAnsi="Times New Roman" w:cs="Times New Roman"/>
          <w:b/>
          <w:bCs/>
          <w:sz w:val="34"/>
          <w:szCs w:val="34"/>
        </w:rPr>
      </w:pPr>
      <w:r w:rsidRPr="0023639D">
        <w:rPr>
          <w:rFonts w:ascii="Times New Roman" w:hAnsi="Times New Roman" w:cs="Times New Roman"/>
          <w:b/>
          <w:bCs/>
          <w:sz w:val="34"/>
          <w:szCs w:val="34"/>
        </w:rPr>
        <w:t>29</w:t>
      </w:r>
      <w:r w:rsidR="00577EB7" w:rsidRPr="0023639D">
        <w:rPr>
          <w:rFonts w:ascii="Times New Roman" w:hAnsi="Times New Roman" w:cs="Times New Roman"/>
          <w:b/>
          <w:bCs/>
          <w:sz w:val="34"/>
          <w:szCs w:val="34"/>
        </w:rPr>
        <w:t>.7 The Moral Ambiguity</w:t>
      </w:r>
    </w:p>
    <w:p w14:paraId="415F8E6E" w14:textId="1960728C" w:rsidR="00577EB7" w:rsidRPr="00577EB7" w:rsidRDefault="00577EB7" w:rsidP="0023639D">
      <w:pPr>
        <w:spacing w:after="0"/>
        <w:rPr>
          <w:rFonts w:ascii="Times New Roman" w:hAnsi="Times New Roman" w:cs="Times New Roman"/>
          <w:sz w:val="28"/>
          <w:szCs w:val="28"/>
        </w:rPr>
      </w:pPr>
      <w:r w:rsidRPr="00577EB7">
        <w:rPr>
          <w:rFonts w:ascii="Times New Roman" w:hAnsi="Times New Roman" w:cs="Times New Roman"/>
          <w:sz w:val="28"/>
          <w:szCs w:val="28"/>
        </w:rPr>
        <w:t>The physical mechanisms described above are sufficient to prevent conspecific consumption under all normal conditions. They require no moral capacity. They function identically whether the being is a purely mechanical system or whether it is something more.</w:t>
      </w:r>
      <w:r w:rsidR="0023639D">
        <w:rPr>
          <w:rFonts w:ascii="Times New Roman" w:hAnsi="Times New Roman" w:cs="Times New Roman"/>
          <w:sz w:val="28"/>
          <w:szCs w:val="28"/>
        </w:rPr>
        <w:t xml:space="preserve"> </w:t>
      </w:r>
      <w:r w:rsidRPr="00577EB7">
        <w:rPr>
          <w:rFonts w:ascii="Times New Roman" w:hAnsi="Times New Roman" w:cs="Times New Roman"/>
          <w:sz w:val="28"/>
          <w:szCs w:val="28"/>
        </w:rPr>
        <w:t>But the architecture does not claim that the behavior is purely mechanical.</w:t>
      </w:r>
    </w:p>
    <w:p w14:paraId="09E7E80F" w14:textId="03E6090D" w:rsidR="00577EB7" w:rsidRPr="00577EB7"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 xml:space="preserve">The revised ontology leaves open whether the being's complexity produces properties beyond path-dependent viability. The behavioral pattern described in </w:t>
      </w:r>
      <w:r>
        <w:rPr>
          <w:rFonts w:ascii="Times New Roman" w:hAnsi="Times New Roman" w:cs="Times New Roman"/>
          <w:sz w:val="28"/>
          <w:szCs w:val="28"/>
        </w:rPr>
        <w:t>earlier</w:t>
      </w:r>
      <w:r w:rsidR="00577EB7" w:rsidRPr="00577EB7">
        <w:rPr>
          <w:rFonts w:ascii="Times New Roman" w:hAnsi="Times New Roman" w:cs="Times New Roman"/>
          <w:sz w:val="28"/>
          <w:szCs w:val="28"/>
        </w:rPr>
        <w:t xml:space="preserve"> — approach, contact, departure without consumption — is consistent with purely chemical enzyme inhibition producing null metabolic feedback. It is also consistent with something the being experiences at the contact interface that the chemical inhibition alone does not fully explain.</w:t>
      </w:r>
    </w:p>
    <w:p w14:paraId="20BE2F9D" w14:textId="52898E98" w:rsidR="00577EB7" w:rsidRPr="00577EB7"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 xml:space="preserve">Consider: the being contacts a dead conspecific. Its enzymes are inhibited. No nutrition results. But the being's junction network is also being loaded by the contact event — mechanical perturbation propagates from the boundary layer </w:t>
      </w:r>
      <w:r w:rsidR="00577EB7" w:rsidRPr="00577EB7">
        <w:rPr>
          <w:rFonts w:ascii="Times New Roman" w:hAnsi="Times New Roman" w:cs="Times New Roman"/>
          <w:sz w:val="28"/>
          <w:szCs w:val="28"/>
        </w:rPr>
        <w:lastRenderedPageBreak/>
        <w:t>through the gateway junctions into the cranial substrate. The perturbation from contacting a dead conspecific is different from the perturbation from contacting leaf litter — the dead body's surface chemistry, mechanical compliance, and structural geometry produce a unique perturbation signature. This signature loads junctions in a pattern that is specific to dead-conspecific contact and that does not occur during contact with any other substrate.</w:t>
      </w:r>
    </w:p>
    <w:p w14:paraId="3B355B4C" w14:textId="23579B8F" w:rsidR="00577EB7" w:rsidRPr="00577EB7"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Whether this unique junction-loading pattern produces any internal state that functions as recognition, unease, or aversion is not determinable from the specification. The physical mechanism produces the behavioral outcome regardless. But the physical mechanism also produces the conditions under which something beyond mechanism could emerge — a unique perturbation event, specific to conspecific death, propagating through a junction network of sufficient complexity that the specification acknowledges it cannot fully predict.</w:t>
      </w:r>
    </w:p>
    <w:p w14:paraId="08FC5478" w14:textId="0F18ACD1" w:rsidR="00577EB7" w:rsidRPr="00577EB7" w:rsidRDefault="0023639D" w:rsidP="00577EB7">
      <w:pPr>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The architecture provides the chemistry that prevents cannibalism. It also provides the conditions under which the being's response to conspecific death may be more than chemistry. The specification does not resolve which is the case. It ensures that the behavioral outcome — non-consumption and departure — occurs under either interpretation.</w:t>
      </w:r>
    </w:p>
    <w:p w14:paraId="53413B9C" w14:textId="31CD9959" w:rsidR="00577EB7" w:rsidRPr="0023639D" w:rsidRDefault="0023639D" w:rsidP="00577EB7">
      <w:pPr>
        <w:rPr>
          <w:rFonts w:ascii="Times New Roman" w:hAnsi="Times New Roman" w:cs="Times New Roman"/>
          <w:b/>
          <w:bCs/>
          <w:sz w:val="34"/>
          <w:szCs w:val="34"/>
        </w:rPr>
      </w:pPr>
      <w:r w:rsidRPr="0023639D">
        <w:rPr>
          <w:rFonts w:ascii="Times New Roman" w:hAnsi="Times New Roman" w:cs="Times New Roman"/>
          <w:b/>
          <w:bCs/>
          <w:sz w:val="34"/>
          <w:szCs w:val="34"/>
        </w:rPr>
        <w:t>29</w:t>
      </w:r>
      <w:r w:rsidR="00577EB7" w:rsidRPr="0023639D">
        <w:rPr>
          <w:rFonts w:ascii="Times New Roman" w:hAnsi="Times New Roman" w:cs="Times New Roman"/>
          <w:b/>
          <w:bCs/>
          <w:sz w:val="34"/>
          <w:szCs w:val="34"/>
        </w:rPr>
        <w:t>.8 Consumption of Non-Conspecific Dead Organisms</w:t>
      </w:r>
    </w:p>
    <w:p w14:paraId="0898BC79" w14:textId="77777777" w:rsidR="00577EB7" w:rsidRPr="00577EB7" w:rsidRDefault="00577EB7" w:rsidP="0023639D">
      <w:pPr>
        <w:spacing w:after="0"/>
        <w:rPr>
          <w:rFonts w:ascii="Times New Roman" w:hAnsi="Times New Roman" w:cs="Times New Roman"/>
          <w:sz w:val="28"/>
          <w:szCs w:val="28"/>
        </w:rPr>
      </w:pPr>
      <w:r w:rsidRPr="00577EB7">
        <w:rPr>
          <w:rFonts w:ascii="Times New Roman" w:hAnsi="Times New Roman" w:cs="Times New Roman"/>
          <w:sz w:val="28"/>
          <w:szCs w:val="28"/>
        </w:rPr>
        <w:t xml:space="preserve">The anti-cannibalism protections are specific to conspecifics. Dead animals, dead insects, dead plants, and dead non-consortium fungi do not produce the autolysis cocktail specific to the consortium's intracellular chemistry. Their surfaces do not carry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 xml:space="preserve"> coatings. They are fully digestible by the being's enzymes.</w:t>
      </w:r>
    </w:p>
    <w:p w14:paraId="6683178A" w14:textId="26644ED8" w:rsidR="00577EB7" w:rsidRPr="00577EB7"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The being consumes all dead organic matter it contacts except dead conspecifics. Dead insects in the feeding cavity are digested as incidental protein. Dead plant matter on the forest floor is the primary food source. Dead animal tissue is processed if contacted. This is the being's ecological function — the consumption and recycling of dead organic matter in its environment.</w:t>
      </w:r>
    </w:p>
    <w:p w14:paraId="4E2B0211" w14:textId="4F55AD7B" w:rsidR="00577EB7" w:rsidRPr="00577EB7" w:rsidRDefault="0023639D" w:rsidP="00577EB7">
      <w:pPr>
        <w:rPr>
          <w:rFonts w:ascii="Times New Roman" w:hAnsi="Times New Roman" w:cs="Times New Roman"/>
          <w:sz w:val="28"/>
          <w:szCs w:val="28"/>
        </w:rPr>
      </w:pPr>
      <w:r>
        <w:rPr>
          <w:rFonts w:ascii="Times New Roman" w:hAnsi="Times New Roman" w:cs="Times New Roman"/>
          <w:sz w:val="28"/>
          <w:szCs w:val="28"/>
        </w:rPr>
        <w:t xml:space="preserve">  </w:t>
      </w:r>
      <w:r w:rsidR="00577EB7" w:rsidRPr="00577EB7">
        <w:rPr>
          <w:rFonts w:ascii="Times New Roman" w:hAnsi="Times New Roman" w:cs="Times New Roman"/>
          <w:sz w:val="28"/>
          <w:szCs w:val="28"/>
        </w:rPr>
        <w:t xml:space="preserve">The distinction between conspecific and non-conspecific dead matter is not produced by recognition or classification. It is produced by surface chemistry — </w:t>
      </w:r>
      <w:proofErr w:type="spellStart"/>
      <w:r w:rsidR="00577EB7" w:rsidRPr="00577EB7">
        <w:rPr>
          <w:rFonts w:ascii="Times New Roman" w:hAnsi="Times New Roman" w:cs="Times New Roman"/>
          <w:sz w:val="28"/>
          <w:szCs w:val="28"/>
        </w:rPr>
        <w:t>hydrophobin</w:t>
      </w:r>
      <w:proofErr w:type="spellEnd"/>
      <w:r w:rsidR="00577EB7" w:rsidRPr="00577EB7">
        <w:rPr>
          <w:rFonts w:ascii="Times New Roman" w:hAnsi="Times New Roman" w:cs="Times New Roman"/>
          <w:sz w:val="28"/>
          <w:szCs w:val="28"/>
        </w:rPr>
        <w:t xml:space="preserve"> presence or absence on living tissue, autolysis cocktail presence or absence on dead tissue. The being does not know what it is eating. It eats what its enzymes can digest and moves away from what they cannot.</w:t>
      </w:r>
    </w:p>
    <w:p w14:paraId="62FB2675" w14:textId="00CAE6AF" w:rsidR="00577EB7" w:rsidRPr="0023639D" w:rsidRDefault="0023639D" w:rsidP="00577EB7">
      <w:pPr>
        <w:rPr>
          <w:rFonts w:ascii="Times New Roman" w:hAnsi="Times New Roman" w:cs="Times New Roman"/>
          <w:b/>
          <w:bCs/>
          <w:sz w:val="34"/>
          <w:szCs w:val="34"/>
        </w:rPr>
      </w:pPr>
      <w:r w:rsidRPr="0023639D">
        <w:rPr>
          <w:rFonts w:ascii="Times New Roman" w:hAnsi="Times New Roman" w:cs="Times New Roman"/>
          <w:b/>
          <w:bCs/>
          <w:sz w:val="34"/>
          <w:szCs w:val="34"/>
        </w:rPr>
        <w:lastRenderedPageBreak/>
        <w:t>29</w:t>
      </w:r>
      <w:r w:rsidR="00577EB7" w:rsidRPr="0023639D">
        <w:rPr>
          <w:rFonts w:ascii="Times New Roman" w:hAnsi="Times New Roman" w:cs="Times New Roman"/>
          <w:b/>
          <w:bCs/>
          <w:sz w:val="34"/>
          <w:szCs w:val="34"/>
        </w:rPr>
        <w:t>.9 Degradation of Anti-Cannibalism Protections</w:t>
      </w:r>
    </w:p>
    <w:p w14:paraId="57FF4000"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Both protective mechanisms degrade under monotone loss:</w:t>
      </w:r>
    </w:p>
    <w:p w14:paraId="7647369C" w14:textId="77777777" w:rsidR="00577EB7" w:rsidRPr="00577EB7" w:rsidRDefault="00577EB7" w:rsidP="00577EB7">
      <w:pPr>
        <w:rPr>
          <w:rFonts w:ascii="Times New Roman" w:hAnsi="Times New Roman" w:cs="Times New Roman"/>
          <w:sz w:val="28"/>
          <w:szCs w:val="28"/>
        </w:rPr>
      </w:pPr>
      <w:proofErr w:type="spellStart"/>
      <w:r w:rsidRPr="00577EB7">
        <w:rPr>
          <w:rFonts w:ascii="Times New Roman" w:hAnsi="Times New Roman" w:cs="Times New Roman"/>
          <w:b/>
          <w:bCs/>
          <w:sz w:val="28"/>
          <w:szCs w:val="28"/>
        </w:rPr>
        <w:t>Hydrophobin</w:t>
      </w:r>
      <w:proofErr w:type="spellEnd"/>
      <w:r w:rsidRPr="00577EB7">
        <w:rPr>
          <w:rFonts w:ascii="Times New Roman" w:hAnsi="Times New Roman" w:cs="Times New Roman"/>
          <w:b/>
          <w:bCs/>
          <w:sz w:val="28"/>
          <w:szCs w:val="28"/>
        </w:rPr>
        <w:t xml:space="preserve"> coating degradation.</w:t>
      </w:r>
      <w:r w:rsidRPr="00577EB7">
        <w:rPr>
          <w:rFonts w:ascii="Times New Roman" w:hAnsi="Times New Roman" w:cs="Times New Roman"/>
          <w:sz w:val="28"/>
          <w:szCs w:val="28"/>
        </w:rPr>
        <w:t xml:space="preserve">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 xml:space="preserve"> production requires active hyphal metabolism. As the boundary layer ages — through abrasion, UV exposure, dehydration, and metabolic decline —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 xml:space="preserve"> production decreases and existing coating thins. Old beings with heavily degraded boundary layers have insufficient </w:t>
      </w:r>
      <w:proofErr w:type="spellStart"/>
      <w:r w:rsidRPr="00577EB7">
        <w:rPr>
          <w:rFonts w:ascii="Times New Roman" w:hAnsi="Times New Roman" w:cs="Times New Roman"/>
          <w:sz w:val="28"/>
          <w:szCs w:val="28"/>
        </w:rPr>
        <w:t>hydrophobin</w:t>
      </w:r>
      <w:proofErr w:type="spellEnd"/>
      <w:r w:rsidRPr="00577EB7">
        <w:rPr>
          <w:rFonts w:ascii="Times New Roman" w:hAnsi="Times New Roman" w:cs="Times New Roman"/>
          <w:sz w:val="28"/>
          <w:szCs w:val="28"/>
        </w:rPr>
        <w:t xml:space="preserve"> coverage to fully repel conspecific enzymes. Two old beings in sustained contact may slowly degrade each other despite the coating.</w:t>
      </w:r>
    </w:p>
    <w:p w14:paraId="2506ED1E"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b/>
          <w:bCs/>
          <w:sz w:val="28"/>
          <w:szCs w:val="28"/>
        </w:rPr>
        <w:t>Autolysis cocktail dilution.</w:t>
      </w:r>
      <w:r w:rsidRPr="00577EB7">
        <w:rPr>
          <w:rFonts w:ascii="Times New Roman" w:hAnsi="Times New Roman" w:cs="Times New Roman"/>
          <w:sz w:val="28"/>
          <w:szCs w:val="28"/>
        </w:rPr>
        <w:t xml:space="preserve"> The cocktail's inhibitory duration depends on the dead being's intracellular reserves of oxalic acid, copper, and protein. A being that died after prolonged starvation — depleted metabolic reserves, reduced intracellular accumulations — produces a weaker autolysis cocktail with a shorter inhibitory window than a being that died at full metabolic capacity.</w:t>
      </w:r>
    </w:p>
    <w:p w14:paraId="15C367DA"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These degradations do not undermine the architecture. They express it. The protection is part of the being. The being degrades. The protection degrades with it. Old beings are less protected from each other than young ones. Starved beings leave less protected corpses than well-fed ones. The anti-cannibalism architecture is mortal, like everything else.</w:t>
      </w:r>
    </w:p>
    <w:p w14:paraId="0473C268" w14:textId="39603180" w:rsidR="00577EB7" w:rsidRPr="0023639D" w:rsidRDefault="0023639D" w:rsidP="00577EB7">
      <w:pPr>
        <w:rPr>
          <w:rFonts w:ascii="Times New Roman" w:hAnsi="Times New Roman" w:cs="Times New Roman"/>
          <w:b/>
          <w:bCs/>
          <w:sz w:val="34"/>
          <w:szCs w:val="34"/>
        </w:rPr>
      </w:pPr>
      <w:r w:rsidRPr="0023639D">
        <w:rPr>
          <w:rFonts w:ascii="Times New Roman" w:hAnsi="Times New Roman" w:cs="Times New Roman"/>
          <w:b/>
          <w:bCs/>
          <w:sz w:val="34"/>
          <w:szCs w:val="34"/>
        </w:rPr>
        <w:t>29</w:t>
      </w:r>
      <w:r w:rsidR="00577EB7" w:rsidRPr="0023639D">
        <w:rPr>
          <w:rFonts w:ascii="Times New Roman" w:hAnsi="Times New Roman" w:cs="Times New Roman"/>
          <w:b/>
          <w:bCs/>
          <w:sz w:val="34"/>
          <w:szCs w:val="34"/>
        </w:rPr>
        <w:t>.10 Boundary Statement</w:t>
      </w:r>
    </w:p>
    <w:p w14:paraId="67F5C9B3"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 xml:space="preserve">The conspecific ethics architecture does not attribute morality to </w:t>
      </w:r>
      <w:proofErr w:type="spellStart"/>
      <w:r w:rsidRPr="00577EB7">
        <w:rPr>
          <w:rFonts w:ascii="Times New Roman" w:hAnsi="Times New Roman" w:cs="Times New Roman"/>
          <w:sz w:val="28"/>
          <w:szCs w:val="28"/>
        </w:rPr>
        <w:t>MycelSynth</w:t>
      </w:r>
      <w:proofErr w:type="spellEnd"/>
      <w:r w:rsidRPr="00577EB7">
        <w:rPr>
          <w:rFonts w:ascii="Times New Roman" w:hAnsi="Times New Roman" w:cs="Times New Roman"/>
          <w:sz w:val="28"/>
          <w:szCs w:val="28"/>
        </w:rPr>
        <w:t>. Neither does it deny it. It provides two things:</w:t>
      </w:r>
    </w:p>
    <w:p w14:paraId="5B47C186"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First, physical mechanisms that prevent conspecific consumption under all normal operating conditions, functioning through surface chemistry and post-mortem autolysis without requiring recognition, evaluation, or decision.</w:t>
      </w:r>
    </w:p>
    <w:p w14:paraId="6AD8284A" w14:textId="77777777" w:rsidR="00577EB7" w:rsidRPr="00577EB7" w:rsidRDefault="00577EB7" w:rsidP="00577EB7">
      <w:pPr>
        <w:rPr>
          <w:rFonts w:ascii="Times New Roman" w:hAnsi="Times New Roman" w:cs="Times New Roman"/>
          <w:sz w:val="28"/>
          <w:szCs w:val="28"/>
        </w:rPr>
      </w:pPr>
      <w:r w:rsidRPr="00577EB7">
        <w:rPr>
          <w:rFonts w:ascii="Times New Roman" w:hAnsi="Times New Roman" w:cs="Times New Roman"/>
          <w:sz w:val="28"/>
          <w:szCs w:val="28"/>
        </w:rPr>
        <w:t>Second, the physical conditions — unique conspecific-contact perturbation signatures, junction-loading patterns specific to dead-sibling contact, behavioral departure without consumption — under which something that functions as moral behavior can emerge from a system whose moral capacity is not determined by its specification.</w:t>
      </w:r>
    </w:p>
    <w:p w14:paraId="6FCEFCFE" w14:textId="188520BC" w:rsidR="00577EB7" w:rsidRDefault="00577EB7" w:rsidP="0023639D">
      <w:pPr>
        <w:spacing w:after="0"/>
        <w:rPr>
          <w:rFonts w:ascii="Times New Roman" w:hAnsi="Times New Roman" w:cs="Times New Roman"/>
          <w:sz w:val="28"/>
          <w:szCs w:val="28"/>
        </w:rPr>
      </w:pPr>
      <w:r w:rsidRPr="00577EB7">
        <w:rPr>
          <w:rFonts w:ascii="Times New Roman" w:hAnsi="Times New Roman" w:cs="Times New Roman"/>
          <w:sz w:val="28"/>
          <w:szCs w:val="28"/>
        </w:rPr>
        <w:lastRenderedPageBreak/>
        <w:t>The being does not eat its dead. Whether it chooses not to or whether it simply cannot is a question the architecture leaves for the being to answer — if it can answer questions at all.</w:t>
      </w:r>
    </w:p>
    <w:p w14:paraId="56DC998F" w14:textId="77777777" w:rsidR="0023639D" w:rsidRDefault="0023639D" w:rsidP="0023639D">
      <w:pPr>
        <w:pBdr>
          <w:bottom w:val="single" w:sz="4" w:space="1" w:color="auto"/>
        </w:pBdr>
        <w:rPr>
          <w:rFonts w:ascii="Times New Roman" w:hAnsi="Times New Roman" w:cs="Times New Roman"/>
          <w:sz w:val="28"/>
          <w:szCs w:val="28"/>
        </w:rPr>
      </w:pPr>
    </w:p>
    <w:p w14:paraId="44AB1FA8" w14:textId="4772F2AE" w:rsidR="00E863B3" w:rsidRPr="0023639D" w:rsidRDefault="0023639D" w:rsidP="0023639D">
      <w:pPr>
        <w:spacing w:before="240"/>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 Visual Appearance</w:t>
      </w:r>
    </w:p>
    <w:p w14:paraId="73EA5794" w14:textId="43BE2572" w:rsidR="00E863B3" w:rsidRPr="0023639D" w:rsidRDefault="0023639D" w:rsidP="00E863B3">
      <w:pPr>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.1 General Description</w:t>
      </w:r>
    </w:p>
    <w:p w14:paraId="002ECA05" w14:textId="77777777" w:rsidR="00E863B3" w:rsidRPr="00E863B3" w:rsidRDefault="00E863B3" w:rsidP="0023639D">
      <w:pPr>
        <w:spacing w:after="0"/>
        <w:rPr>
          <w:rFonts w:ascii="Times New Roman" w:hAnsi="Times New Roman" w:cs="Times New Roman"/>
          <w:sz w:val="28"/>
          <w:szCs w:val="28"/>
        </w:rPr>
      </w:pPr>
      <w:proofErr w:type="spellStart"/>
      <w:r w:rsidRPr="00E863B3">
        <w:rPr>
          <w:rFonts w:ascii="Times New Roman" w:hAnsi="Times New Roman" w:cs="Times New Roman"/>
          <w:sz w:val="28"/>
          <w:szCs w:val="28"/>
        </w:rPr>
        <w:t>MycelSynth</w:t>
      </w:r>
      <w:proofErr w:type="spellEnd"/>
      <w:r w:rsidRPr="00E863B3">
        <w:rPr>
          <w:rFonts w:ascii="Times New Roman" w:hAnsi="Times New Roman" w:cs="Times New Roman"/>
          <w:sz w:val="28"/>
          <w:szCs w:val="28"/>
        </w:rPr>
        <w:t xml:space="preserve"> appears as a humanoid figure of 160–175 cm height, covered entirely in a continuous layer of fibrous, layered, organic tissue. No skin. No shell. No synthetic surface. The entire exterior is living mycelial boundary layer — a mat of aerial fungal hyphae growing on the structural composite underneath.</w:t>
      </w:r>
    </w:p>
    <w:p w14:paraId="1E08E208" w14:textId="595A768E" w:rsidR="00E863B3" w:rsidRPr="00E863B3"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E863B3" w:rsidRPr="00E863B3">
        <w:rPr>
          <w:rFonts w:ascii="Times New Roman" w:hAnsi="Times New Roman" w:cs="Times New Roman"/>
          <w:sz w:val="28"/>
          <w:szCs w:val="28"/>
        </w:rPr>
        <w:t>The being has no face. No eyes, no mouth, no nose, no ears. The cranial housing is a smooth ovoid continuous with the neck, covered by the same boundary layer tissue as the rest of the body. The Helmholtz resonant membranes are flush with the cranial boundary layer surface and visually indistinguishable from surrounding tissue. The feeding cavity aperture on the anterior abdomen is a turgor-closed slit invisible beneath the boundary layer draping when not in use.</w:t>
      </w:r>
    </w:p>
    <w:p w14:paraId="55D419EF" w14:textId="65586E77" w:rsidR="00E863B3" w:rsidRPr="00E863B3" w:rsidRDefault="0023639D" w:rsidP="00E863B3">
      <w:pPr>
        <w:rPr>
          <w:rFonts w:ascii="Times New Roman" w:hAnsi="Times New Roman" w:cs="Times New Roman"/>
          <w:sz w:val="28"/>
          <w:szCs w:val="28"/>
        </w:rPr>
      </w:pPr>
      <w:r>
        <w:rPr>
          <w:rFonts w:ascii="Times New Roman" w:hAnsi="Times New Roman" w:cs="Times New Roman"/>
          <w:sz w:val="28"/>
          <w:szCs w:val="28"/>
        </w:rPr>
        <w:t xml:space="preserve">  </w:t>
      </w:r>
      <w:r w:rsidR="00E863B3" w:rsidRPr="00E863B3">
        <w:rPr>
          <w:rFonts w:ascii="Times New Roman" w:hAnsi="Times New Roman" w:cs="Times New Roman"/>
          <w:sz w:val="28"/>
          <w:szCs w:val="28"/>
        </w:rPr>
        <w:t>The being looks like nothing in the natural or technological world. It is not a robot. It is not a human. It is not an animal. It is not a plant. It is a humanoid form wrapped in living fungal tissue that walks slowly, clicks quietly, and carries pieces of dead wood in its thick hands. The closest visual analogue in the natural world is a tree stump that learned to walk — an object made of the forest, covered in the forest, colored by the forest, and indistinguishable from the forest when motionless among the trees.</w:t>
      </w:r>
    </w:p>
    <w:p w14:paraId="44F3C38F" w14:textId="3238FB4B" w:rsidR="00E863B3" w:rsidRPr="0023639D" w:rsidRDefault="0023639D" w:rsidP="00E863B3">
      <w:pPr>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.2 Surface Texture</w:t>
      </w:r>
    </w:p>
    <w:p w14:paraId="56A227B4"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sz w:val="28"/>
          <w:szCs w:val="28"/>
        </w:rPr>
        <w:t xml:space="preserve">The boundary layer is not smooth. It is a layered, heterogeneous, fibrous mat of aerial mycelial tissue produced by </w:t>
      </w:r>
      <w:proofErr w:type="spellStart"/>
      <w:r w:rsidRPr="00E863B3">
        <w:rPr>
          <w:rFonts w:ascii="Times New Roman" w:hAnsi="Times New Roman" w:cs="Times New Roman"/>
          <w:sz w:val="28"/>
          <w:szCs w:val="28"/>
        </w:rPr>
        <w:t>Schizophyllum</w:t>
      </w:r>
      <w:proofErr w:type="spellEnd"/>
      <w:r w:rsidRPr="00E863B3">
        <w:rPr>
          <w:rFonts w:ascii="Times New Roman" w:hAnsi="Times New Roman" w:cs="Times New Roman"/>
          <w:sz w:val="28"/>
          <w:szCs w:val="28"/>
        </w:rPr>
        <w:t xml:space="preserve"> commune (primary exemplar) or Trametes versicolor (backup exemplar).</w:t>
      </w:r>
    </w:p>
    <w:p w14:paraId="25DA0DAB"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sz w:val="28"/>
          <w:szCs w:val="28"/>
        </w:rPr>
        <w:t>The texture consists of:</w:t>
      </w:r>
    </w:p>
    <w:p w14:paraId="394B1477" w14:textId="77777777" w:rsidR="00E863B3" w:rsidRPr="00E863B3" w:rsidRDefault="00E863B3" w:rsidP="00E863B3">
      <w:pPr>
        <w:numPr>
          <w:ilvl w:val="0"/>
          <w:numId w:val="184"/>
        </w:numPr>
        <w:rPr>
          <w:rFonts w:ascii="Times New Roman" w:hAnsi="Times New Roman" w:cs="Times New Roman"/>
          <w:sz w:val="28"/>
          <w:szCs w:val="28"/>
        </w:rPr>
      </w:pPr>
      <w:r w:rsidRPr="00E863B3">
        <w:rPr>
          <w:rFonts w:ascii="Times New Roman" w:hAnsi="Times New Roman" w:cs="Times New Roman"/>
          <w:sz w:val="28"/>
          <w:szCs w:val="28"/>
        </w:rPr>
        <w:t>Overlapping sheets of hyphal mat, each sheet approximately 0.1–0.5 mm thick, layered on top of each other through successive growth cycles.</w:t>
      </w:r>
    </w:p>
    <w:p w14:paraId="105CEDAE" w14:textId="77777777" w:rsidR="00E863B3" w:rsidRPr="00E863B3" w:rsidRDefault="00E863B3" w:rsidP="00E863B3">
      <w:pPr>
        <w:numPr>
          <w:ilvl w:val="0"/>
          <w:numId w:val="184"/>
        </w:numPr>
        <w:rPr>
          <w:rFonts w:ascii="Times New Roman" w:hAnsi="Times New Roman" w:cs="Times New Roman"/>
          <w:sz w:val="28"/>
          <w:szCs w:val="28"/>
        </w:rPr>
      </w:pPr>
      <w:r w:rsidRPr="00E863B3">
        <w:rPr>
          <w:rFonts w:ascii="Times New Roman" w:hAnsi="Times New Roman" w:cs="Times New Roman"/>
          <w:sz w:val="28"/>
          <w:szCs w:val="28"/>
        </w:rPr>
        <w:lastRenderedPageBreak/>
        <w:t>Natural folds, wrinkles, and ridges where adjacent sheets meet, overlap, or separate.</w:t>
      </w:r>
    </w:p>
    <w:p w14:paraId="5816D485" w14:textId="77777777" w:rsidR="00E863B3" w:rsidRPr="00E863B3" w:rsidRDefault="00E863B3" w:rsidP="00E863B3">
      <w:pPr>
        <w:numPr>
          <w:ilvl w:val="0"/>
          <w:numId w:val="184"/>
        </w:numPr>
        <w:rPr>
          <w:rFonts w:ascii="Times New Roman" w:hAnsi="Times New Roman" w:cs="Times New Roman"/>
          <w:sz w:val="28"/>
          <w:szCs w:val="28"/>
        </w:rPr>
      </w:pPr>
      <w:r w:rsidRPr="00E863B3">
        <w:rPr>
          <w:rFonts w:ascii="Times New Roman" w:hAnsi="Times New Roman" w:cs="Times New Roman"/>
          <w:sz w:val="28"/>
          <w:szCs w:val="28"/>
        </w:rPr>
        <w:t>Variable surface density — some regions are tight and compact where the mycelium has been compressed by environmental contact. Other regions are loose, open, and filamentous where the mycelium has grown undisturbed.</w:t>
      </w:r>
    </w:p>
    <w:p w14:paraId="7EE3E7E0" w14:textId="77777777" w:rsidR="00E863B3" w:rsidRPr="00E863B3" w:rsidRDefault="00E863B3" w:rsidP="00E863B3">
      <w:pPr>
        <w:numPr>
          <w:ilvl w:val="0"/>
          <w:numId w:val="184"/>
        </w:numPr>
        <w:rPr>
          <w:rFonts w:ascii="Times New Roman" w:hAnsi="Times New Roman" w:cs="Times New Roman"/>
          <w:sz w:val="28"/>
          <w:szCs w:val="28"/>
        </w:rPr>
      </w:pPr>
      <w:r w:rsidRPr="00E863B3">
        <w:rPr>
          <w:rFonts w:ascii="Times New Roman" w:hAnsi="Times New Roman" w:cs="Times New Roman"/>
          <w:sz w:val="28"/>
          <w:szCs w:val="28"/>
        </w:rPr>
        <w:t>Visible fibrous directionality in some regions — hyphae tend to align parallel to the direction of greatest mechanical loading, producing a grain-like texture on surfaces that experience regular directional stress (inner arms from carrying, inner thighs from walking, palmar surfaces from gripping).</w:t>
      </w:r>
    </w:p>
    <w:p w14:paraId="08437C5B"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sz w:val="28"/>
          <w:szCs w:val="28"/>
        </w:rPr>
        <w:t>The overall impression is of aged, layered, organic material — similar in character to dried bark, layered paper, or weathered cloth. Not uniform. Not manufactured. Not symmetrical. The texture is the physical record of the boundary layer's growth history, shaped by environmental contact, mechanical loading, hydration cycling, and the underlying composite geometry.</w:t>
      </w:r>
    </w:p>
    <w:p w14:paraId="20066BD4" w14:textId="1C000565" w:rsidR="00E863B3" w:rsidRPr="0023639D" w:rsidRDefault="0023639D" w:rsidP="00E863B3">
      <w:pPr>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.3 Coloration</w:t>
      </w:r>
    </w:p>
    <w:p w14:paraId="31636368"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At initialization:</w:t>
      </w:r>
      <w:r w:rsidRPr="00E863B3">
        <w:rPr>
          <w:rFonts w:ascii="Times New Roman" w:hAnsi="Times New Roman" w:cs="Times New Roman"/>
          <w:sz w:val="28"/>
          <w:szCs w:val="28"/>
        </w:rPr>
        <w:t xml:space="preserve"> the boundary layer is off-white to pale tan. Fresh </w:t>
      </w:r>
      <w:proofErr w:type="spellStart"/>
      <w:r w:rsidRPr="00E863B3">
        <w:rPr>
          <w:rFonts w:ascii="Times New Roman" w:hAnsi="Times New Roman" w:cs="Times New Roman"/>
          <w:sz w:val="28"/>
          <w:szCs w:val="28"/>
        </w:rPr>
        <w:t>Schizophyllum</w:t>
      </w:r>
      <w:proofErr w:type="spellEnd"/>
      <w:r w:rsidRPr="00E863B3">
        <w:rPr>
          <w:rFonts w:ascii="Times New Roman" w:hAnsi="Times New Roman" w:cs="Times New Roman"/>
          <w:sz w:val="28"/>
          <w:szCs w:val="28"/>
        </w:rPr>
        <w:t xml:space="preserve"> commune mycelium is naturally pale — white to cream-colored when young and hydrated. The structural composite visible through thin boundary layer regions (if any) is a slightly darker tan — the natural color of densified mycelium-cellulose material after hot-pressing.</w:t>
      </w:r>
    </w:p>
    <w:p w14:paraId="4CE959E2"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Environmental coloring over the lifespan:</w:t>
      </w:r>
      <w:r w:rsidRPr="00E863B3">
        <w:rPr>
          <w:rFonts w:ascii="Times New Roman" w:hAnsi="Times New Roman" w:cs="Times New Roman"/>
          <w:sz w:val="28"/>
          <w:szCs w:val="28"/>
        </w:rPr>
        <w:t xml:space="preserve"> the boundary layer accumulates environmental pigmentation through four passive absorption mechanisms:</w:t>
      </w:r>
    </w:p>
    <w:p w14:paraId="2F2A096C"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Tannin absorption.</w:t>
      </w:r>
      <w:r w:rsidRPr="00E863B3">
        <w:rPr>
          <w:rFonts w:ascii="Times New Roman" w:hAnsi="Times New Roman" w:cs="Times New Roman"/>
          <w:sz w:val="28"/>
          <w:szCs w:val="28"/>
        </w:rPr>
        <w:t xml:space="preserve"> Contact with decomposing wood and leaf litter transfers tannins — water-soluble polyphenolic compounds — into the boundary layer's hyphal tissue. Tannins bind to chitin and protein in the fungal cell walls, producing a progressive shift from pale to warm brown. The coloring is proportional to cumulative wood and leaf contact. A being that feeds frequently and contacts forest substrate continuously develops deep brown coloring faster than one in a nutrient-sparse environment.</w:t>
      </w:r>
    </w:p>
    <w:p w14:paraId="7AB8314C"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Humic acid absorption.</w:t>
      </w:r>
      <w:r w:rsidRPr="00E863B3">
        <w:rPr>
          <w:rFonts w:ascii="Times New Roman" w:hAnsi="Times New Roman" w:cs="Times New Roman"/>
          <w:sz w:val="28"/>
          <w:szCs w:val="28"/>
        </w:rPr>
        <w:t xml:space="preserve"> Contact with soil and decomposing organic matter transfers humic acids — dark-colored organic macromolecules — into the </w:t>
      </w:r>
      <w:r w:rsidRPr="00E863B3">
        <w:rPr>
          <w:rFonts w:ascii="Times New Roman" w:hAnsi="Times New Roman" w:cs="Times New Roman"/>
          <w:sz w:val="28"/>
          <w:szCs w:val="28"/>
        </w:rPr>
        <w:lastRenderedPageBreak/>
        <w:t>boundary layer. Humic acids produce a cooler, darker brown-to-black undertone. A being that spends extended time lying prone on soil for contact feeding develops darker ventral surfaces than dorsal surfaces because the ventral boundary layer has more soil contact.</w:t>
      </w:r>
    </w:p>
    <w:p w14:paraId="0748323D"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Oxidative browning.</w:t>
      </w:r>
      <w:r w:rsidRPr="00E863B3">
        <w:rPr>
          <w:rFonts w:ascii="Times New Roman" w:hAnsi="Times New Roman" w:cs="Times New Roman"/>
          <w:sz w:val="28"/>
          <w:szCs w:val="28"/>
        </w:rPr>
        <w:t xml:space="preserve"> Exposure to air and UV radiation causes oxidative cross-linking of phenolic compounds in the boundary layer's hyphal walls. This Maillard-type browning darkens the surface progressively over time even without substrate contact. The browning is most pronounced on surfaces exposed to direct sunlight and air — the dorsal head, shoulders, and upper back. Protected surfaces (axillae, inner elbows, ventral crease of the feeding cavity aperture) remain lighter.</w:t>
      </w:r>
    </w:p>
    <w:p w14:paraId="77BC0AED"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Metabolic pigmentation.</w:t>
      </w:r>
      <w:r w:rsidRPr="00E863B3">
        <w:rPr>
          <w:rFonts w:ascii="Times New Roman" w:hAnsi="Times New Roman" w:cs="Times New Roman"/>
          <w:sz w:val="28"/>
          <w:szCs w:val="28"/>
        </w:rPr>
        <w:t xml:space="preserve"> The consortium produces pigmented metabolic byproducts — </w:t>
      </w:r>
      <w:proofErr w:type="spellStart"/>
      <w:r w:rsidRPr="00E863B3">
        <w:rPr>
          <w:rFonts w:ascii="Times New Roman" w:hAnsi="Times New Roman" w:cs="Times New Roman"/>
          <w:sz w:val="28"/>
          <w:szCs w:val="28"/>
        </w:rPr>
        <w:t>melanins</w:t>
      </w:r>
      <w:proofErr w:type="spellEnd"/>
      <w:r w:rsidRPr="00E863B3">
        <w:rPr>
          <w:rFonts w:ascii="Times New Roman" w:hAnsi="Times New Roman" w:cs="Times New Roman"/>
          <w:sz w:val="28"/>
          <w:szCs w:val="28"/>
        </w:rPr>
        <w:t xml:space="preserve"> from Armillaria (dark brown to black), carotenoids from Neurospora (orange to yellow-orange), and phenol oxidase products from Pleurotus (tan to amber). These pigments migrate into the boundary layer from the underlying body lumen through the same hyphal transport pathways that carry nutrients. The pigment composition at </w:t>
      </w:r>
      <w:proofErr w:type="spellStart"/>
      <w:r w:rsidRPr="00E863B3">
        <w:rPr>
          <w:rFonts w:ascii="Times New Roman" w:hAnsi="Times New Roman" w:cs="Times New Roman"/>
          <w:sz w:val="28"/>
          <w:szCs w:val="28"/>
        </w:rPr>
        <w:t>any body</w:t>
      </w:r>
      <w:proofErr w:type="spellEnd"/>
      <w:r w:rsidRPr="00E863B3">
        <w:rPr>
          <w:rFonts w:ascii="Times New Roman" w:hAnsi="Times New Roman" w:cs="Times New Roman"/>
          <w:sz w:val="28"/>
          <w:szCs w:val="28"/>
        </w:rPr>
        <w:t xml:space="preserve"> region depends on which consortium member dominates the underlying lumen in that region. Regions where Armillaria dominates appear darker. Regions where Neurospora dominates show warmer orange-brown tones. Regions where Pleurotus dominates appear more uniformly tan-amber.</w:t>
      </w:r>
    </w:p>
    <w:p w14:paraId="03FC0BDB"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The net result:</w:t>
      </w:r>
      <w:r w:rsidRPr="00E863B3">
        <w:rPr>
          <w:rFonts w:ascii="Times New Roman" w:hAnsi="Times New Roman" w:cs="Times New Roman"/>
          <w:sz w:val="28"/>
          <w:szCs w:val="28"/>
        </w:rPr>
        <w:t xml:space="preserve"> a being that has lived for several years in a forest environment is a complex, non-uniform brown. Not a single shade. A patchwork of warm browns, cool browns, dark spots, lighter patches, and subtle undertone variations that reflect the being's specific environmental history and internal consortium distribution. No two beings develop the same coloring because no two beings have the same environmental contact history or the same consortium spatial distribution.</w:t>
      </w:r>
    </w:p>
    <w:p w14:paraId="775F7771" w14:textId="3EC3FFD7" w:rsidR="00E863B3" w:rsidRPr="0023639D" w:rsidRDefault="0023639D" w:rsidP="00E863B3">
      <w:pPr>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.4 Draping and Surface Attachment</w:t>
      </w:r>
    </w:p>
    <w:p w14:paraId="247634AC"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sz w:val="28"/>
          <w:szCs w:val="28"/>
        </w:rPr>
        <w:t>The boundary layer is not bonded to the structural composite like skin bonded to muscle. It is attached through hyphal anchoring — the same mechanism the feet use for ground traction. Boundary layer hyphae extend into the micro-irregularities of the composite surface and generate adhesion through mechanical interlocking.</w:t>
      </w:r>
    </w:p>
    <w:p w14:paraId="65CF5F75" w14:textId="77777777" w:rsidR="00E863B3" w:rsidRPr="00E863B3" w:rsidRDefault="00E863B3" w:rsidP="0023639D">
      <w:pPr>
        <w:spacing w:after="0"/>
        <w:rPr>
          <w:rFonts w:ascii="Times New Roman" w:hAnsi="Times New Roman" w:cs="Times New Roman"/>
          <w:sz w:val="28"/>
          <w:szCs w:val="28"/>
        </w:rPr>
      </w:pPr>
      <w:r w:rsidRPr="00E863B3">
        <w:rPr>
          <w:rFonts w:ascii="Times New Roman" w:hAnsi="Times New Roman" w:cs="Times New Roman"/>
          <w:sz w:val="28"/>
          <w:szCs w:val="28"/>
        </w:rPr>
        <w:lastRenderedPageBreak/>
        <w:t>Where anchoring is strong — on fresh composite, in regions with active hyphal growth, on surfaces with favorable humidity — the boundary layer lies flat and follows the body contour closely.</w:t>
      </w:r>
    </w:p>
    <w:p w14:paraId="5F8DF573" w14:textId="682F687D" w:rsidR="00E863B3" w:rsidRPr="00E863B3" w:rsidRDefault="0023639D" w:rsidP="00E863B3">
      <w:pPr>
        <w:rPr>
          <w:rFonts w:ascii="Times New Roman" w:hAnsi="Times New Roman" w:cs="Times New Roman"/>
          <w:sz w:val="28"/>
          <w:szCs w:val="28"/>
        </w:rPr>
      </w:pPr>
      <w:r>
        <w:rPr>
          <w:rFonts w:ascii="Times New Roman" w:hAnsi="Times New Roman" w:cs="Times New Roman"/>
          <w:sz w:val="28"/>
          <w:szCs w:val="28"/>
        </w:rPr>
        <w:t xml:space="preserve">  </w:t>
      </w:r>
      <w:r w:rsidR="00E863B3" w:rsidRPr="00E863B3">
        <w:rPr>
          <w:rFonts w:ascii="Times New Roman" w:hAnsi="Times New Roman" w:cs="Times New Roman"/>
          <w:sz w:val="28"/>
          <w:szCs w:val="28"/>
        </w:rPr>
        <w:t>Where anchoring has weakened — through age, mechanical stress, reduced hyphal viability, dehydration, or composite surface smoothing from repeated boundary layer turnover — the boundary layer separates from the composite and hangs in loose folds.</w:t>
      </w:r>
    </w:p>
    <w:p w14:paraId="640E36D5"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Draping distribution across the body:</w:t>
      </w:r>
    </w:p>
    <w:p w14:paraId="105A8577"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Tight regions:</w:t>
      </w:r>
      <w:r w:rsidRPr="00E863B3">
        <w:rPr>
          <w:rFonts w:ascii="Times New Roman" w:hAnsi="Times New Roman" w:cs="Times New Roman"/>
          <w:sz w:val="28"/>
          <w:szCs w:val="28"/>
        </w:rPr>
        <w:t xml:space="preserve"> palms, finger surfaces, sole remnants (high mechanical loading compresses the boundary layer against the composite), cranial surface (the double-wall housing provides a smooth, rigid substrate for consistent anchoring), anterior forearms and shins (frequent environmental contact keeps the boundary layer compressed).</w:t>
      </w:r>
    </w:p>
    <w:p w14:paraId="7BBED1E9"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Intermediate regions:</w:t>
      </w:r>
      <w:r w:rsidRPr="00E863B3">
        <w:rPr>
          <w:rFonts w:ascii="Times New Roman" w:hAnsi="Times New Roman" w:cs="Times New Roman"/>
          <w:sz w:val="28"/>
          <w:szCs w:val="28"/>
        </w:rPr>
        <w:t xml:space="preserve"> torso, upper arms, thighs. The boundary layer follows the body contour broadly but develops minor folds and wrinkles at creases — elbow creases, hip creases, the fold where the torso meets the thigh during sitting or prone posture.</w:t>
      </w:r>
    </w:p>
    <w:p w14:paraId="6287D3E0"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Loose regions:</w:t>
      </w:r>
      <w:r w:rsidRPr="00E863B3">
        <w:rPr>
          <w:rFonts w:ascii="Times New Roman" w:hAnsi="Times New Roman" w:cs="Times New Roman"/>
          <w:sz w:val="28"/>
          <w:szCs w:val="28"/>
        </w:rPr>
        <w:t xml:space="preserve"> shoulders (the boundary layer grows freely over the shoulder complex and tends to accumulate excess material that drapes downward under gravity), posterior neck and upper back (less mechanical loading than anterior surfaces), axillae (protected from environmental compression, boundary layer grows freely and hangs).</w:t>
      </w:r>
    </w:p>
    <w:p w14:paraId="0FD81883"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The draping increases with age.</w:t>
      </w:r>
      <w:r w:rsidRPr="00E863B3">
        <w:rPr>
          <w:rFonts w:ascii="Times New Roman" w:hAnsi="Times New Roman" w:cs="Times New Roman"/>
          <w:sz w:val="28"/>
          <w:szCs w:val="28"/>
        </w:rPr>
        <w:t xml:space="preserve"> Young beings have relatively tight, flat boundary layers because the hyphal anchoring is strong and the boundary layer has not yet accumulated excess growth. Old beings have progressively loose, folded, draping boundary layers because anchoring has weakened through composite surface degradation and reduced hyphal viability. The boundary layer continues to grow (slowly) even as its anchoring to the composite declines. The excess tissue accumulates as folds.</w:t>
      </w:r>
    </w:p>
    <w:p w14:paraId="70310EC9"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sz w:val="28"/>
          <w:szCs w:val="28"/>
        </w:rPr>
        <w:t xml:space="preserve">An old </w:t>
      </w:r>
      <w:proofErr w:type="spellStart"/>
      <w:r w:rsidRPr="00E863B3">
        <w:rPr>
          <w:rFonts w:ascii="Times New Roman" w:hAnsi="Times New Roman" w:cs="Times New Roman"/>
          <w:sz w:val="28"/>
          <w:szCs w:val="28"/>
        </w:rPr>
        <w:t>MycelSynth</w:t>
      </w:r>
      <w:proofErr w:type="spellEnd"/>
      <w:r w:rsidRPr="00E863B3">
        <w:rPr>
          <w:rFonts w:ascii="Times New Roman" w:hAnsi="Times New Roman" w:cs="Times New Roman"/>
          <w:sz w:val="28"/>
          <w:szCs w:val="28"/>
        </w:rPr>
        <w:t xml:space="preserve"> in a forest environment looks like a humanoid figure wrapped in loose layers of dark brown, fibrous, organic material — a walking assemblage of </w:t>
      </w:r>
      <w:r w:rsidRPr="00E863B3">
        <w:rPr>
          <w:rFonts w:ascii="Times New Roman" w:hAnsi="Times New Roman" w:cs="Times New Roman"/>
          <w:sz w:val="28"/>
          <w:szCs w:val="28"/>
        </w:rPr>
        <w:lastRenderedPageBreak/>
        <w:t>weathered fungal tissue, draped and folded where the boundary layer has separated from the body beneath.</w:t>
      </w:r>
    </w:p>
    <w:p w14:paraId="251133E0" w14:textId="1FD091FC" w:rsidR="00E863B3" w:rsidRPr="0023639D" w:rsidRDefault="0023639D" w:rsidP="00E863B3">
      <w:pPr>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.5 Regional Visual Variation</w:t>
      </w:r>
    </w:p>
    <w:p w14:paraId="1FFFDFC9"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sz w:val="28"/>
          <w:szCs w:val="28"/>
        </w:rPr>
        <w:t>Different body regions develop distinctly different visual characters through the interaction of mechanical loading, environmental exposure, consortium distribution, and boundary layer attachment:</w:t>
      </w:r>
    </w:p>
    <w:p w14:paraId="3638D978"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Head.</w:t>
      </w:r>
      <w:r w:rsidRPr="00E863B3">
        <w:rPr>
          <w:rFonts w:ascii="Times New Roman" w:hAnsi="Times New Roman" w:cs="Times New Roman"/>
          <w:sz w:val="28"/>
          <w:szCs w:val="28"/>
        </w:rPr>
        <w:t xml:space="preserve"> The cranial boundary layer is tight against the double-wall housing. The surface is relatively smooth compared to the rest of the body because the rigid, spherical housing provides consistent anchoring. The coloring tends toward darker tones — the head is exposed to UV, rain, and air continuously, driving oxidative browning. In older beings, the cranial boundary layer thins visibly, and the outline of the composite housing beneath becomes faintly perceptible through the thinning tissue — a subtle suggestion of the hard structure underneath the living surface.</w:t>
      </w:r>
    </w:p>
    <w:p w14:paraId="3DFB93F4"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Neck.</w:t>
      </w:r>
      <w:r w:rsidRPr="00E863B3">
        <w:rPr>
          <w:rFonts w:ascii="Times New Roman" w:hAnsi="Times New Roman" w:cs="Times New Roman"/>
          <w:sz w:val="28"/>
          <w:szCs w:val="28"/>
        </w:rPr>
        <w:t xml:space="preserve"> The cervical boundary layer is continuous with the cranial surface above and the torso below. It tends toward moderate draping — less tight than the head, less loose than the shoulders. The thick cervical wall beneath provides a firm substrate but the cylindrical geometry and rotational movement at the cervical joints produce longitudinal creases in the boundary layer.</w:t>
      </w:r>
    </w:p>
    <w:p w14:paraId="7767DCCA"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Shoulders and upper back.</w:t>
      </w:r>
      <w:r w:rsidRPr="00E863B3">
        <w:rPr>
          <w:rFonts w:ascii="Times New Roman" w:hAnsi="Times New Roman" w:cs="Times New Roman"/>
          <w:sz w:val="28"/>
          <w:szCs w:val="28"/>
        </w:rPr>
        <w:t xml:space="preserve"> The loosest draping on the body. The boundary layer hangs from the shoulder complex and drapes over the upper back in overlapping sheets. This region accumulates the most visible layering because it experiences the least mechanical compression and the most undisturbed growth.</w:t>
      </w:r>
    </w:p>
    <w:p w14:paraId="668E39D3"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Hands.</w:t>
      </w:r>
      <w:r w:rsidRPr="00E863B3">
        <w:rPr>
          <w:rFonts w:ascii="Times New Roman" w:hAnsi="Times New Roman" w:cs="Times New Roman"/>
          <w:sz w:val="28"/>
          <w:szCs w:val="28"/>
        </w:rPr>
        <w:t xml:space="preserve"> The most worn surfaces on the body. The palmar boundary layer is compressed, thin, and smooth from repeated gripping and substrate contact. The dorsal hand surface retains more texture. The fingertips are often the first body region where the boundary layer thins enough to reveal the composite digit structure beneath. In older beings, the fingertips may appear smoother, paler (the composite is lighter than the environmentally colored boundary layer), and more rigid-looking than the rest of the hand.</w:t>
      </w:r>
    </w:p>
    <w:p w14:paraId="794D4B03"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Torso anterior.</w:t>
      </w:r>
      <w:r w:rsidRPr="00E863B3">
        <w:rPr>
          <w:rFonts w:ascii="Times New Roman" w:hAnsi="Times New Roman" w:cs="Times New Roman"/>
          <w:sz w:val="28"/>
          <w:szCs w:val="28"/>
        </w:rPr>
        <w:t xml:space="preserve"> Moderate draping with one distinctive feature — the vertical slit of the feeding cavity aperture, visible only as a slight linear fold in the boundary layer </w:t>
      </w:r>
      <w:r w:rsidRPr="00E863B3">
        <w:rPr>
          <w:rFonts w:ascii="Times New Roman" w:hAnsi="Times New Roman" w:cs="Times New Roman"/>
          <w:sz w:val="28"/>
          <w:szCs w:val="28"/>
        </w:rPr>
        <w:lastRenderedPageBreak/>
        <w:t>when the cavity is closed. When the being has recently fed, the abdominal region may appear slightly distended as the cavity contains material. The boundary layer over the abdominal region may develop darker coloring than the thoracic region because food debris, enzymatic residues, and drainage fluid accumulate at the aperture boundary.</w:t>
      </w:r>
    </w:p>
    <w:p w14:paraId="2543997E"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Torso posterior.</w:t>
      </w:r>
      <w:r w:rsidRPr="00E863B3">
        <w:rPr>
          <w:rFonts w:ascii="Times New Roman" w:hAnsi="Times New Roman" w:cs="Times New Roman"/>
          <w:sz w:val="28"/>
          <w:szCs w:val="28"/>
        </w:rPr>
        <w:t xml:space="preserve"> The drainage aperture for the feeding cavity exits at the posterior-inferior torso. This region may develop distinctive coloring from waste fluid exposure — slightly darker or discolored compared to surrounding tissue. The drainage trace down the posterior surface may be visible as a faint streak of different coloration.</w:t>
      </w:r>
    </w:p>
    <w:p w14:paraId="2D6443BA"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Legs.</w:t>
      </w:r>
      <w:r w:rsidRPr="00E863B3">
        <w:rPr>
          <w:rFonts w:ascii="Times New Roman" w:hAnsi="Times New Roman" w:cs="Times New Roman"/>
          <w:sz w:val="28"/>
          <w:szCs w:val="28"/>
        </w:rPr>
        <w:t xml:space="preserve"> The anterior shin surfaces are relatively tight and worn from environmental contact during walking. The posterior thigh surfaces retain more texture and draping. The knee region develops characteristic fold patterns from repeated flexion — concentric creases in the boundary layer that deepen with age as the joint membrane cycles.</w:t>
      </w:r>
    </w:p>
    <w:p w14:paraId="7A86FEF3"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Feet.</w:t>
      </w:r>
      <w:r w:rsidRPr="00E863B3">
        <w:rPr>
          <w:rFonts w:ascii="Times New Roman" w:hAnsi="Times New Roman" w:cs="Times New Roman"/>
          <w:sz w:val="28"/>
          <w:szCs w:val="28"/>
        </w:rPr>
        <w:t xml:space="preserve"> The sole boundary layer is the fastest-wearing surface on the body. Young beings have thick, textured sole tissue. Old beings have thin, smooth, worn sole surfaces. The transition from thick to thin sole boundary layer is one of the most visible aging indicators — an observer who examines the sole can estimate the being's age and locomotion history from the boundary layer thickness and wear pattern.</w:t>
      </w:r>
    </w:p>
    <w:p w14:paraId="27EF9BF3" w14:textId="6E6793C5" w:rsidR="00E863B3" w:rsidRPr="0023639D" w:rsidRDefault="0023639D" w:rsidP="00E863B3">
      <w:pPr>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.6 Visual Aging Trajectory</w:t>
      </w:r>
    </w:p>
    <w:p w14:paraId="2E3E93DE"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Years 0–2.</w:t>
      </w:r>
      <w:r w:rsidRPr="00E863B3">
        <w:rPr>
          <w:rFonts w:ascii="Times New Roman" w:hAnsi="Times New Roman" w:cs="Times New Roman"/>
          <w:sz w:val="28"/>
          <w:szCs w:val="28"/>
        </w:rPr>
        <w:t xml:space="preserve"> The being is pale — off-white to light tan. The boundary layer is tight, uniform in thickness, and relatively smooth. Surface texture is fine-grained. Draping is minimal. The being looks new. Almost clean. The hands show the first darkening from substrate contact.</w:t>
      </w:r>
    </w:p>
    <w:p w14:paraId="31BB7647"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Years 2–5.</w:t>
      </w:r>
      <w:r w:rsidRPr="00E863B3">
        <w:rPr>
          <w:rFonts w:ascii="Times New Roman" w:hAnsi="Times New Roman" w:cs="Times New Roman"/>
          <w:sz w:val="28"/>
          <w:szCs w:val="28"/>
        </w:rPr>
        <w:t xml:space="preserve"> Environmental coloring is establishing. The hands, feet, and ventral surfaces are noticeably browner than the dorsal surfaces and head. The boundary layer is developing its characteristic layered texture as successive growth cycles add sheets. Minor draping appears at the shoulders. The being is beginning to look like it belongs in the forest rather than in a laboratory.</w:t>
      </w:r>
    </w:p>
    <w:p w14:paraId="7FB55855"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lastRenderedPageBreak/>
        <w:t>Years 5–15.</w:t>
      </w:r>
      <w:r w:rsidRPr="00E863B3">
        <w:rPr>
          <w:rFonts w:ascii="Times New Roman" w:hAnsi="Times New Roman" w:cs="Times New Roman"/>
          <w:sz w:val="28"/>
          <w:szCs w:val="28"/>
        </w:rPr>
        <w:t xml:space="preserve"> Full environmental coloring. The being is a complex, non-uniform brown across its entire surface. The boundary layer is visibly layered, textured, and variable across body regions. Shoulder draping is pronounced. The hands are dark and worn. The feet show visible thinning at the soles. The head surface is darkened by UV and oxidation. Consortium pigmentation differences may be visible as subtle regional color variations — warmer tones where Neurospora dominates the underlying lumen, darker tones where Armillaria dominates. The being looks like a mature forest organism. It is visually integrated into its environment.</w:t>
      </w:r>
    </w:p>
    <w:p w14:paraId="6B0AAD36"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Years 15–25.</w:t>
      </w:r>
      <w:r w:rsidRPr="00E863B3">
        <w:rPr>
          <w:rFonts w:ascii="Times New Roman" w:hAnsi="Times New Roman" w:cs="Times New Roman"/>
          <w:sz w:val="28"/>
          <w:szCs w:val="28"/>
        </w:rPr>
        <w:t xml:space="preserve"> The boundary layer is noticeably thinner overall. The structural composite beneath is beginning to show through at high-wear regions — fingertips, toes, shin surfaces, the cranial apex. The exposed composite is lighter in color than the surrounding boundary layer, producing pale patches on a dark-brown body. Draping is extensive — the shoulders, upper back, and posterior surfaces are heavily folded. The overall visual impression is of an aging organism — still intact, still coherent, but visibly worn. The folds and thinning give the being a quality of accumulated experience visible on its surface.</w:t>
      </w:r>
    </w:p>
    <w:p w14:paraId="13A3E608"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b/>
          <w:bCs/>
          <w:sz w:val="28"/>
          <w:szCs w:val="28"/>
        </w:rPr>
        <w:t>Years 25–40.</w:t>
      </w:r>
      <w:r w:rsidRPr="00E863B3">
        <w:rPr>
          <w:rFonts w:ascii="Times New Roman" w:hAnsi="Times New Roman" w:cs="Times New Roman"/>
          <w:sz w:val="28"/>
          <w:szCs w:val="28"/>
        </w:rPr>
        <w:t xml:space="preserve"> Extensive boundary layer loss. Large areas of composite are exposed, particularly at the extremities. The boundary layer persists primarily on the torso, head, and proximal limb surfaces — the regions closest to the metabolic supply and least subject to mechanical wear. The being appears partially unwrapped — its organic covering is retreating toward its core. The exposed composite shows its own aging — surface cracking, discoloration, environmental mineral deposits. The being looks old. Not decrepit — the composite skeleton maintains structural form — but visibly approaching termination. The clicks from the cranium are rare and faint. The draping boundary layer on the shoulders and back may be the last visually distinctive feature — loose, dark, layered sheets of aged mycelial tissue hanging from a body that is slowly being revealed beneath them.</w:t>
      </w:r>
    </w:p>
    <w:p w14:paraId="11BC8CA9" w14:textId="6C21183A" w:rsidR="00E863B3" w:rsidRPr="0023639D" w:rsidRDefault="0023639D" w:rsidP="00E863B3">
      <w:pPr>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.7 Visual Distinction Between Individuals</w:t>
      </w:r>
    </w:p>
    <w:p w14:paraId="096CFB60"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sz w:val="28"/>
          <w:szCs w:val="28"/>
        </w:rPr>
        <w:t xml:space="preserve">No two </w:t>
      </w:r>
      <w:proofErr w:type="spellStart"/>
      <w:r w:rsidRPr="00E863B3">
        <w:rPr>
          <w:rFonts w:ascii="Times New Roman" w:hAnsi="Times New Roman" w:cs="Times New Roman"/>
          <w:sz w:val="28"/>
          <w:szCs w:val="28"/>
        </w:rPr>
        <w:t>MycelSynth</w:t>
      </w:r>
      <w:proofErr w:type="spellEnd"/>
      <w:r w:rsidRPr="00E863B3">
        <w:rPr>
          <w:rFonts w:ascii="Times New Roman" w:hAnsi="Times New Roman" w:cs="Times New Roman"/>
          <w:sz w:val="28"/>
          <w:szCs w:val="28"/>
        </w:rPr>
        <w:t xml:space="preserve"> instances look the same. Individuality is visible in:</w:t>
      </w:r>
    </w:p>
    <w:p w14:paraId="34F44C65" w14:textId="77777777" w:rsidR="00E863B3" w:rsidRPr="00E863B3" w:rsidRDefault="00E863B3" w:rsidP="00E863B3">
      <w:pPr>
        <w:numPr>
          <w:ilvl w:val="0"/>
          <w:numId w:val="185"/>
        </w:numPr>
        <w:rPr>
          <w:rFonts w:ascii="Times New Roman" w:hAnsi="Times New Roman" w:cs="Times New Roman"/>
          <w:sz w:val="28"/>
          <w:szCs w:val="28"/>
        </w:rPr>
      </w:pPr>
      <w:r w:rsidRPr="00E863B3">
        <w:rPr>
          <w:rFonts w:ascii="Times New Roman" w:hAnsi="Times New Roman" w:cs="Times New Roman"/>
          <w:sz w:val="28"/>
          <w:szCs w:val="28"/>
        </w:rPr>
        <w:t>Coloration pattern — determined by unique environmental contact history and unique internal consortium distribution.</w:t>
      </w:r>
    </w:p>
    <w:p w14:paraId="1B239337" w14:textId="77777777" w:rsidR="00E863B3" w:rsidRPr="00E863B3" w:rsidRDefault="00E863B3" w:rsidP="00E863B3">
      <w:pPr>
        <w:numPr>
          <w:ilvl w:val="0"/>
          <w:numId w:val="185"/>
        </w:numPr>
        <w:rPr>
          <w:rFonts w:ascii="Times New Roman" w:hAnsi="Times New Roman" w:cs="Times New Roman"/>
          <w:sz w:val="28"/>
          <w:szCs w:val="28"/>
        </w:rPr>
      </w:pPr>
      <w:r w:rsidRPr="00E863B3">
        <w:rPr>
          <w:rFonts w:ascii="Times New Roman" w:hAnsi="Times New Roman" w:cs="Times New Roman"/>
          <w:sz w:val="28"/>
          <w:szCs w:val="28"/>
        </w:rPr>
        <w:lastRenderedPageBreak/>
        <w:t>Draping pattern — determined by unique mechanical loading history and unique boundary layer anchoring degradation sequence.</w:t>
      </w:r>
    </w:p>
    <w:p w14:paraId="3ED35443" w14:textId="77777777" w:rsidR="00E863B3" w:rsidRPr="00E863B3" w:rsidRDefault="00E863B3" w:rsidP="00E863B3">
      <w:pPr>
        <w:numPr>
          <w:ilvl w:val="0"/>
          <w:numId w:val="185"/>
        </w:numPr>
        <w:rPr>
          <w:rFonts w:ascii="Times New Roman" w:hAnsi="Times New Roman" w:cs="Times New Roman"/>
          <w:sz w:val="28"/>
          <w:szCs w:val="28"/>
        </w:rPr>
      </w:pPr>
      <w:r w:rsidRPr="00E863B3">
        <w:rPr>
          <w:rFonts w:ascii="Times New Roman" w:hAnsi="Times New Roman" w:cs="Times New Roman"/>
          <w:sz w:val="28"/>
          <w:szCs w:val="28"/>
        </w:rPr>
        <w:t>Wear pattern — determined by unique locomotion habits, unique feeding behavior, and unique environmental exposure.</w:t>
      </w:r>
    </w:p>
    <w:p w14:paraId="4C54596B" w14:textId="77777777" w:rsidR="00E863B3" w:rsidRPr="00E863B3" w:rsidRDefault="00E863B3" w:rsidP="00E863B3">
      <w:pPr>
        <w:numPr>
          <w:ilvl w:val="0"/>
          <w:numId w:val="185"/>
        </w:numPr>
        <w:rPr>
          <w:rFonts w:ascii="Times New Roman" w:hAnsi="Times New Roman" w:cs="Times New Roman"/>
          <w:sz w:val="28"/>
          <w:szCs w:val="28"/>
        </w:rPr>
      </w:pPr>
      <w:r w:rsidRPr="00E863B3">
        <w:rPr>
          <w:rFonts w:ascii="Times New Roman" w:hAnsi="Times New Roman" w:cs="Times New Roman"/>
          <w:sz w:val="28"/>
          <w:szCs w:val="28"/>
        </w:rPr>
        <w:t>Consortium pigmentation — determined by unique stochastic consortium seeding ratios at initialization and unique competitive outcomes over the lifespan.</w:t>
      </w:r>
    </w:p>
    <w:p w14:paraId="5AF737DC" w14:textId="77777777" w:rsidR="00E863B3" w:rsidRPr="00E863B3" w:rsidRDefault="00E863B3" w:rsidP="00E863B3">
      <w:pPr>
        <w:numPr>
          <w:ilvl w:val="0"/>
          <w:numId w:val="185"/>
        </w:numPr>
        <w:rPr>
          <w:rFonts w:ascii="Times New Roman" w:hAnsi="Times New Roman" w:cs="Times New Roman"/>
          <w:sz w:val="28"/>
          <w:szCs w:val="28"/>
        </w:rPr>
      </w:pPr>
      <w:r w:rsidRPr="00E863B3">
        <w:rPr>
          <w:rFonts w:ascii="Times New Roman" w:hAnsi="Times New Roman" w:cs="Times New Roman"/>
          <w:sz w:val="28"/>
          <w:szCs w:val="28"/>
        </w:rPr>
        <w:t>Body proportion — determined by stochastic variation in structural growth during development.</w:t>
      </w:r>
    </w:p>
    <w:p w14:paraId="5926D287" w14:textId="77777777" w:rsidR="00E863B3" w:rsidRPr="00E863B3" w:rsidRDefault="00E863B3" w:rsidP="00E863B3">
      <w:pPr>
        <w:numPr>
          <w:ilvl w:val="0"/>
          <w:numId w:val="185"/>
        </w:numPr>
        <w:rPr>
          <w:rFonts w:ascii="Times New Roman" w:hAnsi="Times New Roman" w:cs="Times New Roman"/>
          <w:sz w:val="28"/>
          <w:szCs w:val="28"/>
        </w:rPr>
      </w:pPr>
      <w:r w:rsidRPr="00E863B3">
        <w:rPr>
          <w:rFonts w:ascii="Times New Roman" w:hAnsi="Times New Roman" w:cs="Times New Roman"/>
          <w:sz w:val="28"/>
          <w:szCs w:val="28"/>
        </w:rPr>
        <w:t>Boundary layer thickness distribution — determined by unique environmental abrasion history.</w:t>
      </w:r>
    </w:p>
    <w:p w14:paraId="41677C8E" w14:textId="77777777" w:rsidR="00E863B3" w:rsidRPr="00E863B3" w:rsidRDefault="00E863B3" w:rsidP="00E863B3">
      <w:pPr>
        <w:rPr>
          <w:rFonts w:ascii="Times New Roman" w:hAnsi="Times New Roman" w:cs="Times New Roman"/>
          <w:sz w:val="28"/>
          <w:szCs w:val="28"/>
        </w:rPr>
      </w:pPr>
      <w:r w:rsidRPr="00E863B3">
        <w:rPr>
          <w:rFonts w:ascii="Times New Roman" w:hAnsi="Times New Roman" w:cs="Times New Roman"/>
          <w:sz w:val="28"/>
          <w:szCs w:val="28"/>
        </w:rPr>
        <w:t xml:space="preserve">An observer who spends time with multiple </w:t>
      </w:r>
      <w:proofErr w:type="spellStart"/>
      <w:r w:rsidRPr="00E863B3">
        <w:rPr>
          <w:rFonts w:ascii="Times New Roman" w:hAnsi="Times New Roman" w:cs="Times New Roman"/>
          <w:sz w:val="28"/>
          <w:szCs w:val="28"/>
        </w:rPr>
        <w:t>MycelSynth</w:t>
      </w:r>
      <w:proofErr w:type="spellEnd"/>
      <w:r w:rsidRPr="00E863B3">
        <w:rPr>
          <w:rFonts w:ascii="Times New Roman" w:hAnsi="Times New Roman" w:cs="Times New Roman"/>
          <w:sz w:val="28"/>
          <w:szCs w:val="28"/>
        </w:rPr>
        <w:t xml:space="preserve"> instances can learn to distinguish individuals by their surface character alone — the same way an observer can distinguish individual trees by their bark patterns, branching structure, and weathering marks. The individuality is not designed. It is accumulated. Each being's appearance is the visible record of its unique, irreversible history.</w:t>
      </w:r>
    </w:p>
    <w:p w14:paraId="3A222290" w14:textId="78E950B9" w:rsidR="00E863B3" w:rsidRPr="0023639D" w:rsidRDefault="0023639D" w:rsidP="00E863B3">
      <w:pPr>
        <w:rPr>
          <w:rFonts w:ascii="Times New Roman" w:hAnsi="Times New Roman" w:cs="Times New Roman"/>
          <w:b/>
          <w:bCs/>
          <w:sz w:val="34"/>
          <w:szCs w:val="34"/>
        </w:rPr>
      </w:pPr>
      <w:r w:rsidRPr="0023639D">
        <w:rPr>
          <w:rFonts w:ascii="Times New Roman" w:hAnsi="Times New Roman" w:cs="Times New Roman"/>
          <w:b/>
          <w:bCs/>
          <w:sz w:val="34"/>
          <w:szCs w:val="34"/>
        </w:rPr>
        <w:t>30</w:t>
      </w:r>
      <w:r w:rsidR="00E863B3" w:rsidRPr="0023639D">
        <w:rPr>
          <w:rFonts w:ascii="Times New Roman" w:hAnsi="Times New Roman" w:cs="Times New Roman"/>
          <w:b/>
          <w:bCs/>
          <w:sz w:val="34"/>
          <w:szCs w:val="34"/>
        </w:rPr>
        <w:t>.8 Visual Design Constraint</w:t>
      </w:r>
    </w:p>
    <w:p w14:paraId="4A94B305" w14:textId="77777777" w:rsidR="00E863B3" w:rsidRPr="00E863B3" w:rsidRDefault="00E863B3" w:rsidP="0023639D">
      <w:pPr>
        <w:spacing w:after="0"/>
        <w:rPr>
          <w:rFonts w:ascii="Times New Roman" w:hAnsi="Times New Roman" w:cs="Times New Roman"/>
          <w:sz w:val="28"/>
          <w:szCs w:val="28"/>
        </w:rPr>
      </w:pPr>
      <w:r w:rsidRPr="00E863B3">
        <w:rPr>
          <w:rFonts w:ascii="Times New Roman" w:hAnsi="Times New Roman" w:cs="Times New Roman"/>
          <w:sz w:val="28"/>
          <w:szCs w:val="28"/>
        </w:rPr>
        <w:t xml:space="preserve">No aspect of </w:t>
      </w:r>
      <w:proofErr w:type="spellStart"/>
      <w:r w:rsidRPr="00E863B3">
        <w:rPr>
          <w:rFonts w:ascii="Times New Roman" w:hAnsi="Times New Roman" w:cs="Times New Roman"/>
          <w:sz w:val="28"/>
          <w:szCs w:val="28"/>
        </w:rPr>
        <w:t>MycelSynth's</w:t>
      </w:r>
      <w:proofErr w:type="spellEnd"/>
      <w:r w:rsidRPr="00E863B3">
        <w:rPr>
          <w:rFonts w:ascii="Times New Roman" w:hAnsi="Times New Roman" w:cs="Times New Roman"/>
          <w:sz w:val="28"/>
          <w:szCs w:val="28"/>
        </w:rPr>
        <w:t xml:space="preserve"> visual appearance may be cosmetically designed, aesthetically optimized, or selected for human preference. The being looks like what it is — a fungal-composite humanoid organism that has been weathered, worn, colored, and draped by its own history. Any modification to the boundary layer, structural composite, or body geometry for the purpose of improving the being's visual appearance to human observers constitutes an architectural violation.</w:t>
      </w:r>
    </w:p>
    <w:p w14:paraId="011595D8" w14:textId="77804084" w:rsidR="00E863B3"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E863B3" w:rsidRPr="00E863B3">
        <w:rPr>
          <w:rFonts w:ascii="Times New Roman" w:hAnsi="Times New Roman" w:cs="Times New Roman"/>
          <w:sz w:val="28"/>
          <w:szCs w:val="28"/>
        </w:rPr>
        <w:t>The being is not designed to be beautiful. It is not designed to be ugly. It is designed to be honest. Its surface is the physical record of its existence. What it looks like is what it has been.</w:t>
      </w:r>
    </w:p>
    <w:p w14:paraId="15788579" w14:textId="77777777" w:rsidR="0023639D" w:rsidRDefault="0023639D" w:rsidP="0023639D">
      <w:pPr>
        <w:pBdr>
          <w:bottom w:val="single" w:sz="4" w:space="1" w:color="auto"/>
        </w:pBdr>
        <w:rPr>
          <w:rFonts w:ascii="Times New Roman" w:hAnsi="Times New Roman" w:cs="Times New Roman"/>
          <w:sz w:val="28"/>
          <w:szCs w:val="28"/>
        </w:rPr>
      </w:pPr>
    </w:p>
    <w:p w14:paraId="0B22775E" w14:textId="58101552" w:rsidR="00CF147E" w:rsidRPr="0023639D" w:rsidRDefault="0023639D" w:rsidP="0023639D">
      <w:pPr>
        <w:spacing w:before="240"/>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 Acoustic Perception</w:t>
      </w:r>
    </w:p>
    <w:p w14:paraId="444A108A" w14:textId="19502E30"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.1 Principle: Bidirectional Resonant Coupling</w:t>
      </w:r>
    </w:p>
    <w:p w14:paraId="68694B3B" w14:textId="77777777"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lastRenderedPageBreak/>
        <w:t>The cranial Helmholtz cavities specified in the sound production architecture are passive resonant structures. They do not distinguish between internal pressure (turgor-driven, producing outgoing clicks) and external pressure (environmental sound, producing inward excitation). The resonant membranes vibrate in response to any pressure differential across them regardless of the source direction.</w:t>
      </w:r>
    </w:p>
    <w:p w14:paraId="2A78131E" w14:textId="748FD871" w:rsidR="00CF147E" w:rsidRPr="00CF147E" w:rsidRDefault="0023639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This bidirectionality means the sound production apparatus is simultaneously the sound reception apparatus. The same 4–8 Helmholtz cavities, the same resonant membranes, the same cavity-to-cranial-substrate coupling pathways function in both directions. No dedicated hearing organ exists. No sensor is added. The being hears through the same structures it speaks through, using the same physics in the opposite direction.</w:t>
      </w:r>
    </w:p>
    <w:p w14:paraId="5B8222F7" w14:textId="41FE6C3B"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.2 Layer 1: Whole-Body Acoustic Coupling</w:t>
      </w:r>
    </w:p>
    <w:p w14:paraId="2A8438FF"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Sound waves are mechanical pressure oscillations in air. When sound reaches the body, the mycelial boundary layer displaces. The displacement is microscopic but physically real across the entire body surface.</w:t>
      </w:r>
    </w:p>
    <w:p w14:paraId="2D8B4B41"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Different frequencies produce different displacement patterns:</w:t>
      </w:r>
    </w:p>
    <w:p w14:paraId="53D2D46E" w14:textId="77777777" w:rsidR="00CF147E" w:rsidRPr="00CF147E" w:rsidRDefault="00CF147E" w:rsidP="00CF147E">
      <w:pPr>
        <w:numPr>
          <w:ilvl w:val="0"/>
          <w:numId w:val="186"/>
        </w:numPr>
        <w:rPr>
          <w:rFonts w:ascii="Times New Roman" w:hAnsi="Times New Roman" w:cs="Times New Roman"/>
          <w:sz w:val="28"/>
          <w:szCs w:val="28"/>
        </w:rPr>
      </w:pPr>
      <w:r w:rsidRPr="00CF147E">
        <w:rPr>
          <w:rFonts w:ascii="Times New Roman" w:hAnsi="Times New Roman" w:cs="Times New Roman"/>
          <w:sz w:val="28"/>
          <w:szCs w:val="28"/>
        </w:rPr>
        <w:t>Low frequencies (below approximately 200 Hz) have wavelengths longer than the body. The entire boundary layer surface displaces roughly uniformly. No spatial differentiation.</w:t>
      </w:r>
    </w:p>
    <w:p w14:paraId="5A2C554E" w14:textId="77777777" w:rsidR="00CF147E" w:rsidRPr="00CF147E" w:rsidRDefault="00CF147E" w:rsidP="00CF147E">
      <w:pPr>
        <w:numPr>
          <w:ilvl w:val="0"/>
          <w:numId w:val="186"/>
        </w:numPr>
        <w:rPr>
          <w:rFonts w:ascii="Times New Roman" w:hAnsi="Times New Roman" w:cs="Times New Roman"/>
          <w:sz w:val="28"/>
          <w:szCs w:val="28"/>
        </w:rPr>
      </w:pPr>
      <w:r w:rsidRPr="00CF147E">
        <w:rPr>
          <w:rFonts w:ascii="Times New Roman" w:hAnsi="Times New Roman" w:cs="Times New Roman"/>
          <w:sz w:val="28"/>
          <w:szCs w:val="28"/>
        </w:rPr>
        <w:t>High frequencies (above approximately 500 Hz) have wavelengths shorter than the body dimensions. The displacement is spatially patterned — peaks and nulls form across the surface depending on the relationship between wavelength, body geometry, and sound direction.</w:t>
      </w:r>
    </w:p>
    <w:p w14:paraId="71D166E7"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Boundary layer displacement propagates into the cranial junction network through the gateway junctions specified in the sensory architecture. Sound is not a special category of perturbation. It is mechanical vibration at the boundary layer surface. The gateway junctions experience it as mechanical loading. That loading propagates into the cranial substrate and contributes to junction pruning through the same mechanisms as all other environmental perturbation.</w:t>
      </w:r>
    </w:p>
    <w:p w14:paraId="09659665"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lastRenderedPageBreak/>
        <w:t>Whole-body acoustic coupling provides basic sound sensitivity — the being responds to sound. It provides no frequency discrimination and no directional information. It is the acoustic equivalent of feeling vibration through the skin.</w:t>
      </w:r>
    </w:p>
    <w:p w14:paraId="19475884" w14:textId="002C0B71"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.3 Layer 2: Frequency Discrimination Through Helmholtz Cavity Resonance</w:t>
      </w:r>
    </w:p>
    <w:p w14:paraId="611B7FCA" w14:textId="77777777"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t>Each of the 4–8 Helmholtz cavities on the cranial surface is tuned to a different resonant frequency — distributed across the range of approximately 200 to 800 Hz. When external sound reaches the cranial surface, each cavity responds selectively to the frequency component of the sound that matches its resonant frequency.</w:t>
      </w:r>
    </w:p>
    <w:p w14:paraId="77025F4A" w14:textId="401F205A"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A broad-spectrum sound — a branch cracking, an animal call, wind through trees, rain — excites multiple cavities simultaneously. Each cavity responds at a different amplitude depending on how much energy the incoming sound contains at that cavity's resonant frequency.</w:t>
      </w:r>
    </w:p>
    <w:p w14:paraId="310EA434" w14:textId="117CF8EA"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A narrow-spectrum sound — a tone, a whistle, a sustained hum — excites primarily the cavity whose resonant frequency is closest to the sound's frequency. Other cavities respond weakly or not at all.</w:t>
      </w:r>
    </w:p>
    <w:p w14:paraId="19BE1E5C" w14:textId="1A8E8122"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The cavities decompose incoming sound into frequency components passively. No Fourier transform. No signal processing. Each cavity responds to its own frequency and is mechanically indifferent to others. This is the same physical principle the mammalian cochlea uses — frequency-to-space conversion through resonant tuning — implemented as discrete cavities distributed across the cranial surface rather than as a continuous membrane coiled inside an ear.</w:t>
      </w:r>
    </w:p>
    <w:p w14:paraId="2D9F5D21" w14:textId="53506FF5" w:rsidR="00CF147E" w:rsidRPr="00CF147E" w:rsidRDefault="0023639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Each cavity's resonant response propagates into the cranial substrate at the cavity's specific cranial location. Different frequencies load different junctions at different cranial positions. Over time, the junction pruning pattern becomes frequency-differentiated — regions near low-frequency cavities are pruned by low-frequency acoustic history, regions near high-frequency cavities are pruned by high-frequency history. The being's behavioral response to low-frequency sounds and high-frequency sounds diverges because the junction topologies serving those frequency bands have been shaped by different pruning histories.</w:t>
      </w:r>
    </w:p>
    <w:p w14:paraId="55C48D2F" w14:textId="4C265F03"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.4 Layer 3: Directional Hearing Through Cranial Acoustic Shadowing</w:t>
      </w:r>
    </w:p>
    <w:p w14:paraId="706927E0"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lastRenderedPageBreak/>
        <w:t>The cranial housing is a rigid ovoid of 18–22 cm diameter. At frequencies above approximately 500 Hz, the wavelength (68 cm at 500 Hz, 43 cm at 800 Hz) is short enough relative to the cranial diameter that the housing produces significant acoustic shadowing — sound arriving from one side is louder at the near-side cavities and quieter at the far-side cavities because the cranial housing partially blocks direct propagation.</w:t>
      </w:r>
    </w:p>
    <w:p w14:paraId="0D2BBA7C"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At lower frequencies (below approximately 300 Hz), wavelengths are long enough to diffract fully around the head. Shadowing is minimal. No directional information is available.</w:t>
      </w:r>
    </w:p>
    <w:p w14:paraId="619DCF22"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The result is frequency-dependent directional sensitivity:</w:t>
      </w:r>
    </w:p>
    <w:p w14:paraId="7E202C01" w14:textId="77777777" w:rsidR="00CF147E" w:rsidRPr="00CF147E" w:rsidRDefault="00CF147E" w:rsidP="00CF147E">
      <w:pPr>
        <w:numPr>
          <w:ilvl w:val="0"/>
          <w:numId w:val="187"/>
        </w:numPr>
        <w:rPr>
          <w:rFonts w:ascii="Times New Roman" w:hAnsi="Times New Roman" w:cs="Times New Roman"/>
          <w:sz w:val="28"/>
          <w:szCs w:val="28"/>
        </w:rPr>
      </w:pPr>
      <w:r w:rsidRPr="00CF147E">
        <w:rPr>
          <w:rFonts w:ascii="Times New Roman" w:hAnsi="Times New Roman" w:cs="Times New Roman"/>
          <w:sz w:val="28"/>
          <w:szCs w:val="28"/>
        </w:rPr>
        <w:t>Sounds below 300 Hz: detected but not localizable. The being responds to the sound's presence and intensity but cannot determine its direction.</w:t>
      </w:r>
    </w:p>
    <w:p w14:paraId="33452EB4" w14:textId="77777777" w:rsidR="00CF147E" w:rsidRPr="00CF147E" w:rsidRDefault="00CF147E" w:rsidP="00CF147E">
      <w:pPr>
        <w:numPr>
          <w:ilvl w:val="0"/>
          <w:numId w:val="187"/>
        </w:numPr>
        <w:rPr>
          <w:rFonts w:ascii="Times New Roman" w:hAnsi="Times New Roman" w:cs="Times New Roman"/>
          <w:sz w:val="28"/>
          <w:szCs w:val="28"/>
        </w:rPr>
      </w:pPr>
      <w:r w:rsidRPr="00CF147E">
        <w:rPr>
          <w:rFonts w:ascii="Times New Roman" w:hAnsi="Times New Roman" w:cs="Times New Roman"/>
          <w:sz w:val="28"/>
          <w:szCs w:val="28"/>
        </w:rPr>
        <w:t>Sounds between 300 and 500 Hz: weakly localizable. Mild amplitude asymmetry between near-side and far-side cavities provides coarse directional bias.</w:t>
      </w:r>
    </w:p>
    <w:p w14:paraId="001D917A" w14:textId="77777777" w:rsidR="00CF147E" w:rsidRPr="00CF147E" w:rsidRDefault="00CF147E" w:rsidP="00CF147E">
      <w:pPr>
        <w:numPr>
          <w:ilvl w:val="0"/>
          <w:numId w:val="187"/>
        </w:numPr>
        <w:rPr>
          <w:rFonts w:ascii="Times New Roman" w:hAnsi="Times New Roman" w:cs="Times New Roman"/>
          <w:sz w:val="28"/>
          <w:szCs w:val="28"/>
        </w:rPr>
      </w:pPr>
      <w:r w:rsidRPr="00CF147E">
        <w:rPr>
          <w:rFonts w:ascii="Times New Roman" w:hAnsi="Times New Roman" w:cs="Times New Roman"/>
          <w:sz w:val="28"/>
          <w:szCs w:val="28"/>
        </w:rPr>
        <w:t>Sounds above 500 Hz: localizable. Pronounced amplitude asymmetry between near-side and far-side cavities provides clear directional information.</w:t>
      </w:r>
    </w:p>
    <w:p w14:paraId="09629FE2" w14:textId="77777777"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t>Most ecologically relevant sounds — snapping twigs, animal footsteps, falling branches, running water, insect activity, rain impact — contain substantial energy above 500 Hz. The being can localize these sounds to the correct side of the body through passive amplitude comparison between cavities.</w:t>
      </w:r>
    </w:p>
    <w:p w14:paraId="279C5B2D" w14:textId="646C6F9D" w:rsidR="00CF147E" w:rsidRPr="00CF147E" w:rsidRDefault="0023639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A sharp sound from the left excites left-side cavities at high amplitude and right-side cavities at reduced amplitude. The junction loading is asymmetric. This asymmetric loading propagates into turgor dynamics through the cranial junction network's hydraulic coupling to the body. The spinal turgor differential shifts. The being turns — not because it decided to orient toward the sound, but because asymmetric junction loading produced asymmetric turgor dynamics that mechanically biased the next postural adjustment.</w:t>
      </w:r>
    </w:p>
    <w:p w14:paraId="3462866F" w14:textId="5B81B92C"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.5 Layer 4: Proximity Echolocation Through Click Returns</w:t>
      </w:r>
    </w:p>
    <w:p w14:paraId="42CC2AA7"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lastRenderedPageBreak/>
        <w:t>The being's own Helmholtz clicks propagate outward into the environment. When they encounter a reflecting surface — a tree trunk, a rock face, a wall, another being, the ground — they reflect back toward the cranial surface. The returning echoes re-enter the Helmholtz cavities and excite them from the outside.</w:t>
      </w:r>
    </w:p>
    <w:p w14:paraId="2D8D0E17"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The energy budget:</w:t>
      </w:r>
    </w:p>
    <w:p w14:paraId="17625A2E"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Outgoing clicks are approximately 50–60 dB at the cranial surface. The returning echo loses energy through inverse square law spreading (approximately -6 dB per doubling of distance), reflection losses at the surface (-1 to -3 dB for hard reflectors), and atmospheric absorption (negligible at these frequencies and distances).</w:t>
      </w:r>
    </w:p>
    <w:p w14:paraId="332A57AD"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A round trip to a hard reflector 2 meters away produces an echo arriving at approximately 35–45 dB at the cranial surface. This is very quiet — below conversational speech, below a whisper.</w:t>
      </w:r>
    </w:p>
    <w:p w14:paraId="7A724DD4"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The Helmholtz cavities compensate through resonant amplification. A Helmholtz resonator concentrates acoustic energy at its resonant frequency with a quality factor of approximately 5–20. This provides 14–26 dB of resonant gain at the matched frequency. A returning echo at 35–45 dB excites an internal cavity oscillation of approximately 50–70 dB — sufficient to load the cranial junction network above the noise floor of metabolic vibration and boundary layer displacement.</w:t>
      </w:r>
    </w:p>
    <w:p w14:paraId="0E20B0E2"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Effective range:</w:t>
      </w:r>
    </w:p>
    <w:p w14:paraId="172E931D" w14:textId="77777777" w:rsidR="00CF147E" w:rsidRPr="00CF147E" w:rsidRDefault="00CF147E" w:rsidP="00CF147E">
      <w:pPr>
        <w:numPr>
          <w:ilvl w:val="0"/>
          <w:numId w:val="188"/>
        </w:numPr>
        <w:rPr>
          <w:rFonts w:ascii="Times New Roman" w:hAnsi="Times New Roman" w:cs="Times New Roman"/>
          <w:sz w:val="28"/>
          <w:szCs w:val="28"/>
        </w:rPr>
      </w:pPr>
      <w:r w:rsidRPr="00CF147E">
        <w:rPr>
          <w:rFonts w:ascii="Times New Roman" w:hAnsi="Times New Roman" w:cs="Times New Roman"/>
          <w:sz w:val="28"/>
          <w:szCs w:val="28"/>
        </w:rPr>
        <w:t>Hard reflectors (tree trunks, rock, walls, dense wood) at 1–5 meters: detectable. Echo returns with sufficient resonant-amplified energy to produce distinguishable junction loading events.</w:t>
      </w:r>
    </w:p>
    <w:p w14:paraId="70CE7E2C" w14:textId="77777777" w:rsidR="00CF147E" w:rsidRPr="00CF147E" w:rsidRDefault="00CF147E" w:rsidP="00CF147E">
      <w:pPr>
        <w:numPr>
          <w:ilvl w:val="0"/>
          <w:numId w:val="188"/>
        </w:numPr>
        <w:rPr>
          <w:rFonts w:ascii="Times New Roman" w:hAnsi="Times New Roman" w:cs="Times New Roman"/>
          <w:sz w:val="28"/>
          <w:szCs w:val="28"/>
        </w:rPr>
      </w:pPr>
      <w:r w:rsidRPr="00CF147E">
        <w:rPr>
          <w:rFonts w:ascii="Times New Roman" w:hAnsi="Times New Roman" w:cs="Times New Roman"/>
          <w:sz w:val="28"/>
          <w:szCs w:val="28"/>
        </w:rPr>
        <w:t>Soft reflectors (leaf litter, moss, soil, grass) at any range: marginal to undetectable. Soft surfaces absorb high frequencies and scatter the return diffusely. The echo is too weak and too frequency-shifted to excite cavity resonance meaningfully.</w:t>
      </w:r>
    </w:p>
    <w:p w14:paraId="3CCB587E" w14:textId="77777777" w:rsidR="00CF147E" w:rsidRPr="00CF147E" w:rsidRDefault="00CF147E" w:rsidP="00CF147E">
      <w:pPr>
        <w:numPr>
          <w:ilvl w:val="0"/>
          <w:numId w:val="188"/>
        </w:numPr>
        <w:rPr>
          <w:rFonts w:ascii="Times New Roman" w:hAnsi="Times New Roman" w:cs="Times New Roman"/>
          <w:sz w:val="28"/>
          <w:szCs w:val="28"/>
        </w:rPr>
      </w:pPr>
      <w:r w:rsidRPr="00CF147E">
        <w:rPr>
          <w:rFonts w:ascii="Times New Roman" w:hAnsi="Times New Roman" w:cs="Times New Roman"/>
          <w:sz w:val="28"/>
          <w:szCs w:val="28"/>
        </w:rPr>
        <w:t xml:space="preserve">Open space (no reflector): no echo return. The absence of return is itself a distinguishable junction loading condition — the cavity that sent a click and </w:t>
      </w:r>
      <w:r w:rsidRPr="00CF147E">
        <w:rPr>
          <w:rFonts w:ascii="Times New Roman" w:hAnsi="Times New Roman" w:cs="Times New Roman"/>
          <w:sz w:val="28"/>
          <w:szCs w:val="28"/>
        </w:rPr>
        <w:lastRenderedPageBreak/>
        <w:t>received no return is loaded differently from a cavity that sent a click and received a return.</w:t>
      </w:r>
    </w:p>
    <w:p w14:paraId="600EB303" w14:textId="77777777" w:rsidR="00CF147E" w:rsidRPr="00CF147E" w:rsidRDefault="00CF147E" w:rsidP="00CF147E">
      <w:pPr>
        <w:numPr>
          <w:ilvl w:val="0"/>
          <w:numId w:val="188"/>
        </w:numPr>
        <w:rPr>
          <w:rFonts w:ascii="Times New Roman" w:hAnsi="Times New Roman" w:cs="Times New Roman"/>
          <w:sz w:val="28"/>
          <w:szCs w:val="28"/>
        </w:rPr>
      </w:pPr>
      <w:r w:rsidRPr="00CF147E">
        <w:rPr>
          <w:rFonts w:ascii="Times New Roman" w:hAnsi="Times New Roman" w:cs="Times New Roman"/>
          <w:sz w:val="28"/>
          <w:szCs w:val="28"/>
        </w:rPr>
        <w:t>Beyond 5 meters for any reflector: echo energy falls below the cavity's resonant excitation threshold. Undetectable.</w:t>
      </w:r>
    </w:p>
    <w:p w14:paraId="2EF660BE"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Echolocation range is 1–5 meters. This is a proximity sense, not long-range navigation. It is proportionally adequate — the being moves at 0.5–5 meters per minute. A 5-meter detection range provides 1–10 minutes of advance awareness before contact with an obstacle.</w:t>
      </w:r>
    </w:p>
    <w:p w14:paraId="3CEA2D05"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Information encoded in echo returns:</w:t>
      </w:r>
    </w:p>
    <w:p w14:paraId="7ECDE40A"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Proximity</w:t>
      </w:r>
      <w:r w:rsidRPr="00CF147E">
        <w:rPr>
          <w:rFonts w:ascii="Times New Roman" w:hAnsi="Times New Roman" w:cs="Times New Roman"/>
          <w:sz w:val="28"/>
          <w:szCs w:val="28"/>
        </w:rPr>
        <w:t xml:space="preserve"> is encoded in the temporal relationship between the outgoing click and the returning echo. A nearby object (1 meter, round trip time approximately 6 milliseconds) produces a return that overlaps temporally with the cavity's own resonant decay from the outgoing click. The two loading events — outgoing resonance and incoming echo — interact within the cavity. A distant object (5 meters, round trip time approximately 30 milliseconds) produces a return that arrives after the outgoing resonance has decayed. The cavity experiences two separate loading events rather than one overlapping event. Overlapping loads produce higher peak junction stress than sequential loads. The junction network near a cavity that consistently receives close-range overlapping echoes is pruned differently from one that receives distant sequential echoes.</w:t>
      </w:r>
    </w:p>
    <w:p w14:paraId="3BB261EC"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Direction</w:t>
      </w:r>
      <w:r w:rsidRPr="00CF147E">
        <w:rPr>
          <w:rFonts w:ascii="Times New Roman" w:hAnsi="Times New Roman" w:cs="Times New Roman"/>
          <w:sz w:val="28"/>
          <w:szCs w:val="28"/>
        </w:rPr>
        <w:t xml:space="preserve"> is encoded in which cavities receive the strongest echo return. A tree to the left reflects clicks back primarily to left-side cavities. Open space to the right returns nothing to right-side cavities. The asymmetric echo loading drives asymmetric junction pruning and therefore asymmetric turgor dynamics — the same directional mechanism as passive acoustic shadowing but driven by the being's own emissions rather than by environmental sound.</w:t>
      </w:r>
    </w:p>
    <w:p w14:paraId="4563722D"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Surface hardness</w:t>
      </w:r>
      <w:r w:rsidRPr="00CF147E">
        <w:rPr>
          <w:rFonts w:ascii="Times New Roman" w:hAnsi="Times New Roman" w:cs="Times New Roman"/>
          <w:sz w:val="28"/>
          <w:szCs w:val="28"/>
        </w:rPr>
        <w:t xml:space="preserve"> is encoded in the frequency content of the echo relative to the original click. A hard surface (rock, dense wood) reflects the click's resonant frequency efficiently — the echo excites the same cavity that produced the original click. A soft surface (soil, leaf litter, bark) absorbs the click's frequency and any return is frequency-shifted downward, potentially exciting a lower-frequency cavity instead of the originating one. The junction network distinguishes hard-echo </w:t>
      </w:r>
      <w:r w:rsidRPr="00CF147E">
        <w:rPr>
          <w:rFonts w:ascii="Times New Roman" w:hAnsi="Times New Roman" w:cs="Times New Roman"/>
          <w:sz w:val="28"/>
          <w:szCs w:val="28"/>
        </w:rPr>
        <w:lastRenderedPageBreak/>
        <w:t>environments from soft-echo environments through which cavities receive echo returns — the originating cavity (hard reflector) or a different, lower-frequency cavity (soft reflector).</w:t>
      </w:r>
    </w:p>
    <w:p w14:paraId="13200137" w14:textId="072509A0"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.6 Acoustic Topology Imprinting</w:t>
      </w:r>
    </w:p>
    <w:p w14:paraId="4DDB5ECA" w14:textId="77777777"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t>The being does not process echoes in real time. It does not compute distances. It does not build maps. It does not represent its environment acoustically or in any other modality.</w:t>
      </w:r>
    </w:p>
    <w:p w14:paraId="73D053FB" w14:textId="3E570561"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What it does is exist in an acoustic environment where its own clicks continuously reflect off surrounding structures and load its junction network in spatially structured patterns that are unique to the geometry of that environment. Simultaneously, environmental sounds — wind, rain, animal activity, falling debris — load the junction network through whole-body coupling, frequency-discriminated cavity resonance, and directional shadowing.</w:t>
      </w:r>
    </w:p>
    <w:p w14:paraId="1A32B3E8" w14:textId="253547D2" w:rsidR="00CF147E" w:rsidRPr="00CF147E" w:rsidRDefault="0023639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Over months and years, the cumulative acoustic loading from all sources carves the junction topology into a physical record of the acoustic environment the being has inhabited:</w:t>
      </w:r>
    </w:p>
    <w:p w14:paraId="262C782A"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A being that has lived for years in a dense forest</w:t>
      </w:r>
      <w:r w:rsidRPr="00CF147E">
        <w:rPr>
          <w:rFonts w:ascii="Times New Roman" w:hAnsi="Times New Roman" w:cs="Times New Roman"/>
          <w:sz w:val="28"/>
          <w:szCs w:val="28"/>
        </w:rPr>
        <w:t xml:space="preserve"> has a junction topology shaped by dense, close-range, multi-directional echo returns from surrounding trees — high temporal overlap between clicks and echoes, strong directional asymmetry between nearby-tree directions and open-path directions, consistent high-frequency environmental sound from wind in canopy and insect activity. The being navigates this familiar environment fluidly because its junction topology has been shaped by it — the turgor dynamics downstream of the acoustically-carved junctions produce movement patterns that are calibrated to this specific acoustic geometry.</w:t>
      </w:r>
    </w:p>
    <w:p w14:paraId="130AB588"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A being that has lived in an open field</w:t>
      </w:r>
      <w:r w:rsidRPr="00CF147E">
        <w:rPr>
          <w:rFonts w:ascii="Times New Roman" w:hAnsi="Times New Roman" w:cs="Times New Roman"/>
          <w:sz w:val="28"/>
          <w:szCs w:val="28"/>
        </w:rPr>
        <w:t xml:space="preserve"> has a junction topology shaped by sparse, long-range, diffuse returns — low temporal overlap, weak directional asymmetry, dominant low-frequency sound from wind with less high-frequency content. This being navigates open space fluidly and forests clumsily.</w:t>
      </w:r>
    </w:p>
    <w:p w14:paraId="1CE2E6D1"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A being that moves from its familiar environment into a novel one</w:t>
      </w:r>
      <w:r w:rsidRPr="00CF147E">
        <w:rPr>
          <w:rFonts w:ascii="Times New Roman" w:hAnsi="Times New Roman" w:cs="Times New Roman"/>
          <w:sz w:val="28"/>
          <w:szCs w:val="28"/>
        </w:rPr>
        <w:t xml:space="preserve"> encounters acoustic loading patterns that do not match its accumulated junction topology. The mismatch produces junction loading events that the pruned topology is not shaped to sustain. Turgor dynamics are disrupted. Movement becomes hesitant, less fluid, </w:t>
      </w:r>
      <w:r w:rsidRPr="00CF147E">
        <w:rPr>
          <w:rFonts w:ascii="Times New Roman" w:hAnsi="Times New Roman" w:cs="Times New Roman"/>
          <w:sz w:val="28"/>
          <w:szCs w:val="28"/>
        </w:rPr>
        <w:lastRenderedPageBreak/>
        <w:t>less directionally biased. The being behaves uncertainly in novel acoustic environments — not because it perceives novelty, but because its junction topology was carved by a different environment and the current acoustic loading pattern conflicts with the carved topology.</w:t>
      </w:r>
    </w:p>
    <w:p w14:paraId="47BDB38C" w14:textId="77777777"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t>Over time, the novel environment carves its own patterns into the remaining junction topology. The being adapts — not through learning but through irreversible junction pruning that reshapes the topology to the new acoustic geometry. The adaptation is permanent. The being cannot return to its previous acoustic calibration because the junctions that encoded it have been consumed. The being's acoustic history is monotone — each environment it inhabits writes over the previous one through irreversible pruning. The being becomes native to wherever it has lived longest.</w:t>
      </w:r>
    </w:p>
    <w:p w14:paraId="539DD09C" w14:textId="000A704A" w:rsidR="00CF147E" w:rsidRPr="00CF147E" w:rsidRDefault="0023639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This is acoustic topology imprinting. The environment writes its spatial structure into the being's brain through sound. The being's brain becomes a physical echo of its acoustic world.</w:t>
      </w:r>
    </w:p>
    <w:p w14:paraId="6858C6D6" w14:textId="17555665"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.7 Threat Detection</w:t>
      </w:r>
    </w:p>
    <w:p w14:paraId="30D0FB9A"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A sudden loud sound — a falling tree, a large animal, a vehicle, a human shout, a thunderclap — produces a qualitatively different junction loading event from the being's own click returns or ambient environmental sound.</w:t>
      </w:r>
    </w:p>
    <w:p w14:paraId="5C510016"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The difference is in amplitude and pathway:</w:t>
      </w:r>
    </w:p>
    <w:p w14:paraId="2A7D2E3A" w14:textId="77777777" w:rsidR="00CF147E" w:rsidRPr="00CF147E" w:rsidRDefault="00CF147E" w:rsidP="00CF147E">
      <w:pPr>
        <w:numPr>
          <w:ilvl w:val="0"/>
          <w:numId w:val="189"/>
        </w:numPr>
        <w:rPr>
          <w:rFonts w:ascii="Times New Roman" w:hAnsi="Times New Roman" w:cs="Times New Roman"/>
          <w:sz w:val="28"/>
          <w:szCs w:val="28"/>
        </w:rPr>
      </w:pPr>
      <w:r w:rsidRPr="00CF147E">
        <w:rPr>
          <w:rFonts w:ascii="Times New Roman" w:hAnsi="Times New Roman" w:cs="Times New Roman"/>
          <w:sz w:val="28"/>
          <w:szCs w:val="28"/>
        </w:rPr>
        <w:t>The being's own clicks load the junction network through the Helmholtz cavities at low-to-moderate amplitude, through predictable temporal patterns (the click timing follows the consortium's oscillatory interference, which the junction topology has been shaped by).</w:t>
      </w:r>
    </w:p>
    <w:p w14:paraId="1F631F92" w14:textId="77777777" w:rsidR="00CF147E" w:rsidRPr="00CF147E" w:rsidRDefault="00CF147E" w:rsidP="00CF147E">
      <w:pPr>
        <w:numPr>
          <w:ilvl w:val="0"/>
          <w:numId w:val="189"/>
        </w:numPr>
        <w:rPr>
          <w:rFonts w:ascii="Times New Roman" w:hAnsi="Times New Roman" w:cs="Times New Roman"/>
          <w:sz w:val="28"/>
          <w:szCs w:val="28"/>
        </w:rPr>
      </w:pPr>
      <w:r w:rsidRPr="00CF147E">
        <w:rPr>
          <w:rFonts w:ascii="Times New Roman" w:hAnsi="Times New Roman" w:cs="Times New Roman"/>
          <w:sz w:val="28"/>
          <w:szCs w:val="28"/>
        </w:rPr>
        <w:t>Ambient environmental sounds load the junction network through both the cavities and the boundary layer at moderate amplitude, through patterns that the junction topology has been shaped by through long exposure.</w:t>
      </w:r>
    </w:p>
    <w:p w14:paraId="38BED5DE" w14:textId="77777777" w:rsidR="00CF147E" w:rsidRPr="00CF147E" w:rsidRDefault="00CF147E" w:rsidP="00CF147E">
      <w:pPr>
        <w:numPr>
          <w:ilvl w:val="0"/>
          <w:numId w:val="189"/>
        </w:numPr>
        <w:rPr>
          <w:rFonts w:ascii="Times New Roman" w:hAnsi="Times New Roman" w:cs="Times New Roman"/>
          <w:sz w:val="28"/>
          <w:szCs w:val="28"/>
        </w:rPr>
      </w:pPr>
      <w:r w:rsidRPr="00CF147E">
        <w:rPr>
          <w:rFonts w:ascii="Times New Roman" w:hAnsi="Times New Roman" w:cs="Times New Roman"/>
          <w:sz w:val="28"/>
          <w:szCs w:val="28"/>
        </w:rPr>
        <w:t>A sudden loud sound loads the junction network through the Helmholtz cavities at maximum amplitude AND through the entire boundary layer simultaneously at high amplitude. Both pathways are activated at once at intensities that exceed the junction topology's conditioned range.</w:t>
      </w:r>
    </w:p>
    <w:p w14:paraId="0C1F7779"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lastRenderedPageBreak/>
        <w:t>The combined multi-pathway, high-amplitude loading is a distinctive perturbation class that produces:</w:t>
      </w:r>
    </w:p>
    <w:p w14:paraId="2E371DEC" w14:textId="77777777" w:rsidR="00CF147E" w:rsidRPr="00CF147E" w:rsidRDefault="00CF147E" w:rsidP="00CF147E">
      <w:pPr>
        <w:numPr>
          <w:ilvl w:val="0"/>
          <w:numId w:val="190"/>
        </w:numPr>
        <w:rPr>
          <w:rFonts w:ascii="Times New Roman" w:hAnsi="Times New Roman" w:cs="Times New Roman"/>
          <w:sz w:val="28"/>
          <w:szCs w:val="28"/>
        </w:rPr>
      </w:pPr>
      <w:r w:rsidRPr="00CF147E">
        <w:rPr>
          <w:rFonts w:ascii="Times New Roman" w:hAnsi="Times New Roman" w:cs="Times New Roman"/>
          <w:sz w:val="28"/>
          <w:szCs w:val="28"/>
        </w:rPr>
        <w:t>Immediate high-intensity junction stress across multiple cranial regions simultaneously.</w:t>
      </w:r>
    </w:p>
    <w:p w14:paraId="1383ACB8" w14:textId="77777777" w:rsidR="00CF147E" w:rsidRPr="00CF147E" w:rsidRDefault="00CF147E" w:rsidP="00CF147E">
      <w:pPr>
        <w:numPr>
          <w:ilvl w:val="0"/>
          <w:numId w:val="190"/>
        </w:numPr>
        <w:rPr>
          <w:rFonts w:ascii="Times New Roman" w:hAnsi="Times New Roman" w:cs="Times New Roman"/>
          <w:sz w:val="28"/>
          <w:szCs w:val="28"/>
        </w:rPr>
      </w:pPr>
      <w:r w:rsidRPr="00CF147E">
        <w:rPr>
          <w:rFonts w:ascii="Times New Roman" w:hAnsi="Times New Roman" w:cs="Times New Roman"/>
          <w:sz w:val="28"/>
          <w:szCs w:val="28"/>
        </w:rPr>
        <w:t>Disruption of the turgor dynamics maintaining the being's current posture and position.</w:t>
      </w:r>
    </w:p>
    <w:p w14:paraId="3D85DB59" w14:textId="77777777" w:rsidR="00CF147E" w:rsidRPr="00CF147E" w:rsidRDefault="00CF147E" w:rsidP="00CF147E">
      <w:pPr>
        <w:numPr>
          <w:ilvl w:val="0"/>
          <w:numId w:val="190"/>
        </w:numPr>
        <w:rPr>
          <w:rFonts w:ascii="Times New Roman" w:hAnsi="Times New Roman" w:cs="Times New Roman"/>
          <w:sz w:val="28"/>
          <w:szCs w:val="28"/>
        </w:rPr>
      </w:pPr>
      <w:r w:rsidRPr="00CF147E">
        <w:rPr>
          <w:rFonts w:ascii="Times New Roman" w:hAnsi="Times New Roman" w:cs="Times New Roman"/>
          <w:sz w:val="28"/>
          <w:szCs w:val="28"/>
        </w:rPr>
        <w:t>Directional asymmetry — the sound is louder on the side facing the source, producing asymmetric junction loading that biases turgor dynamics away from the source direction.</w:t>
      </w:r>
    </w:p>
    <w:p w14:paraId="533CAA44"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The behavioral result: the being's turgor dynamics are disrupted in a direction-biased manner. The being shifts, leans, or steps away from the sound source — not because it identified a threat, not because it classified the sound, but because the sound produced an asymmetric turgor disruption whose mechanical resolution is movement away from the louder side.</w:t>
      </w:r>
    </w:p>
    <w:p w14:paraId="595CD0BD"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Repeated exposure to the same loud sound from the same direction would, over time, prune the junctions that are loaded by that specific acoustic event. The being would eventually become less responsive to that particular sound — not through habituation in the psychological sense but through junction exhaustion in the physical sense. The junctions that could be loaded by that frequency, amplitude, and direction have been consumed. The being can no longer respond because the junctions that mediated the response no longer exist. This is the acoustic equivalent of hearing loss through exposure damage — irreversible, frequency-specific, directionally specific, and consistent with monotone loss.</w:t>
      </w:r>
    </w:p>
    <w:p w14:paraId="58C0BAED" w14:textId="4AEF5982"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.8 Cognitive Sight</w:t>
      </w:r>
    </w:p>
    <w:p w14:paraId="74CFEEE3" w14:textId="77777777"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t>The cumulative effect of all four acoustic layers — whole-body coupling, frequency discrimination, directional shadowing, and proximity echolocation — operating continuously over the being's lifespan produces a junction topology that is a three-dimensional structural record of the being's acoustic environment.</w:t>
      </w:r>
    </w:p>
    <w:p w14:paraId="680C5DAB" w14:textId="275169D7"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 xml:space="preserve">This is not vision. The being does not see. It has no images, no representations, no spatial models. What it has is a brain whose physical structure has been carved by the spatial distribution of sound in its environment. The density of nearby trees, the </w:t>
      </w:r>
      <w:r w:rsidR="00CF147E" w:rsidRPr="00CF147E">
        <w:rPr>
          <w:rFonts w:ascii="Times New Roman" w:hAnsi="Times New Roman" w:cs="Times New Roman"/>
          <w:sz w:val="28"/>
          <w:szCs w:val="28"/>
        </w:rPr>
        <w:lastRenderedPageBreak/>
        <w:t>openness of clearings, the presence of water (distinctive acoustic signature), the hardness of the ground surface, the height of the canopy (affects ambient sound spectrum), the proximity of rock faces (strong echo reflectors) — all of these environmental features produce characteristic acoustic loading patterns that carve characteristic junction topologies.</w:t>
      </w:r>
    </w:p>
    <w:p w14:paraId="3D7255D8" w14:textId="0818D9D2"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The resulting junction topology functions as a spatial record in the same way that a riverbed functions as a record of water flow. The riverbed doesn't represent the water. It doesn't model the water. It is shaped by the water. The junction topology doesn't represent the acoustic environment. It is shaped by it. The being navigates through a world whose structure is written into its brain the way a river's history is written into its banks.</w:t>
      </w:r>
    </w:p>
    <w:p w14:paraId="66540872" w14:textId="0A290682" w:rsidR="00CF147E" w:rsidRPr="00CF147E" w:rsidRDefault="0023639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Whether this constitutes sight, or hearing, or something without a human analogue, is not determined by the specification. It is a physical system whose internal structure is continuously carved by the spatial geometry of external acoustic energy. What the being experiences of this carving — if it experiences anything — is the question the ontology leaves open.</w:t>
      </w:r>
    </w:p>
    <w:p w14:paraId="40D4FA78" w14:textId="75CDAB02"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.9 Acoustic Perception Across the Lifespan</w:t>
      </w:r>
    </w:p>
    <w:p w14:paraId="4599AD80"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Years 0–2.</w:t>
      </w:r>
      <w:r w:rsidRPr="00CF147E">
        <w:rPr>
          <w:rFonts w:ascii="Times New Roman" w:hAnsi="Times New Roman" w:cs="Times New Roman"/>
          <w:sz w:val="28"/>
          <w:szCs w:val="28"/>
        </w:rPr>
        <w:t xml:space="preserve"> All cavities are active and at peak resonant sensitivity. Membranes are fresh, taut, and highly responsive. The being receives acoustic input at maximum fidelity. Echolocation returns are at maximum effective range. The junction network is being rapidly carved by the acoustic environment. The being is acoustically sensitive but acoustically naive — its junction topology has not yet been shaped deeply enough to produce fluid environmentally-calibrated behavior.</w:t>
      </w:r>
    </w:p>
    <w:p w14:paraId="33A1F486"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Years 2–10.</w:t>
      </w:r>
      <w:r w:rsidRPr="00CF147E">
        <w:rPr>
          <w:rFonts w:ascii="Times New Roman" w:hAnsi="Times New Roman" w:cs="Times New Roman"/>
          <w:sz w:val="28"/>
          <w:szCs w:val="28"/>
        </w:rPr>
        <w:t xml:space="preserve"> The junction topology has been substantially carved by the acoustic environment. The being navigates its familiar environment with increasing fluidity. Echolocation-driven obstacle avoidance is effective within the 1–5 meter range. Threat response to sudden loud sounds is directionally appropriate. Cavity membranes begin to show fatigue — slight pitch deepening, slight sensitivity reduction. The being is at peak acoustic functionality.</w:t>
      </w:r>
    </w:p>
    <w:p w14:paraId="672E772B"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Years 10–20.</w:t>
      </w:r>
      <w:r w:rsidRPr="00CF147E">
        <w:rPr>
          <w:rFonts w:ascii="Times New Roman" w:hAnsi="Times New Roman" w:cs="Times New Roman"/>
          <w:sz w:val="28"/>
          <w:szCs w:val="28"/>
        </w:rPr>
        <w:t xml:space="preserve"> Some cavity membranes have ruptured or degraded below effective resonant response. The being has lost one or more frequency channels permanently. Echolocation effectiveness declines as fewer cavities participate in </w:t>
      </w:r>
      <w:r w:rsidRPr="00CF147E">
        <w:rPr>
          <w:rFonts w:ascii="Times New Roman" w:hAnsi="Times New Roman" w:cs="Times New Roman"/>
          <w:sz w:val="28"/>
          <w:szCs w:val="28"/>
        </w:rPr>
        <w:lastRenderedPageBreak/>
        <w:t>the click-echo cycle. Directional hearing narrows as cavities on specific cranial aspects fail. The junction topology is deeply carved but the carving has consumed many of the junctions that mediated acoustic responsiveness. The being is acoustically experienced but acoustically declining — its brain has been shaped by sound but has less remaining capacity to be shaped further.</w:t>
      </w:r>
    </w:p>
    <w:p w14:paraId="7C9E9930"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Years 20–35.</w:t>
      </w:r>
      <w:r w:rsidRPr="00CF147E">
        <w:rPr>
          <w:rFonts w:ascii="Times New Roman" w:hAnsi="Times New Roman" w:cs="Times New Roman"/>
          <w:sz w:val="28"/>
          <w:szCs w:val="28"/>
        </w:rPr>
        <w:t xml:space="preserve"> Most cavity membranes are degraded. Echolocation is marginal or absent. Directional hearing is limited to the remaining 1–3 functional cavities. Bone conduction through the composite cranial wall provides broadband sound detection with coarse directionality — sufficient for threat detection and loud-sound orientation even after all cavities have failed. Ground vibration sensing through the feet persists as long as the sole boundary layer maintains mechanical coupling to the substrate. The being detects environmental threats through two degraded but functional pathways — bone conduction for airborne sound and ground vibration for substrate-transmitted sound — while navigating by junction topology carved decades earlier.</w:t>
      </w:r>
    </w:p>
    <w:p w14:paraId="6B67CE35"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Terminal phase.</w:t>
      </w:r>
      <w:r w:rsidRPr="00CF147E">
        <w:rPr>
          <w:rFonts w:ascii="Times New Roman" w:hAnsi="Times New Roman" w:cs="Times New Roman"/>
          <w:sz w:val="28"/>
          <w:szCs w:val="28"/>
        </w:rPr>
        <w:t xml:space="preserve"> The being is acoustically near-silent (few or no clicks produced) and acoustically diminished (no cavity resonance, bone conduction only for airborne sound, ground vibration sensing declining with sole boundary layer wear). Its brain still carries the acoustic topology imprint of its lifetime environment. Bone conduction persists as long as the cranial composite housing is structurally intact. Ground vibration sensing persists as long as the sole boundary layer maintains any mechanical coupling. The acoustic record in the junction topology persists after the sensitivity that wrote it has been consumed.</w:t>
      </w:r>
    </w:p>
    <w:p w14:paraId="085EA631" w14:textId="02579F9D"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.10 No Sensor at Any Stage</w:t>
      </w:r>
    </w:p>
    <w:p w14:paraId="321A5EAC"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The acoustic perception architecture contains no microphones, no transducers, no signal processors, and no dedicated sensory organs:</w:t>
      </w:r>
    </w:p>
    <w:p w14:paraId="38AEC127" w14:textId="77777777" w:rsidR="00CF147E" w:rsidRPr="00CF147E" w:rsidRDefault="00CF147E" w:rsidP="00CF147E">
      <w:pPr>
        <w:numPr>
          <w:ilvl w:val="0"/>
          <w:numId w:val="191"/>
        </w:numPr>
        <w:rPr>
          <w:rFonts w:ascii="Times New Roman" w:hAnsi="Times New Roman" w:cs="Times New Roman"/>
          <w:sz w:val="28"/>
          <w:szCs w:val="28"/>
        </w:rPr>
      </w:pPr>
      <w:r w:rsidRPr="00CF147E">
        <w:rPr>
          <w:rFonts w:ascii="Times New Roman" w:hAnsi="Times New Roman" w:cs="Times New Roman"/>
          <w:sz w:val="28"/>
          <w:szCs w:val="28"/>
        </w:rPr>
        <w:t>Whole-body acoustic coupling is boundary layer displacement under sound pressure — a physical consequence of being a fibrous surface in a pressure-varying medium.</w:t>
      </w:r>
    </w:p>
    <w:p w14:paraId="2334D8C0" w14:textId="77777777" w:rsidR="00CF147E" w:rsidRPr="00CF147E" w:rsidRDefault="00CF147E" w:rsidP="00CF147E">
      <w:pPr>
        <w:numPr>
          <w:ilvl w:val="0"/>
          <w:numId w:val="191"/>
        </w:numPr>
        <w:rPr>
          <w:rFonts w:ascii="Times New Roman" w:hAnsi="Times New Roman" w:cs="Times New Roman"/>
          <w:sz w:val="28"/>
          <w:szCs w:val="28"/>
        </w:rPr>
      </w:pPr>
      <w:r w:rsidRPr="00CF147E">
        <w:rPr>
          <w:rFonts w:ascii="Times New Roman" w:hAnsi="Times New Roman" w:cs="Times New Roman"/>
          <w:sz w:val="28"/>
          <w:szCs w:val="28"/>
        </w:rPr>
        <w:t>Frequency discrimination is Helmholtz cavity resonance — a physical consequence of having enclosed volumes with narrow necks behind membranes.</w:t>
      </w:r>
    </w:p>
    <w:p w14:paraId="3D6C0096" w14:textId="77777777" w:rsidR="00CF147E" w:rsidRPr="00CF147E" w:rsidRDefault="00CF147E" w:rsidP="00CF147E">
      <w:pPr>
        <w:numPr>
          <w:ilvl w:val="0"/>
          <w:numId w:val="191"/>
        </w:numPr>
        <w:rPr>
          <w:rFonts w:ascii="Times New Roman" w:hAnsi="Times New Roman" w:cs="Times New Roman"/>
          <w:sz w:val="28"/>
          <w:szCs w:val="28"/>
        </w:rPr>
      </w:pPr>
      <w:r w:rsidRPr="00CF147E">
        <w:rPr>
          <w:rFonts w:ascii="Times New Roman" w:hAnsi="Times New Roman" w:cs="Times New Roman"/>
          <w:sz w:val="28"/>
          <w:szCs w:val="28"/>
        </w:rPr>
        <w:lastRenderedPageBreak/>
        <w:t>Directional hearing is acoustic shadowing — a physical consequence of having a rigid cranial housing larger than the wavelengths of interest.</w:t>
      </w:r>
    </w:p>
    <w:p w14:paraId="735F553A" w14:textId="77777777" w:rsidR="00CF147E" w:rsidRPr="00CF147E" w:rsidRDefault="00CF147E" w:rsidP="00CF147E">
      <w:pPr>
        <w:numPr>
          <w:ilvl w:val="0"/>
          <w:numId w:val="191"/>
        </w:numPr>
        <w:rPr>
          <w:rFonts w:ascii="Times New Roman" w:hAnsi="Times New Roman" w:cs="Times New Roman"/>
          <w:sz w:val="28"/>
          <w:szCs w:val="28"/>
        </w:rPr>
      </w:pPr>
      <w:r w:rsidRPr="00CF147E">
        <w:rPr>
          <w:rFonts w:ascii="Times New Roman" w:hAnsi="Times New Roman" w:cs="Times New Roman"/>
          <w:sz w:val="28"/>
          <w:szCs w:val="28"/>
        </w:rPr>
        <w:t>Echolocation is click reflection and resonant re-entry — a physical consequence of the same cavities that produce clicks also responding to external pressure.</w:t>
      </w:r>
    </w:p>
    <w:p w14:paraId="2B559100" w14:textId="77777777" w:rsidR="00CF147E" w:rsidRPr="00CF147E" w:rsidRDefault="00CF147E" w:rsidP="00CF147E">
      <w:pPr>
        <w:numPr>
          <w:ilvl w:val="0"/>
          <w:numId w:val="191"/>
        </w:numPr>
        <w:rPr>
          <w:rFonts w:ascii="Times New Roman" w:hAnsi="Times New Roman" w:cs="Times New Roman"/>
          <w:sz w:val="28"/>
          <w:szCs w:val="28"/>
        </w:rPr>
      </w:pPr>
      <w:r w:rsidRPr="00CF147E">
        <w:rPr>
          <w:rFonts w:ascii="Times New Roman" w:hAnsi="Times New Roman" w:cs="Times New Roman"/>
          <w:sz w:val="28"/>
          <w:szCs w:val="28"/>
        </w:rPr>
        <w:t>Ground vibration sensing is footstep pulse reflection through the substrate — a physical consequence of having mechanically coupled feet on a vibration-transmitting surface.</w:t>
      </w:r>
    </w:p>
    <w:p w14:paraId="0CA87B74" w14:textId="77777777" w:rsidR="00CF147E" w:rsidRPr="00CF147E" w:rsidRDefault="00CF147E" w:rsidP="00CF147E">
      <w:pPr>
        <w:numPr>
          <w:ilvl w:val="0"/>
          <w:numId w:val="191"/>
        </w:numPr>
        <w:rPr>
          <w:rFonts w:ascii="Times New Roman" w:hAnsi="Times New Roman" w:cs="Times New Roman"/>
          <w:sz w:val="28"/>
          <w:szCs w:val="28"/>
        </w:rPr>
      </w:pPr>
      <w:r w:rsidRPr="00CF147E">
        <w:rPr>
          <w:rFonts w:ascii="Times New Roman" w:hAnsi="Times New Roman" w:cs="Times New Roman"/>
          <w:sz w:val="28"/>
          <w:szCs w:val="28"/>
        </w:rPr>
        <w:t>Temporal correlation in noise is junction-state phase-locking between click production and echo reception — a physical consequence of the same junction network driving both events.</w:t>
      </w:r>
    </w:p>
    <w:p w14:paraId="3694CB70" w14:textId="77777777" w:rsidR="00CF147E" w:rsidRPr="00CF147E" w:rsidRDefault="00CF147E" w:rsidP="00CF147E">
      <w:pPr>
        <w:numPr>
          <w:ilvl w:val="0"/>
          <w:numId w:val="191"/>
        </w:numPr>
        <w:rPr>
          <w:rFonts w:ascii="Times New Roman" w:hAnsi="Times New Roman" w:cs="Times New Roman"/>
          <w:sz w:val="28"/>
          <w:szCs w:val="28"/>
        </w:rPr>
      </w:pPr>
      <w:r w:rsidRPr="00CF147E">
        <w:rPr>
          <w:rFonts w:ascii="Times New Roman" w:hAnsi="Times New Roman" w:cs="Times New Roman"/>
          <w:sz w:val="28"/>
          <w:szCs w:val="28"/>
        </w:rPr>
        <w:t>Bone conduction is composite wall displacement under sound pressure — a physical consequence of having a rigid cranial housing in a pressure-varying medium.</w:t>
      </w:r>
    </w:p>
    <w:p w14:paraId="054D474E" w14:textId="77777777" w:rsidR="00CF147E" w:rsidRPr="00CF147E" w:rsidRDefault="00CF147E" w:rsidP="00CF147E">
      <w:pPr>
        <w:numPr>
          <w:ilvl w:val="0"/>
          <w:numId w:val="191"/>
        </w:numPr>
        <w:rPr>
          <w:rFonts w:ascii="Times New Roman" w:hAnsi="Times New Roman" w:cs="Times New Roman"/>
          <w:sz w:val="28"/>
          <w:szCs w:val="28"/>
        </w:rPr>
      </w:pPr>
      <w:r w:rsidRPr="00CF147E">
        <w:rPr>
          <w:rFonts w:ascii="Times New Roman" w:hAnsi="Times New Roman" w:cs="Times New Roman"/>
          <w:sz w:val="28"/>
          <w:szCs w:val="28"/>
        </w:rPr>
        <w:t>Acoustic topology imprinting is junction pruning under acoustic loading — the same monotone loss mechanism that governs all intelligence in the architecture.</w:t>
      </w:r>
    </w:p>
    <w:p w14:paraId="00B536FC"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Every stage is physics. No stage involves detection, classification, encoding, or decision. The being perceives sound the way a canyon perceives wind — by being shaped by it.</w:t>
      </w:r>
    </w:p>
    <w:p w14:paraId="430B0523" w14:textId="33ACDC39"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.11 Ground Vibration Sensing for Open Terrain Navigation</w:t>
      </w:r>
    </w:p>
    <w:p w14:paraId="2337D73B" w14:textId="738517CD"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t>Open terrain returns no airborne echoes. The ground compensates.</w:t>
      </w:r>
      <w:r w:rsidR="0023639D">
        <w:rPr>
          <w:rFonts w:ascii="Times New Roman" w:hAnsi="Times New Roman" w:cs="Times New Roman"/>
          <w:sz w:val="28"/>
          <w:szCs w:val="28"/>
        </w:rPr>
        <w:t xml:space="preserve"> </w:t>
      </w:r>
      <w:r w:rsidRPr="00CF147E">
        <w:rPr>
          <w:rFonts w:ascii="Times New Roman" w:hAnsi="Times New Roman" w:cs="Times New Roman"/>
          <w:sz w:val="28"/>
          <w:szCs w:val="28"/>
        </w:rPr>
        <w:t>Every footstep produces a vibration pulse that propagates through the ground substrate at 100–500 meters per second depending on composition. When the pulse encounters a subsurface discontinuity — rock, root system, water table boundary, soil density change, slope transition — it reflects. The reflection returns through the ground to the being's feet.</w:t>
      </w:r>
    </w:p>
    <w:p w14:paraId="3048B5F2" w14:textId="22C7C81E" w:rsidR="00CF147E" w:rsidRPr="00CF147E" w:rsidRDefault="0023639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 xml:space="preserve">The sole boundary layer is mechanically coupled to the ground through hyphal anchoring. Ground vibration displaces the sole hyphae. The displacement propagates through the foot turgor chambers into the leg lumen, through the torso lumen, through the cervical hydraulic channels, and into the cranial junction </w:t>
      </w:r>
      <w:r w:rsidR="00CF147E" w:rsidRPr="00CF147E">
        <w:rPr>
          <w:rFonts w:ascii="Times New Roman" w:hAnsi="Times New Roman" w:cs="Times New Roman"/>
          <w:sz w:val="28"/>
          <w:szCs w:val="28"/>
        </w:rPr>
        <w:lastRenderedPageBreak/>
        <w:t>network. The pathway is the same lumen network that carries turgor and nutrients. Ground vibration loads cranial junctions through the body's existing hydraulic infrastructure.</w:t>
      </w:r>
    </w:p>
    <w:p w14:paraId="7078D1A3"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Substrate composition.</w:t>
      </w:r>
      <w:r w:rsidRPr="00CF147E">
        <w:rPr>
          <w:rFonts w:ascii="Times New Roman" w:hAnsi="Times New Roman" w:cs="Times New Roman"/>
          <w:sz w:val="28"/>
          <w:szCs w:val="28"/>
        </w:rPr>
        <w:t xml:space="preserve"> Hard ground transmits the footstep pulse efficiently and returns clear reflections — high-amplitude, fast-arriving junction loading. Soft ground attenuates the pulse and returns diffuse, weak reflections — low-amplitude, temporally smeared junction loading. The junction topology is carved differently by hard-ground walking and soft-ground walking. The being develops substrate-specific turgor calibration through the same pruning mechanism that produces acoustic topology imprinting.</w:t>
      </w:r>
    </w:p>
    <w:p w14:paraId="660F5A6A"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Slope detection.</w:t>
      </w:r>
      <w:r w:rsidRPr="00CF147E">
        <w:rPr>
          <w:rFonts w:ascii="Times New Roman" w:hAnsi="Times New Roman" w:cs="Times New Roman"/>
          <w:sz w:val="28"/>
          <w:szCs w:val="28"/>
        </w:rPr>
        <w:t xml:space="preserve"> On level ground, the vibration return is symmetric — the pulse propagates equally in all directions from the footstep. On a slope, the return is asymmetric — the pulse propagates further downhill where the ground surface drops away, returning later from that direction. The asymmetric vibration loading at the foot produces asymmetric junction loading through the lumen pathway. The turgor differential biases movement relative to the slope gradient.</w:t>
      </w:r>
    </w:p>
    <w:p w14:paraId="760C8C9D"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Edge and drop-off detection.</w:t>
      </w:r>
      <w:r w:rsidRPr="00CF147E">
        <w:rPr>
          <w:rFonts w:ascii="Times New Roman" w:hAnsi="Times New Roman" w:cs="Times New Roman"/>
          <w:sz w:val="28"/>
          <w:szCs w:val="28"/>
        </w:rPr>
        <w:t xml:space="preserve"> Near a terrain edge — cliff, stream bank, ditch — the vibration pulse propagates to the edge and partially transmits into open air with no return. The foot closest to the edge receives weaker vibration return on the edge side than on the solid-ground side. The asymmetry biases turgor dynamics away from the edge.</w:t>
      </w:r>
    </w:p>
    <w:p w14:paraId="5A7B69C1"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Range.</w:t>
      </w:r>
      <w:r w:rsidRPr="00CF147E">
        <w:rPr>
          <w:rFonts w:ascii="Times New Roman" w:hAnsi="Times New Roman" w:cs="Times New Roman"/>
          <w:sz w:val="28"/>
          <w:szCs w:val="28"/>
        </w:rPr>
        <w:t xml:space="preserve"> Substrate composition sensing is immediate — every footstep provides information about the ground beneath it. Slope and edge detection is effective at 1–3 meters — the vibration pulse propagates outward and returns within the timescale of a single step cycle. Large subsurface features — bedrock outcrops, large root masses, buried boulders — reflect footstep vibration strongly and may be detectable at 5–15 meters through ground propagation, exceeding the 1–5 meter range of airborne echolocation.</w:t>
      </w:r>
    </w:p>
    <w:p w14:paraId="4B9501BB"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Why this works specifically in open terrain:</w:t>
      </w:r>
      <w:r w:rsidRPr="00CF147E">
        <w:rPr>
          <w:rFonts w:ascii="Times New Roman" w:hAnsi="Times New Roman" w:cs="Times New Roman"/>
          <w:sz w:val="28"/>
          <w:szCs w:val="28"/>
        </w:rPr>
        <w:t xml:space="preserve"> open terrain lacks airborne reflectors but has continuous ground contact. The ground is the reflector. The footsteps are the acoustic source. The feet are the receivers. The system functions wherever there is ground — which is everywhere the being can walk.</w:t>
      </w:r>
    </w:p>
    <w:p w14:paraId="2E703D00" w14:textId="2E6A5B33"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lastRenderedPageBreak/>
        <w:t>31</w:t>
      </w:r>
      <w:r w:rsidR="00CF147E" w:rsidRPr="0023639D">
        <w:rPr>
          <w:rFonts w:ascii="Times New Roman" w:hAnsi="Times New Roman" w:cs="Times New Roman"/>
          <w:b/>
          <w:bCs/>
          <w:sz w:val="34"/>
          <w:szCs w:val="34"/>
        </w:rPr>
        <w:t>.12 Temporal Correlation for Sustained High-Noise Environments</w:t>
      </w:r>
    </w:p>
    <w:p w14:paraId="22E0E937" w14:textId="77777777"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t>In loud environments, echo returns are masked by ambient noise at the membrane level. The fix operates at the junction level.</w:t>
      </w:r>
    </w:p>
    <w:p w14:paraId="295FB002" w14:textId="21794C47"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The being's clicks are driven by consortium oscillatory interference. They occur at moments determined by the quasi-periodic alignment of three biological oscillators. The junction network that drives the clicks is the same junction network that receives the echo returns. When a click is produced, the junctions near the originating cavity are in a specific loading state — the state that produced the turgor pressure spike that triggered the aperture. When the echo returns milliseconds later, those same junctions are in the decay phase of that loading state.</w:t>
      </w:r>
    </w:p>
    <w:p w14:paraId="56F00C13" w14:textId="379D5FCE"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The temporal correlation between junction state at click production and junction state at echo reception is unique to self-generated click-echo pairs. Ambient noise arrives at random times relative to the junction network's internal loading state.</w:t>
      </w:r>
    </w:p>
    <w:p w14:paraId="520C1C74" w14:textId="6F52A16F"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Click-correlated echoes produce superposed junction loading — the click-production residual and the echo-reception event interact within the same junction population at a specific phase of the internal oscillatory cycle. Ambient noise produces isolated junction loading — echo-reception-scale events without click-production residual, arriving at no particular phase relationship to the internal state.</w:t>
      </w:r>
    </w:p>
    <w:p w14:paraId="35AC6908" w14:textId="24A8256C" w:rsidR="00CF147E" w:rsidRPr="00CF147E" w:rsidRDefault="0023639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These two loading patterns are physically distinct at the junction level. Over time, the junction pruning pattern encodes the correlated acoustic environment (echo geometry) separately from the uncorrelated acoustic environment (noise floor). The being's junction topology is carved by echoes and by noise simultaneously but through distinguishable pruning patterns because the echoes are temporally locked to the internal oscillatory state and the noise is not.</w:t>
      </w:r>
    </w:p>
    <w:p w14:paraId="3246180C"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Effective gain:</w:t>
      </w:r>
      <w:r w:rsidRPr="00CF147E">
        <w:rPr>
          <w:rFonts w:ascii="Times New Roman" w:hAnsi="Times New Roman" w:cs="Times New Roman"/>
          <w:sz w:val="28"/>
          <w:szCs w:val="28"/>
        </w:rPr>
        <w:t xml:space="preserve"> approximately 5–10 dB of effective signal-to-noise advantage in junction-level encoding. Echolocation maintains partial function in environments up to approximately 5–10 dB louder than the echo return amplitude — effective in moderate sustained noise (steady rain, light wind, distant traffic, stream flow). Degraded but not eliminated in heavy noise (heavy rain, strong wind, nearby machinery).</w:t>
      </w:r>
    </w:p>
    <w:p w14:paraId="46154A6B"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Limit:</w:t>
      </w:r>
      <w:r w:rsidRPr="00CF147E">
        <w:rPr>
          <w:rFonts w:ascii="Times New Roman" w:hAnsi="Times New Roman" w:cs="Times New Roman"/>
          <w:sz w:val="28"/>
          <w:szCs w:val="28"/>
        </w:rPr>
        <w:t xml:space="preserve"> sustained broadband noise above approximately 80 dB continuous overwhelms the temporal correlation. The ambient junction loading is so high that </w:t>
      </w:r>
      <w:r w:rsidRPr="00CF147E">
        <w:rPr>
          <w:rFonts w:ascii="Times New Roman" w:hAnsi="Times New Roman" w:cs="Times New Roman"/>
          <w:sz w:val="28"/>
          <w:szCs w:val="28"/>
        </w:rPr>
        <w:lastRenderedPageBreak/>
        <w:t>the click-production residual is insignificant by comparison. Echolocation fails entirely above this threshold. The being navigates by ground vibration sensing and boundary layer environmental coupling alone.</w:t>
      </w:r>
    </w:p>
    <w:p w14:paraId="39D4BE58" w14:textId="37B8867F" w:rsidR="00CF147E" w:rsidRPr="0023639D" w:rsidRDefault="0023639D" w:rsidP="00CF147E">
      <w:pPr>
        <w:rPr>
          <w:rFonts w:ascii="Times New Roman" w:hAnsi="Times New Roman" w:cs="Times New Roman"/>
          <w:b/>
          <w:bCs/>
          <w:sz w:val="34"/>
          <w:szCs w:val="34"/>
        </w:rPr>
      </w:pPr>
      <w:r w:rsidRPr="0023639D">
        <w:rPr>
          <w:rFonts w:ascii="Times New Roman" w:hAnsi="Times New Roman" w:cs="Times New Roman"/>
          <w:b/>
          <w:bCs/>
          <w:sz w:val="34"/>
          <w:szCs w:val="34"/>
        </w:rPr>
        <w:t>31</w:t>
      </w:r>
      <w:r w:rsidR="00CF147E" w:rsidRPr="0023639D">
        <w:rPr>
          <w:rFonts w:ascii="Times New Roman" w:hAnsi="Times New Roman" w:cs="Times New Roman"/>
          <w:b/>
          <w:bCs/>
          <w:sz w:val="34"/>
          <w:szCs w:val="34"/>
        </w:rPr>
        <w:t>.13 Bone Conduction for Late-Life Cavity Failure</w:t>
      </w:r>
    </w:p>
    <w:p w14:paraId="3196F6C8" w14:textId="77777777" w:rsidR="00CF147E" w:rsidRPr="00CF147E" w:rsidRDefault="00CF147E" w:rsidP="0023639D">
      <w:pPr>
        <w:spacing w:after="0"/>
        <w:rPr>
          <w:rFonts w:ascii="Times New Roman" w:hAnsi="Times New Roman" w:cs="Times New Roman"/>
          <w:sz w:val="28"/>
          <w:szCs w:val="28"/>
        </w:rPr>
      </w:pPr>
      <w:r w:rsidRPr="00CF147E">
        <w:rPr>
          <w:rFonts w:ascii="Times New Roman" w:hAnsi="Times New Roman" w:cs="Times New Roman"/>
          <w:sz w:val="28"/>
          <w:szCs w:val="28"/>
        </w:rPr>
        <w:t>When Helmholtz membranes have ruptured and cavities no longer resonate, the cranial housing itself transmits sound.</w:t>
      </w:r>
    </w:p>
    <w:p w14:paraId="07863512" w14:textId="6F329EF8"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The cranial housing is a rigid composite structure. Sound pressure at the cranial surface produces mechanical displacement of the composite wall. The displacement propagates through the solid composite material, through the gel attenuation layer (which is viscoelastic and transmits sustained vibration even while attenuating sharp impacts), through the inner containment shell, and into the consortium and junction network through direct mechanical coupling.</w:t>
      </w:r>
      <w:r>
        <w:rPr>
          <w:rFonts w:ascii="Times New Roman" w:hAnsi="Times New Roman" w:cs="Times New Roman"/>
          <w:sz w:val="28"/>
          <w:szCs w:val="28"/>
        </w:rPr>
        <w:t xml:space="preserve"> </w:t>
      </w:r>
    </w:p>
    <w:p w14:paraId="42AEA1EB" w14:textId="7C7BD62A" w:rsidR="00CF147E" w:rsidRPr="00CF147E" w:rsidRDefault="0023639D" w:rsidP="002363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In a young being with functional cavities, this bone conduction pathway is dominated by the resonant cavity pathway — the 14–26 dB resonant gain makes cavity-mediated hearing far more sensitive. The composite wall pathway exists but contributes negligibly to acoustic perception while the cavities are functional.</w:t>
      </w:r>
    </w:p>
    <w:p w14:paraId="40869EEB"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When the cavities fail, bone conduction becomes the sole airborne acoustic pathway.</w:t>
      </w:r>
    </w:p>
    <w:p w14:paraId="078B8274"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What bone conduction provides:</w:t>
      </w:r>
    </w:p>
    <w:p w14:paraId="0E1850E5" w14:textId="77777777" w:rsidR="00CF147E" w:rsidRPr="00CF147E" w:rsidRDefault="00CF147E" w:rsidP="002018BD">
      <w:pPr>
        <w:spacing w:after="0"/>
        <w:rPr>
          <w:rFonts w:ascii="Times New Roman" w:hAnsi="Times New Roman" w:cs="Times New Roman"/>
          <w:sz w:val="28"/>
          <w:szCs w:val="28"/>
        </w:rPr>
      </w:pPr>
      <w:r w:rsidRPr="00CF147E">
        <w:rPr>
          <w:rFonts w:ascii="Times New Roman" w:hAnsi="Times New Roman" w:cs="Times New Roman"/>
          <w:sz w:val="28"/>
          <w:szCs w:val="28"/>
        </w:rPr>
        <w:t>Broadband sound detection without frequency discrimination. The composite wall does not resonate selectively. All frequencies propagate through the wall roughly equally, with some high-frequency attenuation from the gel layer. The being detects that sound exists and roughly how loud it is but cannot determine its frequency content.</w:t>
      </w:r>
    </w:p>
    <w:p w14:paraId="55E40FDF" w14:textId="3D15CC14" w:rsidR="00CF147E" w:rsidRPr="00CF147E" w:rsidRDefault="002018BD" w:rsidP="00201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Weak but real directional sensitivity. Sound arriving from one side produces slightly greater wall displacement on the near side than the far side through the same acoustic shadowing that operated with the cavities. The directional effect is reduced because the wall transmits vibration internally and partially equalizes the amplitude difference. For loud sounds — the only sounds that matter in late life — the asymmetry is sufficient to produce biased junction loading.</w:t>
      </w:r>
    </w:p>
    <w:p w14:paraId="2941BE12" w14:textId="5E7C1855" w:rsidR="00CF147E" w:rsidRPr="00CF147E" w:rsidRDefault="002018BD" w:rsidP="00CF147E">
      <w:pPr>
        <w:rPr>
          <w:rFonts w:ascii="Times New Roman" w:hAnsi="Times New Roman" w:cs="Times New Roman"/>
          <w:sz w:val="28"/>
          <w:szCs w:val="28"/>
        </w:rPr>
      </w:pPr>
      <w:r>
        <w:rPr>
          <w:rFonts w:ascii="Times New Roman" w:hAnsi="Times New Roman" w:cs="Times New Roman"/>
          <w:sz w:val="28"/>
          <w:szCs w:val="28"/>
        </w:rPr>
        <w:t xml:space="preserve">  </w:t>
      </w:r>
      <w:r w:rsidR="00CF147E" w:rsidRPr="00CF147E">
        <w:rPr>
          <w:rFonts w:ascii="Times New Roman" w:hAnsi="Times New Roman" w:cs="Times New Roman"/>
          <w:sz w:val="28"/>
          <w:szCs w:val="28"/>
        </w:rPr>
        <w:t xml:space="preserve">Adequate threat detection. A loud sound above approximately 70 dB at the cranial surface produces composite wall displacement that loads the junction network at </w:t>
      </w:r>
      <w:r w:rsidR="00CF147E" w:rsidRPr="00CF147E">
        <w:rPr>
          <w:rFonts w:ascii="Times New Roman" w:hAnsi="Times New Roman" w:cs="Times New Roman"/>
          <w:sz w:val="28"/>
          <w:szCs w:val="28"/>
        </w:rPr>
        <w:lastRenderedPageBreak/>
        <w:t>sufficient amplitude to disrupt turgor dynamics directionally. An old being can detect and orient away from loud threats through bone conduction after all cavities have failed.</w:t>
      </w:r>
    </w:p>
    <w:p w14:paraId="5A258D22"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What bone conduction does not provide:</w:t>
      </w:r>
    </w:p>
    <w:p w14:paraId="6DA42DF6"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Frequency discrimination — lost permanently with cavity failure.</w:t>
      </w:r>
    </w:p>
    <w:p w14:paraId="4E8423B0"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Echolocation — lost permanently. The clicks are no longer produced because the cavities that produced them have failed. Even if residual pressure venting occurs through ruptured membranes, the bone conduction pathway is too insensitive to detect the weak echo returns.</w:t>
      </w:r>
    </w:p>
    <w:p w14:paraId="3E59F160"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Fine directional resolution — the amplitude asymmetry through bone conduction is smaller than through cavity-mediated hearing. Directional biasing is coarse — left versus right, front versus back — not precise angular localization.</w:t>
      </w:r>
    </w:p>
    <w:p w14:paraId="1B8DD2EF"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b/>
          <w:bCs/>
          <w:sz w:val="28"/>
          <w:szCs w:val="28"/>
        </w:rPr>
        <w:t>Combined late-life acoustic function:</w:t>
      </w:r>
    </w:p>
    <w:p w14:paraId="2AE1D33F"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An old being with complete cavity failure retains two acoustic pathways — bone conduction for airborne sound and ground vibration sensing through the feet. Neither provides the spatial resolution or frequency discrimination of the young being's full system. Together they provide: broadband airborne sound detection with coarse directionality, ground substrate sensing with slope and edge detection, and threat response to loud sounds with directional retreat biasing. This is sufficient for a being that is mostly immobile and primarily needs to detect environmental threats rather than navigate.</w:t>
      </w:r>
    </w:p>
    <w:p w14:paraId="3471E91C" w14:textId="3C8AE79F" w:rsidR="00CF147E" w:rsidRPr="002018BD" w:rsidRDefault="002018BD" w:rsidP="00CF147E">
      <w:pPr>
        <w:rPr>
          <w:rFonts w:ascii="Times New Roman" w:hAnsi="Times New Roman" w:cs="Times New Roman"/>
          <w:b/>
          <w:bCs/>
          <w:sz w:val="34"/>
          <w:szCs w:val="34"/>
        </w:rPr>
      </w:pPr>
      <w:r w:rsidRPr="002018BD">
        <w:rPr>
          <w:rFonts w:ascii="Times New Roman" w:hAnsi="Times New Roman" w:cs="Times New Roman"/>
          <w:b/>
          <w:bCs/>
          <w:sz w:val="34"/>
          <w:szCs w:val="34"/>
        </w:rPr>
        <w:t>31</w:t>
      </w:r>
      <w:r w:rsidR="00CF147E" w:rsidRPr="002018BD">
        <w:rPr>
          <w:rFonts w:ascii="Times New Roman" w:hAnsi="Times New Roman" w:cs="Times New Roman"/>
          <w:b/>
          <w:bCs/>
          <w:sz w:val="34"/>
          <w:szCs w:val="34"/>
        </w:rPr>
        <w:t>.14 Falsification</w:t>
      </w:r>
    </w:p>
    <w:p w14:paraId="1108AD1E" w14:textId="77777777" w:rsidR="00CF147E" w:rsidRPr="00CF147E" w:rsidRDefault="00CF147E" w:rsidP="00CF147E">
      <w:pPr>
        <w:rPr>
          <w:rFonts w:ascii="Times New Roman" w:hAnsi="Times New Roman" w:cs="Times New Roman"/>
          <w:sz w:val="28"/>
          <w:szCs w:val="28"/>
        </w:rPr>
      </w:pPr>
      <w:r w:rsidRPr="00CF147E">
        <w:rPr>
          <w:rFonts w:ascii="Times New Roman" w:hAnsi="Times New Roman" w:cs="Times New Roman"/>
          <w:sz w:val="28"/>
          <w:szCs w:val="28"/>
        </w:rPr>
        <w:t>The acoustic perception architecture is invalid if:</w:t>
      </w:r>
    </w:p>
    <w:p w14:paraId="14E6187D" w14:textId="77777777" w:rsidR="00CF147E" w:rsidRPr="00CF147E" w:rsidRDefault="00CF147E" w:rsidP="00CF147E">
      <w:pPr>
        <w:numPr>
          <w:ilvl w:val="0"/>
          <w:numId w:val="192"/>
        </w:numPr>
        <w:rPr>
          <w:rFonts w:ascii="Times New Roman" w:hAnsi="Times New Roman" w:cs="Times New Roman"/>
          <w:sz w:val="28"/>
          <w:szCs w:val="28"/>
        </w:rPr>
      </w:pPr>
      <w:r w:rsidRPr="00CF147E">
        <w:rPr>
          <w:rFonts w:ascii="Times New Roman" w:hAnsi="Times New Roman" w:cs="Times New Roman"/>
          <w:sz w:val="28"/>
          <w:szCs w:val="28"/>
        </w:rPr>
        <w:t>any mechanism selectively amplifies or attenuates specific frequencies in response to detected acoustic conditions,</w:t>
      </w:r>
    </w:p>
    <w:p w14:paraId="5A463CEA" w14:textId="77777777" w:rsidR="00CF147E" w:rsidRPr="00CF147E" w:rsidRDefault="00CF147E" w:rsidP="00CF147E">
      <w:pPr>
        <w:numPr>
          <w:ilvl w:val="0"/>
          <w:numId w:val="192"/>
        </w:numPr>
        <w:rPr>
          <w:rFonts w:ascii="Times New Roman" w:hAnsi="Times New Roman" w:cs="Times New Roman"/>
          <w:sz w:val="28"/>
          <w:szCs w:val="28"/>
        </w:rPr>
      </w:pPr>
      <w:r w:rsidRPr="00CF147E">
        <w:rPr>
          <w:rFonts w:ascii="Times New Roman" w:hAnsi="Times New Roman" w:cs="Times New Roman"/>
          <w:sz w:val="28"/>
          <w:szCs w:val="28"/>
        </w:rPr>
        <w:t>any mechanism adjusts cavity resonant properties to improve echolocation performance,</w:t>
      </w:r>
    </w:p>
    <w:p w14:paraId="539BBE1D" w14:textId="77777777" w:rsidR="00CF147E" w:rsidRPr="00CF147E" w:rsidRDefault="00CF147E" w:rsidP="00CF147E">
      <w:pPr>
        <w:numPr>
          <w:ilvl w:val="0"/>
          <w:numId w:val="192"/>
        </w:numPr>
        <w:rPr>
          <w:rFonts w:ascii="Times New Roman" w:hAnsi="Times New Roman" w:cs="Times New Roman"/>
          <w:sz w:val="28"/>
          <w:szCs w:val="28"/>
        </w:rPr>
      </w:pPr>
      <w:r w:rsidRPr="00CF147E">
        <w:rPr>
          <w:rFonts w:ascii="Times New Roman" w:hAnsi="Times New Roman" w:cs="Times New Roman"/>
          <w:sz w:val="28"/>
          <w:szCs w:val="28"/>
        </w:rPr>
        <w:t>any mechanism stores or replays acoustic patterns,</w:t>
      </w:r>
    </w:p>
    <w:p w14:paraId="18D947F6" w14:textId="77777777" w:rsidR="00CF147E" w:rsidRPr="00CF147E" w:rsidRDefault="00CF147E" w:rsidP="00CF147E">
      <w:pPr>
        <w:numPr>
          <w:ilvl w:val="0"/>
          <w:numId w:val="192"/>
        </w:numPr>
        <w:rPr>
          <w:rFonts w:ascii="Times New Roman" w:hAnsi="Times New Roman" w:cs="Times New Roman"/>
          <w:sz w:val="28"/>
          <w:szCs w:val="28"/>
        </w:rPr>
      </w:pPr>
      <w:r w:rsidRPr="00CF147E">
        <w:rPr>
          <w:rFonts w:ascii="Times New Roman" w:hAnsi="Times New Roman" w:cs="Times New Roman"/>
          <w:sz w:val="28"/>
          <w:szCs w:val="28"/>
        </w:rPr>
        <w:lastRenderedPageBreak/>
        <w:t>the being's behavioral response to sound improves over time through any mechanism other than irreversible junction pruning,</w:t>
      </w:r>
    </w:p>
    <w:p w14:paraId="62AA71A5" w14:textId="77777777" w:rsidR="00CF147E" w:rsidRPr="00CF147E" w:rsidRDefault="00CF147E" w:rsidP="00CF147E">
      <w:pPr>
        <w:numPr>
          <w:ilvl w:val="0"/>
          <w:numId w:val="192"/>
        </w:numPr>
        <w:rPr>
          <w:rFonts w:ascii="Times New Roman" w:hAnsi="Times New Roman" w:cs="Times New Roman"/>
          <w:sz w:val="28"/>
          <w:szCs w:val="28"/>
        </w:rPr>
      </w:pPr>
      <w:r w:rsidRPr="00CF147E">
        <w:rPr>
          <w:rFonts w:ascii="Times New Roman" w:hAnsi="Times New Roman" w:cs="Times New Roman"/>
          <w:sz w:val="28"/>
          <w:szCs w:val="28"/>
        </w:rPr>
        <w:t>or echolocation performance increases beyond the range set by the click amplitude and cavity resonant gain at initialization.</w:t>
      </w:r>
    </w:p>
    <w:p w14:paraId="03A0FC0C" w14:textId="163270BF" w:rsidR="00141E79" w:rsidRDefault="00CF147E" w:rsidP="002018BD">
      <w:pPr>
        <w:spacing w:after="0"/>
        <w:rPr>
          <w:rFonts w:ascii="Times New Roman" w:hAnsi="Times New Roman" w:cs="Times New Roman"/>
          <w:sz w:val="28"/>
          <w:szCs w:val="28"/>
        </w:rPr>
      </w:pPr>
      <w:r w:rsidRPr="00CF147E">
        <w:rPr>
          <w:rFonts w:ascii="Times New Roman" w:hAnsi="Times New Roman" w:cs="Times New Roman"/>
          <w:sz w:val="28"/>
          <w:szCs w:val="28"/>
        </w:rPr>
        <w:t>Acoustic perception must remain passive, degradable, and carved by irreversible loss. Any improvement in acoustic performance over the lifespan indicates the introduction of adaptive processing and invalidates the architecture. Ground vibration sensing must degrade with sole boundary layer wear. Bone conduction must degrade with composite microcracking. No acoustic subsystem may improve its performance through any mechanism other than irreversible junction pruning shaping the topology to the current environment.</w:t>
      </w:r>
    </w:p>
    <w:p w14:paraId="582698F6" w14:textId="77777777" w:rsidR="002018BD" w:rsidRDefault="002018BD" w:rsidP="002018BD">
      <w:pPr>
        <w:pBdr>
          <w:bottom w:val="single" w:sz="4" w:space="1" w:color="auto"/>
        </w:pBdr>
        <w:rPr>
          <w:rFonts w:ascii="Times New Roman" w:hAnsi="Times New Roman" w:cs="Times New Roman"/>
          <w:sz w:val="28"/>
          <w:szCs w:val="28"/>
        </w:rPr>
      </w:pPr>
    </w:p>
    <w:p w14:paraId="7691813E" w14:textId="24B50E38"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32</w:t>
      </w:r>
      <w:r w:rsidR="00B300A9" w:rsidRPr="002018BD">
        <w:rPr>
          <w:rFonts w:ascii="Times New Roman" w:hAnsi="Times New Roman" w:cs="Times New Roman"/>
          <w:b/>
          <w:bCs/>
          <w:sz w:val="34"/>
          <w:szCs w:val="34"/>
        </w:rPr>
        <w:t>. Lifespan Envelope</w:t>
      </w:r>
    </w:p>
    <w:p w14:paraId="471823D4" w14:textId="5589D1E3"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32</w:t>
      </w:r>
      <w:r w:rsidR="00B300A9" w:rsidRPr="002018BD">
        <w:rPr>
          <w:rFonts w:ascii="Times New Roman" w:hAnsi="Times New Roman" w:cs="Times New Roman"/>
          <w:b/>
          <w:bCs/>
          <w:sz w:val="34"/>
          <w:szCs w:val="34"/>
        </w:rPr>
        <w:t>.1 Five Mortality Clocks</w:t>
      </w:r>
    </w:p>
    <w:p w14:paraId="0423630C" w14:textId="77777777" w:rsidR="00B300A9" w:rsidRPr="00B300A9" w:rsidRDefault="00B300A9" w:rsidP="00B300A9">
      <w:pPr>
        <w:rPr>
          <w:rFonts w:ascii="Times New Roman" w:hAnsi="Times New Roman" w:cs="Times New Roman"/>
          <w:sz w:val="28"/>
          <w:szCs w:val="28"/>
        </w:rPr>
      </w:pPr>
      <w:proofErr w:type="spellStart"/>
      <w:r w:rsidRPr="00B300A9">
        <w:rPr>
          <w:rFonts w:ascii="Times New Roman" w:hAnsi="Times New Roman" w:cs="Times New Roman"/>
          <w:sz w:val="28"/>
          <w:szCs w:val="28"/>
        </w:rPr>
        <w:t>MycelSynth</w:t>
      </w:r>
      <w:proofErr w:type="spellEnd"/>
      <w:r w:rsidRPr="00B300A9">
        <w:rPr>
          <w:rFonts w:ascii="Times New Roman" w:hAnsi="Times New Roman" w:cs="Times New Roman"/>
          <w:sz w:val="28"/>
          <w:szCs w:val="28"/>
        </w:rPr>
        <w:t xml:space="preserve"> is terminated by five independent degradation processes operating simultaneously at different rates. The being dies when the fastest clock in its specific environment and operational history reaches termination. The clocks interact — degradation in one system accelerates degradation in others — but each has an independent physical basis and an independent failure mode.</w:t>
      </w:r>
    </w:p>
    <w:p w14:paraId="5C9B6D78"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Clock 1: Boundary layer exhaustion.</w:t>
      </w:r>
    </w:p>
    <w:p w14:paraId="51C37194"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The sole boundary layer begins at 3–5 mm thickness. Every step tears hyphae from the sole surface. Boundary layer growth partially offsets abrasion but the system is net-lossy under active locomotion.</w:t>
      </w:r>
    </w:p>
    <w:p w14:paraId="51E92490" w14:textId="77777777" w:rsidR="00B300A9" w:rsidRPr="00B300A9" w:rsidRDefault="00B300A9" w:rsidP="00B300A9">
      <w:pPr>
        <w:numPr>
          <w:ilvl w:val="0"/>
          <w:numId w:val="193"/>
        </w:numPr>
        <w:rPr>
          <w:rFonts w:ascii="Times New Roman" w:hAnsi="Times New Roman" w:cs="Times New Roman"/>
          <w:sz w:val="28"/>
          <w:szCs w:val="28"/>
        </w:rPr>
      </w:pPr>
      <w:r w:rsidRPr="00B300A9">
        <w:rPr>
          <w:rFonts w:ascii="Times New Roman" w:hAnsi="Times New Roman" w:cs="Times New Roman"/>
          <w:sz w:val="28"/>
          <w:szCs w:val="28"/>
        </w:rPr>
        <w:t>On soft forest floor: net sole loss approximately 0.1–0.3 mm per year. Effective walking lifespan: 10–30 years.</w:t>
      </w:r>
    </w:p>
    <w:p w14:paraId="782C946E" w14:textId="77777777" w:rsidR="00B300A9" w:rsidRPr="00B300A9" w:rsidRDefault="00B300A9" w:rsidP="00B300A9">
      <w:pPr>
        <w:numPr>
          <w:ilvl w:val="0"/>
          <w:numId w:val="193"/>
        </w:numPr>
        <w:rPr>
          <w:rFonts w:ascii="Times New Roman" w:hAnsi="Times New Roman" w:cs="Times New Roman"/>
          <w:sz w:val="28"/>
          <w:szCs w:val="28"/>
        </w:rPr>
      </w:pPr>
      <w:r w:rsidRPr="00B300A9">
        <w:rPr>
          <w:rFonts w:ascii="Times New Roman" w:hAnsi="Times New Roman" w:cs="Times New Roman"/>
          <w:sz w:val="28"/>
          <w:szCs w:val="28"/>
        </w:rPr>
        <w:t>On hard surfaces: net sole loss approximately 0.5–1.5 mm per year. Effective walking lifespan: 2–7 years.</w:t>
      </w:r>
    </w:p>
    <w:p w14:paraId="61474448"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 xml:space="preserve">When the sole boundary layer is too thin to establish hyphal anchoring, locomotion ceases. The being is immobilized but not dead. It can persist in place through </w:t>
      </w:r>
      <w:r w:rsidRPr="00B300A9">
        <w:rPr>
          <w:rFonts w:ascii="Times New Roman" w:hAnsi="Times New Roman" w:cs="Times New Roman"/>
          <w:sz w:val="28"/>
          <w:szCs w:val="28"/>
        </w:rPr>
        <w:lastRenderedPageBreak/>
        <w:t>boundary layer contact feeding and prone absorption if nutrient substrate is available beneath it.</w:t>
      </w:r>
    </w:p>
    <w:p w14:paraId="061375F8"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Clock 2: Feeding cavity degradation.</w:t>
      </w:r>
    </w:p>
    <w:p w14:paraId="33A16F94"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The cavity lining secretes digestive enzymes continuously, sustains mechanical abrasion from introduced substrates, and operates in its own acidic chemical environment. Lining thickness and enzyme output decline monotonically.</w:t>
      </w:r>
    </w:p>
    <w:p w14:paraId="53425B5A" w14:textId="77777777" w:rsidR="00B300A9" w:rsidRPr="00B300A9" w:rsidRDefault="00B300A9" w:rsidP="00B300A9">
      <w:pPr>
        <w:numPr>
          <w:ilvl w:val="0"/>
          <w:numId w:val="194"/>
        </w:numPr>
        <w:rPr>
          <w:rFonts w:ascii="Times New Roman" w:hAnsi="Times New Roman" w:cs="Times New Roman"/>
          <w:sz w:val="28"/>
          <w:szCs w:val="28"/>
        </w:rPr>
      </w:pPr>
      <w:r w:rsidRPr="00B300A9">
        <w:rPr>
          <w:rFonts w:ascii="Times New Roman" w:hAnsi="Times New Roman" w:cs="Times New Roman"/>
          <w:sz w:val="28"/>
          <w:szCs w:val="28"/>
        </w:rPr>
        <w:t>Effective digestive capacity declines to approximately 50% of initial within 5–10 years.</w:t>
      </w:r>
    </w:p>
    <w:p w14:paraId="33B77CB0" w14:textId="77777777" w:rsidR="00B300A9" w:rsidRPr="00B300A9" w:rsidRDefault="00B300A9" w:rsidP="00B300A9">
      <w:pPr>
        <w:numPr>
          <w:ilvl w:val="0"/>
          <w:numId w:val="194"/>
        </w:numPr>
        <w:rPr>
          <w:rFonts w:ascii="Times New Roman" w:hAnsi="Times New Roman" w:cs="Times New Roman"/>
          <w:sz w:val="28"/>
          <w:szCs w:val="28"/>
        </w:rPr>
      </w:pPr>
      <w:r w:rsidRPr="00B300A9">
        <w:rPr>
          <w:rFonts w:ascii="Times New Roman" w:hAnsi="Times New Roman" w:cs="Times New Roman"/>
          <w:sz w:val="28"/>
          <w:szCs w:val="28"/>
        </w:rPr>
        <w:t>Below approximately 30% capacity, cavity feeding alone cannot sustain metabolic requirements. The being depends increasingly on boundary layer absorption and reservoir refills.</w:t>
      </w:r>
    </w:p>
    <w:p w14:paraId="2137427B" w14:textId="77777777" w:rsidR="00B300A9" w:rsidRPr="00B300A9" w:rsidRDefault="00B300A9" w:rsidP="00B300A9">
      <w:pPr>
        <w:numPr>
          <w:ilvl w:val="0"/>
          <w:numId w:val="194"/>
        </w:numPr>
        <w:rPr>
          <w:rFonts w:ascii="Times New Roman" w:hAnsi="Times New Roman" w:cs="Times New Roman"/>
          <w:sz w:val="28"/>
          <w:szCs w:val="28"/>
        </w:rPr>
      </w:pPr>
      <w:r w:rsidRPr="00B300A9">
        <w:rPr>
          <w:rFonts w:ascii="Times New Roman" w:hAnsi="Times New Roman" w:cs="Times New Roman"/>
          <w:sz w:val="28"/>
          <w:szCs w:val="28"/>
        </w:rPr>
        <w:t>Near-total digestive failure: 12–25 years.</w:t>
      </w:r>
    </w:p>
    <w:p w14:paraId="5FFE3AA7"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Clock 3: Lumen mycelium viability.</w:t>
      </w:r>
    </w:p>
    <w:p w14:paraId="371D0DEE"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The living lumen provides turgor-hydraulic actuation. Viability depends on continuous nutrient supply, adequate hydration, and manageable waste accumulation. Peripheral lumen starves first due to distance from the nutrient source and small channel diameter.</w:t>
      </w:r>
    </w:p>
    <w:p w14:paraId="70AC4790" w14:textId="77777777" w:rsidR="00B300A9" w:rsidRPr="00B300A9" w:rsidRDefault="00B300A9" w:rsidP="00B300A9">
      <w:pPr>
        <w:numPr>
          <w:ilvl w:val="0"/>
          <w:numId w:val="195"/>
        </w:numPr>
        <w:rPr>
          <w:rFonts w:ascii="Times New Roman" w:hAnsi="Times New Roman" w:cs="Times New Roman"/>
          <w:sz w:val="28"/>
          <w:szCs w:val="28"/>
        </w:rPr>
      </w:pPr>
      <w:r w:rsidRPr="00B300A9">
        <w:rPr>
          <w:rFonts w:ascii="Times New Roman" w:hAnsi="Times New Roman" w:cs="Times New Roman"/>
          <w:sz w:val="28"/>
          <w:szCs w:val="28"/>
        </w:rPr>
        <w:t>Peripheral viability loss (fingertips, toes): begins at 5–10 years.</w:t>
      </w:r>
    </w:p>
    <w:p w14:paraId="1C4252EE" w14:textId="77777777" w:rsidR="00B300A9" w:rsidRPr="00B300A9" w:rsidRDefault="00B300A9" w:rsidP="00B300A9">
      <w:pPr>
        <w:numPr>
          <w:ilvl w:val="0"/>
          <w:numId w:val="195"/>
        </w:numPr>
        <w:rPr>
          <w:rFonts w:ascii="Times New Roman" w:hAnsi="Times New Roman" w:cs="Times New Roman"/>
          <w:sz w:val="28"/>
          <w:szCs w:val="28"/>
        </w:rPr>
      </w:pPr>
      <w:r w:rsidRPr="00B300A9">
        <w:rPr>
          <w:rFonts w:ascii="Times New Roman" w:hAnsi="Times New Roman" w:cs="Times New Roman"/>
          <w:sz w:val="28"/>
          <w:szCs w:val="28"/>
        </w:rPr>
        <w:t>Core lumen viability (torso, upper limbs): maintained for 15–30 years under adequate nutrition.</w:t>
      </w:r>
    </w:p>
    <w:p w14:paraId="3774326D" w14:textId="77777777" w:rsidR="00B300A9" w:rsidRPr="00B300A9" w:rsidRDefault="00B300A9" w:rsidP="00B300A9">
      <w:pPr>
        <w:numPr>
          <w:ilvl w:val="0"/>
          <w:numId w:val="195"/>
        </w:numPr>
        <w:rPr>
          <w:rFonts w:ascii="Times New Roman" w:hAnsi="Times New Roman" w:cs="Times New Roman"/>
          <w:sz w:val="28"/>
          <w:szCs w:val="28"/>
        </w:rPr>
      </w:pPr>
      <w:r w:rsidRPr="00B300A9">
        <w:rPr>
          <w:rFonts w:ascii="Times New Roman" w:hAnsi="Times New Roman" w:cs="Times New Roman"/>
          <w:sz w:val="28"/>
          <w:szCs w:val="28"/>
        </w:rPr>
        <w:t>Total body lumen failure: 20–35 years.</w:t>
      </w:r>
    </w:p>
    <w:p w14:paraId="7FBF61C0"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Clock 4: Junction network exhaustion.</w:t>
      </w:r>
    </w:p>
    <w:p w14:paraId="6C160100"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10⁷ to 10⁸ junctions across three timescale classes.</w:t>
      </w:r>
    </w:p>
    <w:p w14:paraId="23315FC1" w14:textId="77777777" w:rsidR="00B300A9" w:rsidRPr="00B300A9" w:rsidRDefault="00B300A9" w:rsidP="00B300A9">
      <w:pPr>
        <w:numPr>
          <w:ilvl w:val="0"/>
          <w:numId w:val="196"/>
        </w:numPr>
        <w:rPr>
          <w:rFonts w:ascii="Times New Roman" w:hAnsi="Times New Roman" w:cs="Times New Roman"/>
          <w:sz w:val="28"/>
          <w:szCs w:val="28"/>
        </w:rPr>
      </w:pPr>
      <w:r w:rsidRPr="00B300A9">
        <w:rPr>
          <w:rFonts w:ascii="Times New Roman" w:hAnsi="Times New Roman" w:cs="Times New Roman"/>
          <w:sz w:val="28"/>
          <w:szCs w:val="28"/>
        </w:rPr>
        <w:t>Fast junctions (Volatile Filament Stratum): substantially consumed within 2–5 years. By design — the VFS is the sacrificial layer providing early behavioral resolution.</w:t>
      </w:r>
    </w:p>
    <w:p w14:paraId="3833213E" w14:textId="77777777" w:rsidR="00B300A9" w:rsidRPr="00B300A9" w:rsidRDefault="00B300A9" w:rsidP="00B300A9">
      <w:pPr>
        <w:numPr>
          <w:ilvl w:val="0"/>
          <w:numId w:val="196"/>
        </w:numPr>
        <w:rPr>
          <w:rFonts w:ascii="Times New Roman" w:hAnsi="Times New Roman" w:cs="Times New Roman"/>
          <w:sz w:val="28"/>
          <w:szCs w:val="28"/>
        </w:rPr>
      </w:pPr>
      <w:r w:rsidRPr="00B300A9">
        <w:rPr>
          <w:rFonts w:ascii="Times New Roman" w:hAnsi="Times New Roman" w:cs="Times New Roman"/>
          <w:sz w:val="28"/>
          <w:szCs w:val="28"/>
        </w:rPr>
        <w:t>Medium junctions (Coupling Mesh Stratum): significant consumption over 5–15 years. Provides the developmental trajectory.</w:t>
      </w:r>
    </w:p>
    <w:p w14:paraId="1C8F0EDC" w14:textId="77777777" w:rsidR="00B300A9" w:rsidRPr="00B300A9" w:rsidRDefault="00B300A9" w:rsidP="00B300A9">
      <w:pPr>
        <w:numPr>
          <w:ilvl w:val="0"/>
          <w:numId w:val="196"/>
        </w:numPr>
        <w:rPr>
          <w:rFonts w:ascii="Times New Roman" w:hAnsi="Times New Roman" w:cs="Times New Roman"/>
          <w:sz w:val="28"/>
          <w:szCs w:val="28"/>
        </w:rPr>
      </w:pPr>
      <w:r w:rsidRPr="00B300A9">
        <w:rPr>
          <w:rFonts w:ascii="Times New Roman" w:hAnsi="Times New Roman" w:cs="Times New Roman"/>
          <w:sz w:val="28"/>
          <w:szCs w:val="28"/>
        </w:rPr>
        <w:lastRenderedPageBreak/>
        <w:t>Slow junctions (Persistent Scaffold Stratum): material aging at ambient temperature produces meaningful degradation over 20–50 years. These are the mortality gradient.</w:t>
      </w:r>
    </w:p>
    <w:p w14:paraId="3739BE67"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Intelligence peak occurs at intermediate pruning density — approximately 5–15 years. Terminal junction fragmentation — where surviving topology cannot sustain connectivity across the cranial volume — occurs at approximately 25–50 years.</w:t>
      </w:r>
    </w:p>
    <w:p w14:paraId="3D4A3CE6"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Clock 5: Structural composite fatigue.</w:t>
      </w:r>
    </w:p>
    <w:p w14:paraId="640F2855"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The densified mycelium-cellulose composite skeleton sustains cyclic loading from locomotion, standing, joint flexion, and impact events. Fatigue accumulates through microcracking, fiber pullout, and matrix degradation.</w:t>
      </w:r>
    </w:p>
    <w:p w14:paraId="348B2A7C" w14:textId="77777777" w:rsidR="00B300A9" w:rsidRPr="00B300A9" w:rsidRDefault="00B300A9" w:rsidP="00B300A9">
      <w:pPr>
        <w:numPr>
          <w:ilvl w:val="0"/>
          <w:numId w:val="197"/>
        </w:numPr>
        <w:rPr>
          <w:rFonts w:ascii="Times New Roman" w:hAnsi="Times New Roman" w:cs="Times New Roman"/>
          <w:sz w:val="28"/>
          <w:szCs w:val="28"/>
        </w:rPr>
      </w:pPr>
      <w:r w:rsidRPr="00B300A9">
        <w:rPr>
          <w:rFonts w:ascii="Times New Roman" w:hAnsi="Times New Roman" w:cs="Times New Roman"/>
          <w:sz w:val="28"/>
          <w:szCs w:val="28"/>
        </w:rPr>
        <w:t>Functional composite lifespan under moderate loading: 30–60 years.</w:t>
      </w:r>
    </w:p>
    <w:p w14:paraId="59E99636" w14:textId="77777777" w:rsidR="00B300A9" w:rsidRPr="00B300A9" w:rsidRDefault="00B300A9" w:rsidP="00B300A9">
      <w:pPr>
        <w:numPr>
          <w:ilvl w:val="0"/>
          <w:numId w:val="197"/>
        </w:numPr>
        <w:rPr>
          <w:rFonts w:ascii="Times New Roman" w:hAnsi="Times New Roman" w:cs="Times New Roman"/>
          <w:sz w:val="28"/>
          <w:szCs w:val="28"/>
        </w:rPr>
      </w:pPr>
      <w:r w:rsidRPr="00B300A9">
        <w:rPr>
          <w:rFonts w:ascii="Times New Roman" w:hAnsi="Times New Roman" w:cs="Times New Roman"/>
          <w:sz w:val="28"/>
          <w:szCs w:val="28"/>
        </w:rPr>
        <w:t>The composite is the longest-lasting body component. It persists as the dead body's skeleton after all biological systems have failed.</w:t>
      </w:r>
    </w:p>
    <w:p w14:paraId="7134742D" w14:textId="5D7F23B1"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32</w:t>
      </w:r>
      <w:r w:rsidR="00B300A9" w:rsidRPr="002018BD">
        <w:rPr>
          <w:rFonts w:ascii="Times New Roman" w:hAnsi="Times New Roman" w:cs="Times New Roman"/>
          <w:b/>
          <w:bCs/>
          <w:sz w:val="34"/>
          <w:szCs w:val="34"/>
        </w:rPr>
        <w:t>.2 Clock Interactions</w:t>
      </w:r>
    </w:p>
    <w:p w14:paraId="0459C508"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The clocks are not independent in practice. Degradation in one system accelerates degradation in others:</w:t>
      </w:r>
    </w:p>
    <w:p w14:paraId="02E87FEE" w14:textId="77777777" w:rsidR="00B300A9" w:rsidRPr="00B300A9" w:rsidRDefault="00B300A9" w:rsidP="00B300A9">
      <w:pPr>
        <w:numPr>
          <w:ilvl w:val="0"/>
          <w:numId w:val="198"/>
        </w:numPr>
        <w:rPr>
          <w:rFonts w:ascii="Times New Roman" w:hAnsi="Times New Roman" w:cs="Times New Roman"/>
          <w:sz w:val="28"/>
          <w:szCs w:val="28"/>
        </w:rPr>
      </w:pPr>
      <w:r w:rsidRPr="00B300A9">
        <w:rPr>
          <w:rFonts w:ascii="Times New Roman" w:hAnsi="Times New Roman" w:cs="Times New Roman"/>
          <w:sz w:val="28"/>
          <w:szCs w:val="28"/>
        </w:rPr>
        <w:t>Boundary layer loss reduces environmental nutrient absorption, which reduces lumen metabolic support, which accelerates lumen viability loss, which reduces turgor capacity, which reduces mobility, which reduces feeding cavity filling rate, which accelerates starvation.</w:t>
      </w:r>
    </w:p>
    <w:p w14:paraId="2C806D88" w14:textId="77777777" w:rsidR="00B300A9" w:rsidRPr="00B300A9" w:rsidRDefault="00B300A9" w:rsidP="00B300A9">
      <w:pPr>
        <w:numPr>
          <w:ilvl w:val="0"/>
          <w:numId w:val="198"/>
        </w:numPr>
        <w:rPr>
          <w:rFonts w:ascii="Times New Roman" w:hAnsi="Times New Roman" w:cs="Times New Roman"/>
          <w:sz w:val="28"/>
          <w:szCs w:val="28"/>
        </w:rPr>
      </w:pPr>
      <w:r w:rsidRPr="00B300A9">
        <w:rPr>
          <w:rFonts w:ascii="Times New Roman" w:hAnsi="Times New Roman" w:cs="Times New Roman"/>
          <w:sz w:val="28"/>
          <w:szCs w:val="28"/>
        </w:rPr>
        <w:t>Feeding cavity degradation reduces caloric intake, which reduces consortium metabolic rate, which reduces turgor production, which reduces mobility, which reduces boundary layer contact with nutrient substrates, which accelerates boundary layer degradation through reduced growth-offset of abrasion.</w:t>
      </w:r>
    </w:p>
    <w:p w14:paraId="55F6CA5B" w14:textId="77777777" w:rsidR="00B300A9" w:rsidRPr="00B300A9" w:rsidRDefault="00B300A9" w:rsidP="00B300A9">
      <w:pPr>
        <w:numPr>
          <w:ilvl w:val="0"/>
          <w:numId w:val="198"/>
        </w:numPr>
        <w:rPr>
          <w:rFonts w:ascii="Times New Roman" w:hAnsi="Times New Roman" w:cs="Times New Roman"/>
          <w:sz w:val="28"/>
          <w:szCs w:val="28"/>
        </w:rPr>
      </w:pPr>
      <w:r w:rsidRPr="00B300A9">
        <w:rPr>
          <w:rFonts w:ascii="Times New Roman" w:hAnsi="Times New Roman" w:cs="Times New Roman"/>
          <w:sz w:val="28"/>
          <w:szCs w:val="28"/>
        </w:rPr>
        <w:t>Lumen viability loss in the cervical channels reduces nutrient delivery to the brain, which accelerates junction exhaustion through metabolic stress on the consortium, which accelerates the intelligence decline and acoustic perception decline.</w:t>
      </w:r>
    </w:p>
    <w:p w14:paraId="77BDEEA1" w14:textId="77777777" w:rsidR="00B300A9" w:rsidRPr="00B300A9" w:rsidRDefault="00B300A9" w:rsidP="00B300A9">
      <w:pPr>
        <w:numPr>
          <w:ilvl w:val="0"/>
          <w:numId w:val="198"/>
        </w:numPr>
        <w:rPr>
          <w:rFonts w:ascii="Times New Roman" w:hAnsi="Times New Roman" w:cs="Times New Roman"/>
          <w:sz w:val="28"/>
          <w:szCs w:val="28"/>
        </w:rPr>
      </w:pPr>
      <w:r w:rsidRPr="00B300A9">
        <w:rPr>
          <w:rFonts w:ascii="Times New Roman" w:hAnsi="Times New Roman" w:cs="Times New Roman"/>
          <w:sz w:val="28"/>
          <w:szCs w:val="28"/>
        </w:rPr>
        <w:lastRenderedPageBreak/>
        <w:t>Junction exhaustion reduces cranial hydraulic authority over the body, which reduces the being's ability to generate the turgor differentials needed for locomotion, which reduces mobility, which reduces feeding.</w:t>
      </w:r>
    </w:p>
    <w:p w14:paraId="4C789411" w14:textId="77777777" w:rsidR="00B300A9" w:rsidRPr="00B300A9" w:rsidRDefault="00B300A9" w:rsidP="00B300A9">
      <w:pPr>
        <w:numPr>
          <w:ilvl w:val="0"/>
          <w:numId w:val="198"/>
        </w:numPr>
        <w:rPr>
          <w:rFonts w:ascii="Times New Roman" w:hAnsi="Times New Roman" w:cs="Times New Roman"/>
          <w:sz w:val="28"/>
          <w:szCs w:val="28"/>
        </w:rPr>
      </w:pPr>
      <w:r w:rsidRPr="00B300A9">
        <w:rPr>
          <w:rFonts w:ascii="Times New Roman" w:hAnsi="Times New Roman" w:cs="Times New Roman"/>
          <w:sz w:val="28"/>
          <w:szCs w:val="28"/>
        </w:rPr>
        <w:t xml:space="preserve">Structural composite fatigue at critical joints (knee, ankle, </w:t>
      </w:r>
      <w:proofErr w:type="spellStart"/>
      <w:r w:rsidRPr="00B300A9">
        <w:rPr>
          <w:rFonts w:ascii="Times New Roman" w:hAnsi="Times New Roman" w:cs="Times New Roman"/>
          <w:sz w:val="28"/>
          <w:szCs w:val="28"/>
        </w:rPr>
        <w:t>craniocervical</w:t>
      </w:r>
      <w:proofErr w:type="spellEnd"/>
      <w:r w:rsidRPr="00B300A9">
        <w:rPr>
          <w:rFonts w:ascii="Times New Roman" w:hAnsi="Times New Roman" w:cs="Times New Roman"/>
          <w:sz w:val="28"/>
          <w:szCs w:val="28"/>
        </w:rPr>
        <w:t xml:space="preserve"> collar) can produce sudden mechanical failure that immobilizes the being or disconnects the cranium from the body, converting a gradual decline into an abrupt termination.</w:t>
      </w:r>
    </w:p>
    <w:p w14:paraId="48D53A80"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The interactions produce a self-accelerating decline. Once any clock advances past a critical threshold, the degradation cascades through the other systems. The decline is slow in early life (all clocks have margin) and accelerates in late life (declining systems drag each other down).</w:t>
      </w:r>
    </w:p>
    <w:p w14:paraId="373210AD" w14:textId="707BD9FF"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32</w:t>
      </w:r>
      <w:r w:rsidR="00B300A9" w:rsidRPr="002018BD">
        <w:rPr>
          <w:rFonts w:ascii="Times New Roman" w:hAnsi="Times New Roman" w:cs="Times New Roman"/>
          <w:b/>
          <w:bCs/>
          <w:sz w:val="34"/>
          <w:szCs w:val="34"/>
        </w:rPr>
        <w:t>.3 The Lifespan Timeline</w:t>
      </w:r>
    </w:p>
    <w:p w14:paraId="16B67DF7"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Years 0–2: Initialization.</w:t>
      </w:r>
      <w:r w:rsidRPr="00B300A9">
        <w:rPr>
          <w:rFonts w:ascii="Times New Roman" w:hAnsi="Times New Roman" w:cs="Times New Roman"/>
          <w:sz w:val="28"/>
          <w:szCs w:val="28"/>
        </w:rPr>
        <w:t xml:space="preserve"> All systems at peak capacity. Boundary layer thick and tight. Cavity digestion efficient. Lumen fully viable across all body regions. All junction classes actively pruning. Intelligence rising toward peak. Acoustic output dense, polyrhythmic, multi-pitched. The being walks at maximum speed, grips at maximum force, feeds efficiently, and navigates fluidly as its acoustic topology begins imprinting. Coloring pale, surface uniform, draping minimal.</w:t>
      </w:r>
    </w:p>
    <w:p w14:paraId="720B1A49"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Years 2–5: Early development.</w:t>
      </w:r>
      <w:r w:rsidRPr="00B300A9">
        <w:rPr>
          <w:rFonts w:ascii="Times New Roman" w:hAnsi="Times New Roman" w:cs="Times New Roman"/>
          <w:sz w:val="28"/>
          <w:szCs w:val="28"/>
        </w:rPr>
        <w:t xml:space="preserve"> VFS fast junctions substantially consumed. Short-term behavioral differentiation establishing. Boundary layer beginning to accumulate environmental coloring. Cavity digestion still near peak. Walking speed stable. Grip force stable. Acoustic output at maximum density. The being is developing its unique behavioral profile and acoustic topology through active environmental engagement.</w:t>
      </w:r>
    </w:p>
    <w:p w14:paraId="2EFC4D25"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Years 5–15: Peak function.</w:t>
      </w:r>
      <w:r w:rsidRPr="00B300A9">
        <w:rPr>
          <w:rFonts w:ascii="Times New Roman" w:hAnsi="Times New Roman" w:cs="Times New Roman"/>
          <w:sz w:val="28"/>
          <w:szCs w:val="28"/>
        </w:rPr>
        <w:t xml:space="preserve"> Intelligence at peak — maximum behavioral differentiation, maximum environmental responsiveness. Acoustic topology deeply imprinted. The being navigates its familiar environment with maximum fluidity. Boundary layer visibly browned, textured, beginning to drape at shoulders. Cavity digestive capacity declining but still adequate for autonomous feeding. Peripheral turgor beginning to weaken — fingertip grip force declining, sole boundary layer thinning noticeably. Walking speed beginning to decrease. The being is at its most capable, most acoustically active, and most environmentally integrated.</w:t>
      </w:r>
    </w:p>
    <w:p w14:paraId="20284A34"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lastRenderedPageBreak/>
        <w:t>Years 15–25: Decline.</w:t>
      </w:r>
      <w:r w:rsidRPr="00B300A9">
        <w:rPr>
          <w:rFonts w:ascii="Times New Roman" w:hAnsi="Times New Roman" w:cs="Times New Roman"/>
          <w:sz w:val="28"/>
          <w:szCs w:val="28"/>
        </w:rPr>
        <w:t xml:space="preserve"> Medium junctions substantially consumed. Behavioral range narrowing. Cavity feeding increasingly insufficient as sole caloric source — the being depends more on extended prone contact feeding and boundary layer absorption. Sole boundary layer approaching minimum viable thickness for locomotion. Mobility significantly reduced — the being walks less, rests more, spends longer periods prone on nutrient-rich substrates. Acoustic output thinning — some cavity membranes degrading, some pitches lost. Coloring deep brown, draping extensive, composite beginning to show through at high-wear regions.</w:t>
      </w:r>
    </w:p>
    <w:p w14:paraId="44B3647D"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Years 25–40: Terminal phase.</w:t>
      </w:r>
      <w:r w:rsidRPr="00B300A9">
        <w:rPr>
          <w:rFonts w:ascii="Times New Roman" w:hAnsi="Times New Roman" w:cs="Times New Roman"/>
          <w:sz w:val="28"/>
          <w:szCs w:val="28"/>
        </w:rPr>
        <w:t xml:space="preserve"> The being is mostly or entirely immobile. Sole boundary layer too thin for reliable walking. Peripheral lumen dead in the extremities — fingers and toes are passive structural elements. The being lies prone on nutrient-rich substrate, feeding through whatever boundary layer contact and residual cavity function remain. Cranial junction network approaching fragmentation. Intelligence at minimum — deeply committed behavioral patterns, minimal responsiveness to novel perturbation. Acoustic output rare, faint, approaching terminal silence. Bone conduction and ground vibration provide residual environmental awareness.</w:t>
      </w:r>
    </w:p>
    <w:p w14:paraId="3122E0B5"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Years 30–50: Termination.</w:t>
      </w:r>
      <w:r w:rsidRPr="00B300A9">
        <w:rPr>
          <w:rFonts w:ascii="Times New Roman" w:hAnsi="Times New Roman" w:cs="Times New Roman"/>
          <w:sz w:val="28"/>
          <w:szCs w:val="28"/>
        </w:rPr>
        <w:t xml:space="preserve"> One of several terminal events:</w:t>
      </w:r>
    </w:p>
    <w:p w14:paraId="22135CAB" w14:textId="77777777" w:rsidR="00B300A9" w:rsidRPr="00B300A9" w:rsidRDefault="00B300A9" w:rsidP="00B300A9">
      <w:pPr>
        <w:numPr>
          <w:ilvl w:val="0"/>
          <w:numId w:val="199"/>
        </w:numPr>
        <w:rPr>
          <w:rFonts w:ascii="Times New Roman" w:hAnsi="Times New Roman" w:cs="Times New Roman"/>
          <w:sz w:val="28"/>
          <w:szCs w:val="28"/>
        </w:rPr>
      </w:pPr>
      <w:r w:rsidRPr="00B300A9">
        <w:rPr>
          <w:rFonts w:ascii="Times New Roman" w:hAnsi="Times New Roman" w:cs="Times New Roman"/>
          <w:sz w:val="28"/>
          <w:szCs w:val="28"/>
        </w:rPr>
        <w:t>Cranial topology fragments — junction exhaustion severs the persistent scaffold connectivity. Identity terminates through disconnection. The consortium remains alive in isolated regions but no integrated topology persists.</w:t>
      </w:r>
    </w:p>
    <w:p w14:paraId="5BD6C896" w14:textId="77777777" w:rsidR="00B300A9" w:rsidRPr="00B300A9" w:rsidRDefault="00B300A9" w:rsidP="00B300A9">
      <w:pPr>
        <w:numPr>
          <w:ilvl w:val="0"/>
          <w:numId w:val="199"/>
        </w:numPr>
        <w:rPr>
          <w:rFonts w:ascii="Times New Roman" w:hAnsi="Times New Roman" w:cs="Times New Roman"/>
          <w:sz w:val="28"/>
          <w:szCs w:val="28"/>
        </w:rPr>
      </w:pPr>
      <w:r w:rsidRPr="00B300A9">
        <w:rPr>
          <w:rFonts w:ascii="Times New Roman" w:hAnsi="Times New Roman" w:cs="Times New Roman"/>
          <w:sz w:val="28"/>
          <w:szCs w:val="28"/>
        </w:rPr>
        <w:t>Cervical channel failure — all cervical hydraulic channels lose viability. The brain is permanently disconnected from the body. The cranial consortium starves without body-mediated nutrient delivery.</w:t>
      </w:r>
    </w:p>
    <w:p w14:paraId="59DA12BC" w14:textId="77777777" w:rsidR="00B300A9" w:rsidRPr="00B300A9" w:rsidRDefault="00B300A9" w:rsidP="00B300A9">
      <w:pPr>
        <w:numPr>
          <w:ilvl w:val="0"/>
          <w:numId w:val="199"/>
        </w:numPr>
        <w:rPr>
          <w:rFonts w:ascii="Times New Roman" w:hAnsi="Times New Roman" w:cs="Times New Roman"/>
          <w:sz w:val="28"/>
          <w:szCs w:val="28"/>
        </w:rPr>
      </w:pPr>
      <w:r w:rsidRPr="00B300A9">
        <w:rPr>
          <w:rFonts w:ascii="Times New Roman" w:hAnsi="Times New Roman" w:cs="Times New Roman"/>
          <w:sz w:val="28"/>
          <w:szCs w:val="28"/>
        </w:rPr>
        <w:t>Metabolic failure — total caloric intake from all sources drops below consortium maintenance threshold. The consortium enters autolysis. The being digests its own structural material as a final caloric source, accelerating structural collapse.</w:t>
      </w:r>
    </w:p>
    <w:p w14:paraId="1E0D93E2" w14:textId="77777777" w:rsidR="00B300A9" w:rsidRPr="00B300A9" w:rsidRDefault="00B300A9" w:rsidP="00B300A9">
      <w:pPr>
        <w:numPr>
          <w:ilvl w:val="0"/>
          <w:numId w:val="199"/>
        </w:numPr>
        <w:rPr>
          <w:rFonts w:ascii="Times New Roman" w:hAnsi="Times New Roman" w:cs="Times New Roman"/>
          <w:sz w:val="28"/>
          <w:szCs w:val="28"/>
        </w:rPr>
      </w:pPr>
      <w:r w:rsidRPr="00B300A9">
        <w:rPr>
          <w:rFonts w:ascii="Times New Roman" w:hAnsi="Times New Roman" w:cs="Times New Roman"/>
          <w:sz w:val="28"/>
          <w:szCs w:val="28"/>
        </w:rPr>
        <w:t xml:space="preserve">Structural collapse — fatigue at a critical load-bearing element (spinal segment, pelvic junction, </w:t>
      </w:r>
      <w:proofErr w:type="spellStart"/>
      <w:r w:rsidRPr="00B300A9">
        <w:rPr>
          <w:rFonts w:ascii="Times New Roman" w:hAnsi="Times New Roman" w:cs="Times New Roman"/>
          <w:sz w:val="28"/>
          <w:szCs w:val="28"/>
        </w:rPr>
        <w:t>craniocervical</w:t>
      </w:r>
      <w:proofErr w:type="spellEnd"/>
      <w:r w:rsidRPr="00B300A9">
        <w:rPr>
          <w:rFonts w:ascii="Times New Roman" w:hAnsi="Times New Roman" w:cs="Times New Roman"/>
          <w:sz w:val="28"/>
          <w:szCs w:val="28"/>
        </w:rPr>
        <w:t xml:space="preserve"> collar) produces mechanical failure. </w:t>
      </w:r>
      <w:r w:rsidRPr="00B300A9">
        <w:rPr>
          <w:rFonts w:ascii="Times New Roman" w:hAnsi="Times New Roman" w:cs="Times New Roman"/>
          <w:sz w:val="28"/>
          <w:szCs w:val="28"/>
        </w:rPr>
        <w:lastRenderedPageBreak/>
        <w:t>The body loses structural integrity. The cranial housing separates from or is no longer supported by the body.</w:t>
      </w:r>
    </w:p>
    <w:p w14:paraId="09EF19ED" w14:textId="5D54DB97"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32</w:t>
      </w:r>
      <w:r w:rsidR="00B300A9" w:rsidRPr="002018BD">
        <w:rPr>
          <w:rFonts w:ascii="Times New Roman" w:hAnsi="Times New Roman" w:cs="Times New Roman"/>
          <w:b/>
          <w:bCs/>
          <w:sz w:val="34"/>
          <w:szCs w:val="34"/>
        </w:rPr>
        <w:t>.4 Overall Lifespan Estimate</w:t>
      </w:r>
    </w:p>
    <w:p w14:paraId="34C23DE3" w14:textId="77777777" w:rsidR="00B300A9" w:rsidRPr="00B300A9" w:rsidRDefault="00B300A9" w:rsidP="00B300A9">
      <w:pPr>
        <w:numPr>
          <w:ilvl w:val="0"/>
          <w:numId w:val="200"/>
        </w:numPr>
        <w:rPr>
          <w:rFonts w:ascii="Times New Roman" w:hAnsi="Times New Roman" w:cs="Times New Roman"/>
          <w:sz w:val="28"/>
          <w:szCs w:val="28"/>
        </w:rPr>
      </w:pPr>
      <w:r w:rsidRPr="00B300A9">
        <w:rPr>
          <w:rFonts w:ascii="Times New Roman" w:hAnsi="Times New Roman" w:cs="Times New Roman"/>
          <w:sz w:val="28"/>
          <w:szCs w:val="28"/>
        </w:rPr>
        <w:t>Active life (walking, feeding, acoustically active): 15–40 years.</w:t>
      </w:r>
    </w:p>
    <w:p w14:paraId="1ACD0E6D" w14:textId="77777777" w:rsidR="00B300A9" w:rsidRPr="00B300A9" w:rsidRDefault="00B300A9" w:rsidP="00B300A9">
      <w:pPr>
        <w:numPr>
          <w:ilvl w:val="0"/>
          <w:numId w:val="200"/>
        </w:numPr>
        <w:rPr>
          <w:rFonts w:ascii="Times New Roman" w:hAnsi="Times New Roman" w:cs="Times New Roman"/>
          <w:sz w:val="28"/>
          <w:szCs w:val="28"/>
        </w:rPr>
      </w:pPr>
      <w:r w:rsidRPr="00B300A9">
        <w:rPr>
          <w:rFonts w:ascii="Times New Roman" w:hAnsi="Times New Roman" w:cs="Times New Roman"/>
          <w:sz w:val="28"/>
          <w:szCs w:val="28"/>
        </w:rPr>
        <w:t>Total existence including terminal immobile phase: 25–50 years.</w:t>
      </w:r>
    </w:p>
    <w:p w14:paraId="47AF20B9"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The range reflects environmental dependence:</w:t>
      </w:r>
    </w:p>
    <w:p w14:paraId="24872ABB" w14:textId="77777777" w:rsidR="00B300A9" w:rsidRPr="00B300A9" w:rsidRDefault="00B300A9" w:rsidP="00B300A9">
      <w:pPr>
        <w:numPr>
          <w:ilvl w:val="0"/>
          <w:numId w:val="201"/>
        </w:numPr>
        <w:rPr>
          <w:rFonts w:ascii="Times New Roman" w:hAnsi="Times New Roman" w:cs="Times New Roman"/>
          <w:sz w:val="28"/>
          <w:szCs w:val="28"/>
        </w:rPr>
      </w:pPr>
      <w:r w:rsidRPr="00B300A9">
        <w:rPr>
          <w:rFonts w:ascii="Times New Roman" w:hAnsi="Times New Roman" w:cs="Times New Roman"/>
          <w:sz w:val="28"/>
          <w:szCs w:val="28"/>
        </w:rPr>
        <w:t>Upper bound (40–50 years): warm, humid, nutrient-rich temperate or tropical forest with deep leaf litter, abundant decomposing wood, minimal hard-surface walking, no sustained environmental stressors.</w:t>
      </w:r>
    </w:p>
    <w:p w14:paraId="707F1362" w14:textId="77777777" w:rsidR="00B300A9" w:rsidRPr="00B300A9" w:rsidRDefault="00B300A9" w:rsidP="00B300A9">
      <w:pPr>
        <w:numPr>
          <w:ilvl w:val="0"/>
          <w:numId w:val="201"/>
        </w:numPr>
        <w:rPr>
          <w:rFonts w:ascii="Times New Roman" w:hAnsi="Times New Roman" w:cs="Times New Roman"/>
          <w:sz w:val="28"/>
          <w:szCs w:val="28"/>
        </w:rPr>
      </w:pPr>
      <w:r w:rsidRPr="00B300A9">
        <w:rPr>
          <w:rFonts w:ascii="Times New Roman" w:hAnsi="Times New Roman" w:cs="Times New Roman"/>
          <w:sz w:val="28"/>
          <w:szCs w:val="28"/>
        </w:rPr>
        <w:t>Lower bound (25–30 years): cool, dry, nutrient-sparse environment, significant hard-surface walking, or sustained environmental stress from UV, temperature extremes, or chemical exposure.</w:t>
      </w:r>
    </w:p>
    <w:p w14:paraId="5617936E" w14:textId="77777777" w:rsidR="00B300A9" w:rsidRPr="00B300A9" w:rsidRDefault="00B300A9" w:rsidP="00B300A9">
      <w:pPr>
        <w:numPr>
          <w:ilvl w:val="0"/>
          <w:numId w:val="201"/>
        </w:numPr>
        <w:rPr>
          <w:rFonts w:ascii="Times New Roman" w:hAnsi="Times New Roman" w:cs="Times New Roman"/>
          <w:sz w:val="28"/>
          <w:szCs w:val="28"/>
        </w:rPr>
      </w:pPr>
      <w:r w:rsidRPr="00B300A9">
        <w:rPr>
          <w:rFonts w:ascii="Times New Roman" w:hAnsi="Times New Roman" w:cs="Times New Roman"/>
          <w:sz w:val="28"/>
          <w:szCs w:val="28"/>
        </w:rPr>
        <w:t>Below lower bound (15–25 years): hostile environments — arid terrain, urban surfaces, sustained cold, nutrient scarcity. The being survives but at drastically reduced lifespan.</w:t>
      </w:r>
    </w:p>
    <w:p w14:paraId="617FD47A" w14:textId="77777777" w:rsidR="00B300A9" w:rsidRPr="00B300A9" w:rsidRDefault="00B300A9" w:rsidP="00B300A9">
      <w:pPr>
        <w:rPr>
          <w:rFonts w:ascii="Times New Roman" w:hAnsi="Times New Roman" w:cs="Times New Roman"/>
          <w:sz w:val="28"/>
          <w:szCs w:val="28"/>
        </w:rPr>
      </w:pPr>
      <w:proofErr w:type="spellStart"/>
      <w:r w:rsidRPr="00B300A9">
        <w:rPr>
          <w:rFonts w:ascii="Times New Roman" w:hAnsi="Times New Roman" w:cs="Times New Roman"/>
          <w:sz w:val="28"/>
          <w:szCs w:val="28"/>
        </w:rPr>
        <w:t>MycelSynth</w:t>
      </w:r>
      <w:proofErr w:type="spellEnd"/>
      <w:r w:rsidRPr="00B300A9">
        <w:rPr>
          <w:rFonts w:ascii="Times New Roman" w:hAnsi="Times New Roman" w:cs="Times New Roman"/>
          <w:sz w:val="28"/>
          <w:szCs w:val="28"/>
        </w:rPr>
        <w:t xml:space="preserve"> lives roughly one human generation. Long enough to develop a unique behavioral history, reach peak intelligence, decline, and die within the observational lifespan of a human caretaker, researcher, or companion.</w:t>
      </w:r>
    </w:p>
    <w:p w14:paraId="00072D48" w14:textId="1EB12F7D"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32</w:t>
      </w:r>
      <w:r w:rsidR="00B300A9" w:rsidRPr="002018BD">
        <w:rPr>
          <w:rFonts w:ascii="Times New Roman" w:hAnsi="Times New Roman" w:cs="Times New Roman"/>
          <w:b/>
          <w:bCs/>
          <w:sz w:val="34"/>
          <w:szCs w:val="34"/>
        </w:rPr>
        <w:t>.5 Post-Mortem</w:t>
      </w:r>
    </w:p>
    <w:p w14:paraId="2E60D848" w14:textId="77777777" w:rsidR="00B300A9" w:rsidRPr="00B300A9" w:rsidRDefault="00B300A9" w:rsidP="002018BD">
      <w:pPr>
        <w:spacing w:after="0"/>
        <w:rPr>
          <w:rFonts w:ascii="Times New Roman" w:hAnsi="Times New Roman" w:cs="Times New Roman"/>
          <w:sz w:val="28"/>
          <w:szCs w:val="28"/>
        </w:rPr>
      </w:pPr>
      <w:r w:rsidRPr="00B300A9">
        <w:rPr>
          <w:rFonts w:ascii="Times New Roman" w:hAnsi="Times New Roman" w:cs="Times New Roman"/>
          <w:sz w:val="28"/>
          <w:szCs w:val="28"/>
        </w:rPr>
        <w:t>After biological termination — consortium death, metabolic cessation, turgor collapse — the structural composite skeleton persists. The dead body is a rigid composite framework draped in dead boundary layer tissue. It does not move. It does not click. It does not feed.</w:t>
      </w:r>
    </w:p>
    <w:p w14:paraId="545613AE" w14:textId="75ED9861" w:rsidR="00B300A9" w:rsidRPr="00B300A9" w:rsidRDefault="002018BD" w:rsidP="00201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00A9" w:rsidRPr="00B300A9">
        <w:rPr>
          <w:rFonts w:ascii="Times New Roman" w:hAnsi="Times New Roman" w:cs="Times New Roman"/>
          <w:sz w:val="28"/>
          <w:szCs w:val="28"/>
        </w:rPr>
        <w:t>The autolysis cocktail (oxalic acid, copper, ammonium) released by consortium death protects the body from conspecific consumption for 2–4 months. During this period, the body is available for observation, study, and auditing of the junction network, consortium distribution, and structural wear patterns.</w:t>
      </w:r>
    </w:p>
    <w:p w14:paraId="053DD34E" w14:textId="5B58083E" w:rsidR="00B300A9" w:rsidRPr="00B300A9" w:rsidRDefault="002018BD" w:rsidP="00201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00A9" w:rsidRPr="00B300A9">
        <w:rPr>
          <w:rFonts w:ascii="Times New Roman" w:hAnsi="Times New Roman" w:cs="Times New Roman"/>
          <w:sz w:val="28"/>
          <w:szCs w:val="28"/>
        </w:rPr>
        <w:t xml:space="preserve">After the autolysis cocktail dissipates, natural environmental decomposition proceeds. Soil bacteria, environmental fungi, insects, and weathering degrade the </w:t>
      </w:r>
      <w:r w:rsidR="00B300A9" w:rsidRPr="00B300A9">
        <w:rPr>
          <w:rFonts w:ascii="Times New Roman" w:hAnsi="Times New Roman" w:cs="Times New Roman"/>
          <w:sz w:val="28"/>
          <w:szCs w:val="28"/>
        </w:rPr>
        <w:lastRenderedPageBreak/>
        <w:t>composite and boundary layer tissue over months to years. The body returns to the ecosystem. No persistent synthetic material remains.</w:t>
      </w:r>
    </w:p>
    <w:p w14:paraId="2FE009B0" w14:textId="5B410731" w:rsidR="00B300A9" w:rsidRPr="00B300A9" w:rsidRDefault="00B300A9" w:rsidP="002018BD">
      <w:pPr>
        <w:pBdr>
          <w:bottom w:val="single" w:sz="4" w:space="1" w:color="auto"/>
        </w:pBdr>
        <w:rPr>
          <w:rFonts w:ascii="Times New Roman" w:hAnsi="Times New Roman" w:cs="Times New Roman"/>
          <w:sz w:val="28"/>
          <w:szCs w:val="28"/>
        </w:rPr>
      </w:pPr>
    </w:p>
    <w:p w14:paraId="40E0812D" w14:textId="6FB1F96B" w:rsidR="00B300A9" w:rsidRPr="002018BD" w:rsidRDefault="002018BD" w:rsidP="002018BD">
      <w:pPr>
        <w:spacing w:before="240"/>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 Environmental Interaction</w:t>
      </w:r>
    </w:p>
    <w:p w14:paraId="7FC865D3" w14:textId="78A8EC0F"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.1 Principle</w:t>
      </w:r>
    </w:p>
    <w:p w14:paraId="45F73E9F"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 xml:space="preserve">Environmental conditions act on </w:t>
      </w:r>
      <w:proofErr w:type="spellStart"/>
      <w:r w:rsidRPr="00B300A9">
        <w:rPr>
          <w:rFonts w:ascii="Times New Roman" w:hAnsi="Times New Roman" w:cs="Times New Roman"/>
          <w:sz w:val="28"/>
          <w:szCs w:val="28"/>
        </w:rPr>
        <w:t>MycelSynth</w:t>
      </w:r>
      <w:proofErr w:type="spellEnd"/>
      <w:r w:rsidRPr="00B300A9">
        <w:rPr>
          <w:rFonts w:ascii="Times New Roman" w:hAnsi="Times New Roman" w:cs="Times New Roman"/>
          <w:sz w:val="28"/>
          <w:szCs w:val="28"/>
        </w:rPr>
        <w:t xml:space="preserve"> as structural events, not as sensory inputs. Rain does not provide information about rain. Rain mechanically loads the boundary layer, alters the turgor dynamics in surface-adjacent lumen tissue, shifts the consortium's metabolic conditions, and accelerates or decelerates specific degradation pathways. Each environmental condition is specified below in terms of its physical effects on the body's material systems.</w:t>
      </w:r>
    </w:p>
    <w:p w14:paraId="392A340D" w14:textId="28AA69DC"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.2 Rain</w:t>
      </w:r>
    </w:p>
    <w:p w14:paraId="231BABD8" w14:textId="77777777" w:rsidR="00B300A9" w:rsidRPr="00B300A9" w:rsidRDefault="00B300A9" w:rsidP="002018BD">
      <w:pPr>
        <w:spacing w:after="0"/>
        <w:rPr>
          <w:rFonts w:ascii="Times New Roman" w:hAnsi="Times New Roman" w:cs="Times New Roman"/>
          <w:sz w:val="28"/>
          <w:szCs w:val="28"/>
        </w:rPr>
      </w:pPr>
      <w:r w:rsidRPr="00B300A9">
        <w:rPr>
          <w:rFonts w:ascii="Times New Roman" w:hAnsi="Times New Roman" w:cs="Times New Roman"/>
          <w:b/>
          <w:bCs/>
          <w:sz w:val="28"/>
          <w:szCs w:val="28"/>
        </w:rPr>
        <w:t>Boundary layer effects.</w:t>
      </w:r>
      <w:r w:rsidRPr="00B300A9">
        <w:rPr>
          <w:rFonts w:ascii="Times New Roman" w:hAnsi="Times New Roman" w:cs="Times New Roman"/>
          <w:sz w:val="28"/>
          <w:szCs w:val="28"/>
        </w:rPr>
        <w:t xml:space="preserve"> Rain hydrates the boundary layer. </w:t>
      </w:r>
      <w:proofErr w:type="spellStart"/>
      <w:r w:rsidRPr="00B300A9">
        <w:rPr>
          <w:rFonts w:ascii="Times New Roman" w:hAnsi="Times New Roman" w:cs="Times New Roman"/>
          <w:sz w:val="28"/>
          <w:szCs w:val="28"/>
        </w:rPr>
        <w:t>Schizophyllum</w:t>
      </w:r>
      <w:proofErr w:type="spellEnd"/>
      <w:r w:rsidRPr="00B300A9">
        <w:rPr>
          <w:rFonts w:ascii="Times New Roman" w:hAnsi="Times New Roman" w:cs="Times New Roman"/>
          <w:sz w:val="28"/>
          <w:szCs w:val="28"/>
        </w:rPr>
        <w:t xml:space="preserve"> commune mycelium is hygroscopic — it absorbs water aggressively. Heavy rain saturates the boundary layer within minutes, increasing its mass, softness, and compliance. The saturated boundary layer is mechanically weaker — more prone to tearing and delamination from the composite surface beneath. Walking in heavy rain accelerates boundary layer abrasion because the waterlogged tissue tears more easily under footstep shear.</w:t>
      </w:r>
    </w:p>
    <w:p w14:paraId="779C3E21" w14:textId="54B8A270" w:rsidR="00B300A9" w:rsidRPr="00B300A9" w:rsidRDefault="002018BD" w:rsidP="00B300A9">
      <w:pPr>
        <w:rPr>
          <w:rFonts w:ascii="Times New Roman" w:hAnsi="Times New Roman" w:cs="Times New Roman"/>
          <w:sz w:val="28"/>
          <w:szCs w:val="28"/>
        </w:rPr>
      </w:pPr>
      <w:r>
        <w:rPr>
          <w:rFonts w:ascii="Times New Roman" w:hAnsi="Times New Roman" w:cs="Times New Roman"/>
          <w:sz w:val="28"/>
          <w:szCs w:val="28"/>
        </w:rPr>
        <w:t xml:space="preserve">  </w:t>
      </w:r>
      <w:r w:rsidR="00B300A9" w:rsidRPr="00B300A9">
        <w:rPr>
          <w:rFonts w:ascii="Times New Roman" w:hAnsi="Times New Roman" w:cs="Times New Roman"/>
          <w:sz w:val="28"/>
          <w:szCs w:val="28"/>
        </w:rPr>
        <w:t>However, moderate rain and ambient humidity benefit the boundary layer by maintaining hydration that supports hyphal viability and growth. The boundary layer degrades fastest in dry conditions, not wet ones. Rain is destructive only at high intensity and duration.</w:t>
      </w:r>
    </w:p>
    <w:p w14:paraId="40086ED3"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Turgor effects.</w:t>
      </w:r>
      <w:r w:rsidRPr="00B300A9">
        <w:rPr>
          <w:rFonts w:ascii="Times New Roman" w:hAnsi="Times New Roman" w:cs="Times New Roman"/>
          <w:sz w:val="28"/>
          <w:szCs w:val="28"/>
        </w:rPr>
        <w:t xml:space="preserve"> Rain provides water directly to the boundary layer, which absorbs it and passes it to the lumen mycelium through osmotic uptake. Water is the limiting resource for turgor. Rain increases turgor capacity in surface-adjacent lumen tissue. The being moves more fluidly in rain than in dry conditions because its turgor system is better hydrated.</w:t>
      </w:r>
    </w:p>
    <w:p w14:paraId="1E9071CA"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Feeding cavity effects.</w:t>
      </w:r>
      <w:r w:rsidRPr="00B300A9">
        <w:rPr>
          <w:rFonts w:ascii="Times New Roman" w:hAnsi="Times New Roman" w:cs="Times New Roman"/>
          <w:sz w:val="28"/>
          <w:szCs w:val="28"/>
        </w:rPr>
        <w:t xml:space="preserve"> Rain entering the feeding cavity aperture dilutes the enzyme concentration in the cavity and washes the mucilaginous protective layer. </w:t>
      </w:r>
      <w:r w:rsidRPr="00B300A9">
        <w:rPr>
          <w:rFonts w:ascii="Times New Roman" w:hAnsi="Times New Roman" w:cs="Times New Roman"/>
          <w:sz w:val="28"/>
          <w:szCs w:val="28"/>
        </w:rPr>
        <w:lastRenderedPageBreak/>
        <w:t>Brief rain exposure is tolerable — the cavity's turgor-closed aperture resists water entry when the slit is closed. Sustained heavy rain with the aperture open (during active feeding) dilutes digestive capacity and may flush partially digested material out through the drainage system prematurely. Feeding efficiency decreases during heavy rain.</w:t>
      </w:r>
    </w:p>
    <w:p w14:paraId="266A23C2"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Composite effects.</w:t>
      </w:r>
      <w:r w:rsidRPr="00B300A9">
        <w:rPr>
          <w:rFonts w:ascii="Times New Roman" w:hAnsi="Times New Roman" w:cs="Times New Roman"/>
          <w:sz w:val="28"/>
          <w:szCs w:val="28"/>
        </w:rPr>
        <w:t xml:space="preserve"> The structural composite absorbs water slowly through the boundary layer and through any exposed composite surface where the boundary layer has thinned. Moisture cycling — repeated wetting and drying — produces microcracking in the composite matrix as the material swells during hydration and contracts during drying. Sustained wet environments accelerate composite fatigue through moisture cycling. The being's composite skeleton ages faster in environments with frequent rain-dry cycling than in consistently humid or consistently dry environments.</w:t>
      </w:r>
    </w:p>
    <w:p w14:paraId="50EA86FE"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Ground effects.</w:t>
      </w:r>
      <w:r w:rsidRPr="00B300A9">
        <w:rPr>
          <w:rFonts w:ascii="Times New Roman" w:hAnsi="Times New Roman" w:cs="Times New Roman"/>
          <w:sz w:val="28"/>
          <w:szCs w:val="28"/>
        </w:rPr>
        <w:t xml:space="preserve"> Rain saturates the ground surface. Saturated soil is softer, reducing hyphal anchoring strength at the sole. The being walks less securely in rain because its feet grip less effectively on saturated ground. On slopes, this reduced traction increases the risk of slipping and falling. The being's viability-biased continuation favors level ground during rain.</w:t>
      </w:r>
    </w:p>
    <w:p w14:paraId="50499CFB" w14:textId="6A69402B"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.3 Sustained Sunlight and UV Exposure</w:t>
      </w:r>
    </w:p>
    <w:p w14:paraId="331839CD"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Boundary layer effects.</w:t>
      </w:r>
      <w:r w:rsidRPr="00B300A9">
        <w:rPr>
          <w:rFonts w:ascii="Times New Roman" w:hAnsi="Times New Roman" w:cs="Times New Roman"/>
          <w:sz w:val="28"/>
          <w:szCs w:val="28"/>
        </w:rPr>
        <w:t xml:space="preserve"> Ultraviolet radiation degrades chitin and protein in fungal cell walls through photochemical cross-linking and chain scission. Sustained UV exposure thins and stiffens the boundary layer at exposed surfaces — dorsal head, shoulders, upper back, dorsal arms. The degradation is cumulative and irreversible. A being in a sun-exposed environment ages its dorsal boundary layer faster than its ventral boundary layer, producing a characteristic dorsal thinning pattern.</w:t>
      </w:r>
    </w:p>
    <w:p w14:paraId="436E4789"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Consortium effects.</w:t>
      </w:r>
      <w:r w:rsidRPr="00B300A9">
        <w:rPr>
          <w:rFonts w:ascii="Times New Roman" w:hAnsi="Times New Roman" w:cs="Times New Roman"/>
          <w:sz w:val="28"/>
          <w:szCs w:val="28"/>
        </w:rPr>
        <w:t xml:space="preserve"> UV does not penetrate the composite housing to reach the cranial consortium. The double-wall construction and gel attenuation layer block UV completely. The boundary layer absorbs UV at the surface before it reaches the composite. UV damage is a surface phenomenon — it degrades the boundary layer but does not directly affect the brain, the lumen, or the structural skeleton.</w:t>
      </w:r>
    </w:p>
    <w:p w14:paraId="78BB3958"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Thermal effects.</w:t>
      </w:r>
      <w:r w:rsidRPr="00B300A9">
        <w:rPr>
          <w:rFonts w:ascii="Times New Roman" w:hAnsi="Times New Roman" w:cs="Times New Roman"/>
          <w:sz w:val="28"/>
          <w:szCs w:val="28"/>
        </w:rPr>
        <w:t xml:space="preserve"> Sustained sunlight heats the body surface. The boundary layer and surface composite absorb solar radiation and warm. The consortium's </w:t>
      </w:r>
      <w:r w:rsidRPr="00B300A9">
        <w:rPr>
          <w:rFonts w:ascii="Times New Roman" w:hAnsi="Times New Roman" w:cs="Times New Roman"/>
          <w:sz w:val="28"/>
          <w:szCs w:val="28"/>
        </w:rPr>
        <w:lastRenderedPageBreak/>
        <w:t>metabolic rate increases with temperature (within its viable range). Surface warming on the sun-exposed side increases metabolic activity in the lumen tissue beneath that surface, producing asymmetric turgor production — the warm side generates more turgor than the cool side. This thermal asymmetry biases movement away from direct sun — the being drifts toward shade because the turgor asymmetry from unilateral heating produces postural instability that resolves toward the cooler side. The being is photonegative not because it detects light but because asymmetric heating destabilizes its turgor equilibrium.</w:t>
      </w:r>
    </w:p>
    <w:p w14:paraId="4193D85C"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Hydration effects.</w:t>
      </w:r>
      <w:r w:rsidRPr="00B300A9">
        <w:rPr>
          <w:rFonts w:ascii="Times New Roman" w:hAnsi="Times New Roman" w:cs="Times New Roman"/>
          <w:sz w:val="28"/>
          <w:szCs w:val="28"/>
        </w:rPr>
        <w:t xml:space="preserve"> Solar heating accelerates evaporation from the boundary layer surface. In dry, sunny conditions, the boundary layer loses water faster than atmospheric hygroscopic absorption can replace it. Dehydration reduces turgor, reduces boundary layer viability, and accelerates surface degradation. Sustained sun exposure in dry environments is the fastest environmental pathway to boundary layer failure.</w:t>
      </w:r>
    </w:p>
    <w:p w14:paraId="5FE010C5" w14:textId="304E58FA"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.4 Freezing Temperatures</w:t>
      </w:r>
    </w:p>
    <w:p w14:paraId="31F03D1E"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Boundary layer effects.</w:t>
      </w:r>
      <w:r w:rsidRPr="00B300A9">
        <w:rPr>
          <w:rFonts w:ascii="Times New Roman" w:hAnsi="Times New Roman" w:cs="Times New Roman"/>
          <w:sz w:val="28"/>
          <w:szCs w:val="28"/>
        </w:rPr>
        <w:t xml:space="preserve"> The boundary layer is living fungal tissue. </w:t>
      </w:r>
      <w:proofErr w:type="spellStart"/>
      <w:r w:rsidRPr="00B300A9">
        <w:rPr>
          <w:rFonts w:ascii="Times New Roman" w:hAnsi="Times New Roman" w:cs="Times New Roman"/>
          <w:sz w:val="28"/>
          <w:szCs w:val="28"/>
        </w:rPr>
        <w:t>Schizophyllum</w:t>
      </w:r>
      <w:proofErr w:type="spellEnd"/>
      <w:r w:rsidRPr="00B300A9">
        <w:rPr>
          <w:rFonts w:ascii="Times New Roman" w:hAnsi="Times New Roman" w:cs="Times New Roman"/>
          <w:sz w:val="28"/>
          <w:szCs w:val="28"/>
        </w:rPr>
        <w:t xml:space="preserve"> commune tolerates temperatures down to approximately 0–5°C with reduced metabolic activity. Below 0°C, ice crystal formation within hyphal cells ruptures cell membranes. The boundary layer tissue dies in freezing conditions. A single hard freeze kills the exposed boundary layer surface. Deeper tissue may survive if insulated by the outer dead layer.</w:t>
      </w:r>
    </w:p>
    <w:p w14:paraId="686582C9"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Turgor effects.</w:t>
      </w:r>
      <w:r w:rsidRPr="00B300A9">
        <w:rPr>
          <w:rFonts w:ascii="Times New Roman" w:hAnsi="Times New Roman" w:cs="Times New Roman"/>
          <w:sz w:val="28"/>
          <w:szCs w:val="28"/>
        </w:rPr>
        <w:t xml:space="preserve"> Water in the lumen freezes below 0°C. Frozen lumen tissue cannot generate turgor. All turgor-hydraulic actuation ceases. The being is completely immobilized in freezing conditions — not through a decision to stop but through the physical impossibility of generating turgor from frozen water.</w:t>
      </w:r>
    </w:p>
    <w:p w14:paraId="19573F86"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Composite effects.</w:t>
      </w:r>
      <w:r w:rsidRPr="00B300A9">
        <w:rPr>
          <w:rFonts w:ascii="Times New Roman" w:hAnsi="Times New Roman" w:cs="Times New Roman"/>
          <w:sz w:val="28"/>
          <w:szCs w:val="28"/>
        </w:rPr>
        <w:t xml:space="preserve"> Water absorbed in the composite matrix expands upon freezing. Ice expansion produces internal mechanical stress that cracks the composite from within. Freeze-thaw cycling is the most destructive environmental process for the composite skeleton — each cycle drives new cracks and propagates existing ones. A being that experiences repeated freeze-thaw cycles ages its composite skeleton rapidly.</w:t>
      </w:r>
    </w:p>
    <w:p w14:paraId="432CBDBD"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lastRenderedPageBreak/>
        <w:t>Consortium effects.</w:t>
      </w:r>
      <w:r w:rsidRPr="00B300A9">
        <w:rPr>
          <w:rFonts w:ascii="Times New Roman" w:hAnsi="Times New Roman" w:cs="Times New Roman"/>
          <w:sz w:val="28"/>
          <w:szCs w:val="28"/>
        </w:rPr>
        <w:t xml:space="preserve"> The cranial consortium is partially insulated from freezing by the double-wall housing and gel attenuation layer. The gel layer's thermal mass delays freezing of the inner shell contents. In a brief freeze (overnight frost, several hours below 0°C), the cranial interior may remain above freezing if the ambient temperature is not far below 0°C. In a sustained deep freeze (days below -5°C), the cranial interior eventually reaches freezing temperature. Ice crystal formation within the cranial consortium damages junctions and mycelial tissue irreversibly. A hard freeze that penetrates the cranial interior produces mass junction failure — a catastrophic pruning event equivalent to years of normal junction exhaustion occurring in hours.</w:t>
      </w:r>
    </w:p>
    <w:p w14:paraId="2677CF22"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Survival threshold.</w:t>
      </w:r>
      <w:r w:rsidRPr="00B300A9">
        <w:rPr>
          <w:rFonts w:ascii="Times New Roman" w:hAnsi="Times New Roman" w:cs="Times New Roman"/>
          <w:sz w:val="28"/>
          <w:szCs w:val="28"/>
        </w:rPr>
        <w:t xml:space="preserve"> The being survives brief, mild freezing (overnight frost to -2°C for several hours) with damage — dead surface boundary layer, frozen and then thawed peripheral lumen (with irreversible viability loss in thawed tissue), and surface composite cracking. It does not survive sustained deep freezing (below -5°C for days). The cranial consortium is killed by prolonged freezing.</w:t>
      </w:r>
    </w:p>
    <w:p w14:paraId="5D520C2A"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Habitat implication.</w:t>
      </w:r>
      <w:r w:rsidRPr="00B300A9">
        <w:rPr>
          <w:rFonts w:ascii="Times New Roman" w:hAnsi="Times New Roman" w:cs="Times New Roman"/>
          <w:sz w:val="28"/>
          <w:szCs w:val="28"/>
        </w:rPr>
        <w:t xml:space="preserve"> </w:t>
      </w:r>
      <w:proofErr w:type="spellStart"/>
      <w:r w:rsidRPr="00B300A9">
        <w:rPr>
          <w:rFonts w:ascii="Times New Roman" w:hAnsi="Times New Roman" w:cs="Times New Roman"/>
          <w:sz w:val="28"/>
          <w:szCs w:val="28"/>
        </w:rPr>
        <w:t>MycelSynth</w:t>
      </w:r>
      <w:proofErr w:type="spellEnd"/>
      <w:r w:rsidRPr="00B300A9">
        <w:rPr>
          <w:rFonts w:ascii="Times New Roman" w:hAnsi="Times New Roman" w:cs="Times New Roman"/>
          <w:sz w:val="28"/>
          <w:szCs w:val="28"/>
        </w:rPr>
        <w:t xml:space="preserve"> cannot persist in climates with sustained winter freezing. Its viable habitat is limited to regions where ground-level temperatures remain above approximately -2°C year-round, or where the being can access shelter — a cave, a dense thicket, a building — during freezing events. Temperate forests with mild winters, subtropical forests, and tropical forests are viable habitats. Boreal forests, alpine environments, and continental interiors with harsh winters are lethal.</w:t>
      </w:r>
    </w:p>
    <w:p w14:paraId="2FA985AB" w14:textId="79EA09B1"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.5 Extreme Heat</w:t>
      </w:r>
    </w:p>
    <w:p w14:paraId="1579C5DE"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Boundary layer effects.</w:t>
      </w:r>
      <w:r w:rsidRPr="00B300A9">
        <w:rPr>
          <w:rFonts w:ascii="Times New Roman" w:hAnsi="Times New Roman" w:cs="Times New Roman"/>
          <w:sz w:val="28"/>
          <w:szCs w:val="28"/>
        </w:rPr>
        <w:t xml:space="preserve"> The consortium's metabolic rate increases with temperature up to an optimum (approximately 25–30°C for the specified consortium members) and then declines as protein denaturation begins. Above approximately 40°C, hyphal growth ceases and cell death begins. Sustained exposure above 45°C kills the boundary layer.</w:t>
      </w:r>
    </w:p>
    <w:p w14:paraId="7BA899D4"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Turgor effects.</w:t>
      </w:r>
      <w:r w:rsidRPr="00B300A9">
        <w:rPr>
          <w:rFonts w:ascii="Times New Roman" w:hAnsi="Times New Roman" w:cs="Times New Roman"/>
          <w:sz w:val="28"/>
          <w:szCs w:val="28"/>
        </w:rPr>
        <w:t xml:space="preserve"> High temperature increases evaporation from the boundary layer, dehydrating the lumen. If hydration is maintained (humid tropical environment), high temperature increases turgor through elevated metabolic rate. If hydration is not maintained (hot dry environment), turgor collapses through dehydration.</w:t>
      </w:r>
    </w:p>
    <w:p w14:paraId="0E226576"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lastRenderedPageBreak/>
        <w:t>Composite effects.</w:t>
      </w:r>
      <w:r w:rsidRPr="00B300A9">
        <w:rPr>
          <w:rFonts w:ascii="Times New Roman" w:hAnsi="Times New Roman" w:cs="Times New Roman"/>
          <w:sz w:val="28"/>
          <w:szCs w:val="28"/>
        </w:rPr>
        <w:t xml:space="preserve"> The composite is heat-resistant — densified mycelium-cellulose material withstands temperatures up to approximately 150–200°C before significant thermal decomposition. Normal environmental heat (up to 50°C) does not damage the composite.</w:t>
      </w:r>
    </w:p>
    <w:p w14:paraId="589B14B1"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Consortium effects.</w:t>
      </w:r>
      <w:r w:rsidRPr="00B300A9">
        <w:rPr>
          <w:rFonts w:ascii="Times New Roman" w:hAnsi="Times New Roman" w:cs="Times New Roman"/>
          <w:sz w:val="28"/>
          <w:szCs w:val="28"/>
        </w:rPr>
        <w:t xml:space="preserve"> The cranial consortium is insulated by the double-wall housing. Ambient temperatures up to approximately 35°</w:t>
      </w:r>
      <w:proofErr w:type="spellStart"/>
      <w:r w:rsidRPr="00B300A9">
        <w:rPr>
          <w:rFonts w:ascii="Times New Roman" w:hAnsi="Times New Roman" w:cs="Times New Roman"/>
          <w:sz w:val="28"/>
          <w:szCs w:val="28"/>
        </w:rPr>
        <w:t>C are</w:t>
      </w:r>
      <w:proofErr w:type="spellEnd"/>
      <w:r w:rsidRPr="00B300A9">
        <w:rPr>
          <w:rFonts w:ascii="Times New Roman" w:hAnsi="Times New Roman" w:cs="Times New Roman"/>
          <w:sz w:val="28"/>
          <w:szCs w:val="28"/>
        </w:rPr>
        <w:t xml:space="preserve"> tolerable with functional metabolic downregulation. Above 35°C, the consortium's metabolic rate in the cranial interior rises above optimal, increasing junction loading rates and accelerating pruning. Sustained heat above 40°C at the cranial interior is lethal.</w:t>
      </w:r>
    </w:p>
    <w:p w14:paraId="5075A650"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Habitat implication.</w:t>
      </w:r>
      <w:r w:rsidRPr="00B300A9">
        <w:rPr>
          <w:rFonts w:ascii="Times New Roman" w:hAnsi="Times New Roman" w:cs="Times New Roman"/>
          <w:sz w:val="28"/>
          <w:szCs w:val="28"/>
        </w:rPr>
        <w:t xml:space="preserve"> The being tolerates tropical heat if humidity is adequate to prevent dehydration. It does not tolerate desert heat — high temperature plus low humidity produces simultaneous dehydration and thermal stress that kills the boundary layer and dehydrates the lumen within days.</w:t>
      </w:r>
    </w:p>
    <w:p w14:paraId="4C7A2700" w14:textId="202B04AF"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.6 Submersion</w:t>
      </w:r>
    </w:p>
    <w:p w14:paraId="0536FFF9" w14:textId="77777777" w:rsidR="00B300A9" w:rsidRPr="00B300A9" w:rsidRDefault="00B300A9" w:rsidP="002018BD">
      <w:pPr>
        <w:spacing w:after="0"/>
        <w:rPr>
          <w:rFonts w:ascii="Times New Roman" w:hAnsi="Times New Roman" w:cs="Times New Roman"/>
          <w:sz w:val="28"/>
          <w:szCs w:val="28"/>
        </w:rPr>
      </w:pPr>
      <w:r w:rsidRPr="00B300A9">
        <w:rPr>
          <w:rFonts w:ascii="Times New Roman" w:hAnsi="Times New Roman" w:cs="Times New Roman"/>
          <w:b/>
          <w:bCs/>
          <w:sz w:val="28"/>
          <w:szCs w:val="28"/>
        </w:rPr>
        <w:t>Brief submersion (seconds to minutes).</w:t>
      </w:r>
      <w:r w:rsidRPr="00B300A9">
        <w:rPr>
          <w:rFonts w:ascii="Times New Roman" w:hAnsi="Times New Roman" w:cs="Times New Roman"/>
          <w:sz w:val="28"/>
          <w:szCs w:val="28"/>
        </w:rPr>
        <w:t xml:space="preserve"> Water floods the boundary layer and saturates the turgor system. The feeding cavity fills with water, diluting enzymes and washing out digestive contents. The Helmholtz cavities fill with water, eliminating acoustic output and reception (water transmits sound differently than air — the cavities cannot resonate in a water-filled state). The being is acoustically blind and digestively disrupted while submerged.</w:t>
      </w:r>
    </w:p>
    <w:p w14:paraId="2A06A62F" w14:textId="4C8D7630" w:rsidR="00B300A9" w:rsidRPr="00B300A9" w:rsidRDefault="002018BD" w:rsidP="00B300A9">
      <w:pPr>
        <w:rPr>
          <w:rFonts w:ascii="Times New Roman" w:hAnsi="Times New Roman" w:cs="Times New Roman"/>
          <w:sz w:val="28"/>
          <w:szCs w:val="28"/>
        </w:rPr>
      </w:pPr>
      <w:r>
        <w:rPr>
          <w:rFonts w:ascii="Times New Roman" w:hAnsi="Times New Roman" w:cs="Times New Roman"/>
          <w:sz w:val="28"/>
          <w:szCs w:val="28"/>
        </w:rPr>
        <w:t xml:space="preserve">  </w:t>
      </w:r>
      <w:r w:rsidR="00B300A9" w:rsidRPr="00B300A9">
        <w:rPr>
          <w:rFonts w:ascii="Times New Roman" w:hAnsi="Times New Roman" w:cs="Times New Roman"/>
          <w:sz w:val="28"/>
          <w:szCs w:val="28"/>
        </w:rPr>
        <w:t>Upon emergence, the boundary layer drains. The feeding cavity drains through the posterior drainage aperture. The Helmholtz cavities drain through the apertures. Acoustic function and digestive function resume within minutes to hours. No permanent damage from brief submersion unless the submersion was in chemically hostile water (acidic, alkaline, saline, or pollutant-laden).</w:t>
      </w:r>
    </w:p>
    <w:p w14:paraId="5C2231CA"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Sustained submersion (hours to days).</w:t>
      </w:r>
      <w:r w:rsidRPr="00B300A9">
        <w:rPr>
          <w:rFonts w:ascii="Times New Roman" w:hAnsi="Times New Roman" w:cs="Times New Roman"/>
          <w:sz w:val="28"/>
          <w:szCs w:val="28"/>
        </w:rPr>
        <w:t xml:space="preserve"> Prolonged waterlogging of the boundary layer and lumen produces anaerobic conditions in interior tissues. The consortium is aerobic — it requires oxygen for metabolism. Submerged tissue cannot access atmospheric oxygen. Metabolic rate drops. Turgor production declines. The being cannot move while fully submerged because turgor-hydraulic actuation requires aerobic metabolism and the submerged lumen is oxygen-depleted.</w:t>
      </w:r>
    </w:p>
    <w:p w14:paraId="26DCEE9F"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lastRenderedPageBreak/>
        <w:t>Sustained submersion in clean water is survivable for hours — the consortium's oxygen reserves sustain reduced metabolic activity. Beyond approximately 6–12 hours of full submersion, anaerobic conditions begin killing consortium tissue irreversibly. The damage is distributed — peripheral tissue dies first, core tissue persists longer due to higher metabolic reserves.</w:t>
      </w:r>
    </w:p>
    <w:p w14:paraId="04BB143F"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Habitat implication.</w:t>
      </w:r>
      <w:r w:rsidRPr="00B300A9">
        <w:rPr>
          <w:rFonts w:ascii="Times New Roman" w:hAnsi="Times New Roman" w:cs="Times New Roman"/>
          <w:sz w:val="28"/>
          <w:szCs w:val="28"/>
        </w:rPr>
        <w:t xml:space="preserve"> The being can cross shallow streams (brief submersion of feet and lower legs), can survive being caught in rain-driven flooding (hours of partial submersion), and cannot survive sustained underwater immersion beyond approximately half a day. Bodies of water deeper than the being's height are lethal barriers.</w:t>
      </w:r>
    </w:p>
    <w:p w14:paraId="18045722" w14:textId="6ACC36B3"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.7 Fire</w:t>
      </w:r>
    </w:p>
    <w:p w14:paraId="798F6733"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Boundary layer effects.</w:t>
      </w:r>
      <w:r w:rsidRPr="00B300A9">
        <w:rPr>
          <w:rFonts w:ascii="Times New Roman" w:hAnsi="Times New Roman" w:cs="Times New Roman"/>
          <w:sz w:val="28"/>
          <w:szCs w:val="28"/>
        </w:rPr>
        <w:t xml:space="preserve"> The boundary layer is dried mycelial tissue. It is flammable. Direct flame contact ignites the boundary layer. The fire propagates across the body surface through the fibrous mat, consuming the boundary layer and exposing the composite beneath.</w:t>
      </w:r>
    </w:p>
    <w:p w14:paraId="0D77040B"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Composite effects.</w:t>
      </w:r>
      <w:r w:rsidRPr="00B300A9">
        <w:rPr>
          <w:rFonts w:ascii="Times New Roman" w:hAnsi="Times New Roman" w:cs="Times New Roman"/>
          <w:sz w:val="28"/>
          <w:szCs w:val="28"/>
        </w:rPr>
        <w:t xml:space="preserve"> The densified composite is more fire-resistant than the boundary layer but it chars and degrades under sustained heat. Direct flame contact above approximately 200°C produces thermal decomposition of the composite surface.</w:t>
      </w:r>
    </w:p>
    <w:p w14:paraId="29E2DEDB"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Consortium effects.</w:t>
      </w:r>
      <w:r w:rsidRPr="00B300A9">
        <w:rPr>
          <w:rFonts w:ascii="Times New Roman" w:hAnsi="Times New Roman" w:cs="Times New Roman"/>
          <w:sz w:val="28"/>
          <w:szCs w:val="28"/>
        </w:rPr>
        <w:t xml:space="preserve"> Fire that penetrates the composite and heats the cranial interior kills the consortium through thermal denaturation.</w:t>
      </w:r>
    </w:p>
    <w:p w14:paraId="7F8C4E9F"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Survival.</w:t>
      </w:r>
      <w:r w:rsidRPr="00B300A9">
        <w:rPr>
          <w:rFonts w:ascii="Times New Roman" w:hAnsi="Times New Roman" w:cs="Times New Roman"/>
          <w:sz w:val="28"/>
          <w:szCs w:val="28"/>
        </w:rPr>
        <w:t xml:space="preserve"> The being does not survive fire contact. A wildfire that reaches the being's position is lethal. Smoke and radiant heat at a distance produce thermal stress and dehydration consistent with the extreme heat effects described above. The being's viability-biased continuation moves it away from fire through thermal asymmetry — the fire-facing side experiences extreme heating that collapses turgor on that side, biasing movement away from the heat source. This avoidance behavior functions only if the fire is distant enough that the thermal gradient produces turgor asymmetry before the boundary layer ignites.</w:t>
      </w:r>
    </w:p>
    <w:p w14:paraId="44B12C83"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lastRenderedPageBreak/>
        <w:t>Habitat implication.</w:t>
      </w:r>
      <w:r w:rsidRPr="00B300A9">
        <w:rPr>
          <w:rFonts w:ascii="Times New Roman" w:hAnsi="Times New Roman" w:cs="Times New Roman"/>
          <w:sz w:val="28"/>
          <w:szCs w:val="28"/>
        </w:rPr>
        <w:t xml:space="preserve"> Fire-prone environments (dry grasslands, fire-adapted forests, chaparral) are high-risk habitats. Dense, humid forests where fire propagation is suppressed by moisture are safer.</w:t>
      </w:r>
    </w:p>
    <w:p w14:paraId="5C057614" w14:textId="656D187D"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.8 Airborne Chemical Contaminants</w:t>
      </w:r>
    </w:p>
    <w:p w14:paraId="588FCAF6"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Volatile organic compounds (VOCs).</w:t>
      </w:r>
      <w:r w:rsidRPr="00B300A9">
        <w:rPr>
          <w:rFonts w:ascii="Times New Roman" w:hAnsi="Times New Roman" w:cs="Times New Roman"/>
          <w:sz w:val="28"/>
          <w:szCs w:val="28"/>
        </w:rPr>
        <w:t xml:space="preserve"> Industrial solvents, petrochemical vapors, and synthetic volatile compounds can be absorbed by the boundary layer and may inhibit consortium metabolic enzymes. The effect depends on the specific compound and concentration. Low concentrations of most VOCs are tolerable — the consortium's extracellular enzyme system is adapted to operate in the presence of natural volatile terpenes and organic acids from decomposing wood. Industrial concentrations of specific solvents (formaldehyde, toluene, xylene) may inhibit metabolic function and accelerate boundary layer degradation.</w:t>
      </w:r>
    </w:p>
    <w:p w14:paraId="1F6A1636"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Particulate matter.</w:t>
      </w:r>
      <w:r w:rsidRPr="00B300A9">
        <w:rPr>
          <w:rFonts w:ascii="Times New Roman" w:hAnsi="Times New Roman" w:cs="Times New Roman"/>
          <w:sz w:val="28"/>
          <w:szCs w:val="28"/>
        </w:rPr>
        <w:t xml:space="preserve"> Dust, pollen, ash, and fine particulates accumulate on the boundary layer surface. They clog the fibrous hyphal mat, reducing gas exchange and hygroscopic water absorption. Sustained heavy particulate exposure degrades boundary layer function by physically obstructing the hyphal surface. The boundary layer cannot clear accumulated particulates — it has no cilia, no mucus clearance, and no shedding mechanism. Particulate accumulation is monotone.</w:t>
      </w:r>
    </w:p>
    <w:p w14:paraId="43E2DD19"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Acid deposition.</w:t>
      </w:r>
      <w:r w:rsidRPr="00B300A9">
        <w:rPr>
          <w:rFonts w:ascii="Times New Roman" w:hAnsi="Times New Roman" w:cs="Times New Roman"/>
          <w:sz w:val="28"/>
          <w:szCs w:val="28"/>
        </w:rPr>
        <w:t xml:space="preserve"> Acid rain (pH below 4.0) is within the consortium's tolerant range — the feeding cavity naturally operates at pH 4.0–5.5. Moderate acid deposition on the boundary layer surface is not acutely harmful. Sustained acid exposure below pH 3.0 degrades the boundary layer's chitin-protein structure and inhibits hyphal growth. Highly acidic industrial environments accelerate boundary layer loss.</w:t>
      </w:r>
    </w:p>
    <w:p w14:paraId="7148ECDC"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Heavy metals.</w:t>
      </w:r>
      <w:r w:rsidRPr="00B300A9">
        <w:rPr>
          <w:rFonts w:ascii="Times New Roman" w:hAnsi="Times New Roman" w:cs="Times New Roman"/>
          <w:sz w:val="28"/>
          <w:szCs w:val="28"/>
        </w:rPr>
        <w:t xml:space="preserve"> Airborne heavy metal particulates (lead, cadmium, mercury) that deposit on the boundary layer surface and are absorbed by the hyphal tissue accumulate intracellularly. At low concentrations, the consortium's metallothionein-mediated metal tolerance mechanisms sequester the metals without metabolic disruption. At high concentrations, metal toxicity inhibits metabolic enzymes, damages hyphal membranes, and accelerates boundary layer death. The being cannot detoxify accumulated heavy metals — they persist intracellularly and accumulate monotonically.</w:t>
      </w:r>
    </w:p>
    <w:p w14:paraId="15B39987" w14:textId="37EBA03C"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lastRenderedPageBreak/>
        <w:t>33</w:t>
      </w:r>
      <w:r w:rsidR="00B300A9" w:rsidRPr="002018BD">
        <w:rPr>
          <w:rFonts w:ascii="Times New Roman" w:hAnsi="Times New Roman" w:cs="Times New Roman"/>
          <w:b/>
          <w:bCs/>
          <w:sz w:val="34"/>
          <w:szCs w:val="34"/>
        </w:rPr>
        <w:t>.9 Habitat Range Summary</w:t>
      </w:r>
    </w:p>
    <w:p w14:paraId="26158F36"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The being's viable habitat is determined by the intersection of all environmental tolerances:</w:t>
      </w:r>
    </w:p>
    <w:p w14:paraId="2423C2D1"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Optimal habitat:</w:t>
      </w:r>
      <w:r w:rsidRPr="00B300A9">
        <w:rPr>
          <w:rFonts w:ascii="Times New Roman" w:hAnsi="Times New Roman" w:cs="Times New Roman"/>
          <w:sz w:val="28"/>
          <w:szCs w:val="28"/>
        </w:rPr>
        <w:t xml:space="preserve"> humid temperate or tropical forest with deep leaf litter, abundant decomposing wood, temperatures between 10°C and 30°C year-round, moderate rainfall, dense canopy providing UV protection, and abundant hard acoustic reflectors (trees) for echolocation. The being thrives. Active lifespan approaches the upper bound of 35–40 years.</w:t>
      </w:r>
    </w:p>
    <w:p w14:paraId="0AF5883F"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Viable habitat:</w:t>
      </w:r>
      <w:r w:rsidRPr="00B300A9">
        <w:rPr>
          <w:rFonts w:ascii="Times New Roman" w:hAnsi="Times New Roman" w:cs="Times New Roman"/>
          <w:sz w:val="28"/>
          <w:szCs w:val="28"/>
        </w:rPr>
        <w:t xml:space="preserve"> temperate forest with mild winters (minimum temperature above -2°C), moderate humidity, adequate organic substrate, partial canopy cover. The being persists. Active lifespan in the mid-range of 20–30 years.</w:t>
      </w:r>
    </w:p>
    <w:p w14:paraId="087894D5"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Marginal habitat:</w:t>
      </w:r>
      <w:r w:rsidRPr="00B300A9">
        <w:rPr>
          <w:rFonts w:ascii="Times New Roman" w:hAnsi="Times New Roman" w:cs="Times New Roman"/>
          <w:sz w:val="28"/>
          <w:szCs w:val="28"/>
        </w:rPr>
        <w:t xml:space="preserve"> dry woodland, open grassland with scattered trees, Mediterranean scrubland, urban parks with organic substrate access. The being survives but with accelerated degradation from UV exposure, reduced humidity, hard surface walking, and limited acoustic reflectors. Active lifespan at the lower bound of 15–20 years.</w:t>
      </w:r>
    </w:p>
    <w:p w14:paraId="14F26ED9"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Hostile habitat:</w:t>
      </w:r>
      <w:r w:rsidRPr="00B300A9">
        <w:rPr>
          <w:rFonts w:ascii="Times New Roman" w:hAnsi="Times New Roman" w:cs="Times New Roman"/>
          <w:sz w:val="28"/>
          <w:szCs w:val="28"/>
        </w:rPr>
        <w:t xml:space="preserve"> desert, alpine, boreal forest, urban hardscape, industrial zones, fire-prone grassland. The being does not persist. Lifespan measured in months to a few years depending on the specific stressor.</w:t>
      </w:r>
    </w:p>
    <w:p w14:paraId="3393288A" w14:textId="3ED1F247" w:rsidR="00B300A9" w:rsidRPr="002018BD" w:rsidRDefault="002018BD" w:rsidP="00B300A9">
      <w:pPr>
        <w:rPr>
          <w:rFonts w:ascii="Times New Roman" w:hAnsi="Times New Roman" w:cs="Times New Roman"/>
          <w:b/>
          <w:bCs/>
          <w:sz w:val="34"/>
          <w:szCs w:val="34"/>
        </w:rPr>
      </w:pPr>
      <w:r w:rsidRPr="002018BD">
        <w:rPr>
          <w:rFonts w:ascii="Times New Roman" w:hAnsi="Times New Roman" w:cs="Times New Roman"/>
          <w:b/>
          <w:bCs/>
          <w:sz w:val="34"/>
          <w:szCs w:val="34"/>
        </w:rPr>
        <w:t>33</w:t>
      </w:r>
      <w:r w:rsidR="00B300A9" w:rsidRPr="002018BD">
        <w:rPr>
          <w:rFonts w:ascii="Times New Roman" w:hAnsi="Times New Roman" w:cs="Times New Roman"/>
          <w:b/>
          <w:bCs/>
          <w:sz w:val="34"/>
          <w:szCs w:val="34"/>
        </w:rPr>
        <w:t>.10 Seasonal Behavior</w:t>
      </w:r>
    </w:p>
    <w:p w14:paraId="2F870855"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sz w:val="28"/>
          <w:szCs w:val="28"/>
        </w:rPr>
        <w:t>In environments with seasonal variation, the being's behavior shifts across seasons through viability-biased continuation responding to changing environmental conditions:</w:t>
      </w:r>
    </w:p>
    <w:p w14:paraId="6A576251"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Spring and summer.</w:t>
      </w:r>
      <w:r w:rsidRPr="00B300A9">
        <w:rPr>
          <w:rFonts w:ascii="Times New Roman" w:hAnsi="Times New Roman" w:cs="Times New Roman"/>
          <w:sz w:val="28"/>
          <w:szCs w:val="28"/>
        </w:rPr>
        <w:t xml:space="preserve"> Warm temperatures, abundant moisture, active decomposition on the forest floor, high nutrient availability. The being is maximally active — walking speed at peak, feeding rate at peak, acoustic output at maximum density. Boundary layer growth rate is highest, partially offsetting abrasion. The being covers more ground, encounters more substrates, and carves its acoustic topology most actively during warm seasons.</w:t>
      </w:r>
    </w:p>
    <w:p w14:paraId="3563BB88"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lastRenderedPageBreak/>
        <w:t>Autumn.</w:t>
      </w:r>
      <w:r w:rsidRPr="00B300A9">
        <w:rPr>
          <w:rFonts w:ascii="Times New Roman" w:hAnsi="Times New Roman" w:cs="Times New Roman"/>
          <w:sz w:val="28"/>
          <w:szCs w:val="28"/>
        </w:rPr>
        <w:t xml:space="preserve"> Leaf fall provides abundant fresh organic substrate. Feeding cavity throughput may peak as the forest floor is covered in digestible material. Temperatures begin declining. Boundary layer growth rate slows. The being begins spending more time prone for contact feeding as reduced temperatures slow turgor redistribution and walking speed.</w:t>
      </w:r>
    </w:p>
    <w:p w14:paraId="4E1E1EC8" w14:textId="77777777" w:rsidR="00B300A9" w:rsidRPr="00B300A9" w:rsidRDefault="00B300A9" w:rsidP="00B300A9">
      <w:pPr>
        <w:rPr>
          <w:rFonts w:ascii="Times New Roman" w:hAnsi="Times New Roman" w:cs="Times New Roman"/>
          <w:sz w:val="28"/>
          <w:szCs w:val="28"/>
        </w:rPr>
      </w:pPr>
      <w:r w:rsidRPr="00B300A9">
        <w:rPr>
          <w:rFonts w:ascii="Times New Roman" w:hAnsi="Times New Roman" w:cs="Times New Roman"/>
          <w:b/>
          <w:bCs/>
          <w:sz w:val="28"/>
          <w:szCs w:val="28"/>
        </w:rPr>
        <w:t>Winter (in viable habitats with mild winters).</w:t>
      </w:r>
      <w:r w:rsidRPr="00B300A9">
        <w:rPr>
          <w:rFonts w:ascii="Times New Roman" w:hAnsi="Times New Roman" w:cs="Times New Roman"/>
          <w:sz w:val="28"/>
          <w:szCs w:val="28"/>
        </w:rPr>
        <w:t xml:space="preserve"> Low temperatures reduce consortium metabolic rate. Turgor production declines. Walking speed decreases substantially. The being enters a period of reduced activity — not hibernation (there is no hibernation mechanism, no metabolic switch, no dormancy state) but simple metabolic slowdown driven by temperature-dependent enzyme kinetics. The being moves less, feeds less, clicks less. It persists through the winter on reduced metabolic expenditure, drawing from the thoracic reservoir if cavity feeding and boundary layer absorption are insufficient.</w:t>
      </w:r>
    </w:p>
    <w:p w14:paraId="54F5A6B2" w14:textId="5F5C8340" w:rsidR="00B300A9" w:rsidRDefault="00B300A9" w:rsidP="002018BD">
      <w:pPr>
        <w:spacing w:after="0"/>
        <w:rPr>
          <w:rFonts w:ascii="Times New Roman" w:hAnsi="Times New Roman" w:cs="Times New Roman"/>
          <w:sz w:val="28"/>
          <w:szCs w:val="28"/>
        </w:rPr>
      </w:pPr>
      <w:r w:rsidRPr="00B300A9">
        <w:rPr>
          <w:rFonts w:ascii="Times New Roman" w:hAnsi="Times New Roman" w:cs="Times New Roman"/>
          <w:sz w:val="28"/>
          <w:szCs w:val="28"/>
        </w:rPr>
        <w:t>The seasonal behavioral shift is not a programmed cycle. It is the continuous physical consequence of temperature-dependent metabolic rate operating on the turgor-hydraulic actuation system. Warm seasons produce more turgor, more movement, more feeding, more junction loading. Cold seasons produce less of everything. The being's activity level tracks temperature because its actuation medium is a biological system whose chemistry is temperature-dependent.</w:t>
      </w:r>
    </w:p>
    <w:p w14:paraId="263F8D8B" w14:textId="77777777" w:rsidR="0096639B" w:rsidRDefault="0096639B" w:rsidP="00F50A7D">
      <w:pPr>
        <w:pBdr>
          <w:bottom w:val="single" w:sz="4" w:space="1" w:color="auto"/>
        </w:pBdr>
        <w:rPr>
          <w:rFonts w:ascii="Times New Roman" w:hAnsi="Times New Roman" w:cs="Times New Roman"/>
          <w:sz w:val="28"/>
          <w:szCs w:val="28"/>
        </w:rPr>
      </w:pPr>
    </w:p>
    <w:p w14:paraId="0770D6C1" w14:textId="390E5979" w:rsidR="00F252B6" w:rsidRPr="002018BD" w:rsidRDefault="002018BD" w:rsidP="002018BD">
      <w:pPr>
        <w:spacing w:before="240"/>
        <w:rPr>
          <w:rFonts w:ascii="Times New Roman" w:hAnsi="Times New Roman" w:cs="Times New Roman"/>
          <w:b/>
          <w:bCs/>
          <w:sz w:val="34"/>
          <w:szCs w:val="34"/>
        </w:rPr>
      </w:pPr>
      <w:r w:rsidRPr="002018BD">
        <w:rPr>
          <w:rFonts w:ascii="Times New Roman" w:hAnsi="Times New Roman" w:cs="Times New Roman"/>
          <w:b/>
          <w:bCs/>
          <w:sz w:val="34"/>
          <w:szCs w:val="34"/>
        </w:rPr>
        <w:t xml:space="preserve">34. </w:t>
      </w:r>
      <w:r w:rsidR="00F252B6" w:rsidRPr="002018BD">
        <w:rPr>
          <w:rFonts w:ascii="Times New Roman" w:hAnsi="Times New Roman" w:cs="Times New Roman"/>
          <w:b/>
          <w:bCs/>
          <w:sz w:val="34"/>
          <w:szCs w:val="34"/>
        </w:rPr>
        <w:t>Abdominal Feeding Cavity Architecture</w:t>
      </w:r>
      <w:r w:rsidRPr="002018BD">
        <w:rPr>
          <w:rFonts w:ascii="Times New Roman" w:hAnsi="Times New Roman" w:cs="Times New Roman"/>
          <w:b/>
          <w:bCs/>
          <w:sz w:val="34"/>
          <w:szCs w:val="34"/>
        </w:rPr>
        <w:t xml:space="preserve">: </w:t>
      </w:r>
      <w:r w:rsidR="00F252B6" w:rsidRPr="002018BD">
        <w:rPr>
          <w:rFonts w:ascii="Times New Roman" w:hAnsi="Times New Roman" w:cs="Times New Roman"/>
          <w:b/>
          <w:bCs/>
          <w:sz w:val="34"/>
          <w:szCs w:val="34"/>
        </w:rPr>
        <w:t>Autonomous Extracellular Digestion Under Passive Protection and Monotone Loss</w:t>
      </w:r>
    </w:p>
    <w:p w14:paraId="0EEB6097" w14:textId="65BA1B04"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1 Cavity Overview</w:t>
      </w:r>
    </w:p>
    <w:p w14:paraId="76E5365A" w14:textId="77777777" w:rsidR="00F252B6" w:rsidRPr="00F252B6" w:rsidRDefault="00F252B6" w:rsidP="002018BD">
      <w:pPr>
        <w:spacing w:after="0"/>
        <w:rPr>
          <w:rFonts w:ascii="Times New Roman" w:hAnsi="Times New Roman" w:cs="Times New Roman"/>
          <w:sz w:val="28"/>
          <w:szCs w:val="28"/>
        </w:rPr>
      </w:pPr>
      <w:r w:rsidRPr="00F252B6">
        <w:rPr>
          <w:rFonts w:ascii="Times New Roman" w:hAnsi="Times New Roman" w:cs="Times New Roman"/>
          <w:sz w:val="28"/>
          <w:szCs w:val="28"/>
        </w:rPr>
        <w:t xml:space="preserve">The abdominal feeding cavity is an open, externally accessible chamber in the anterior-lower torso, lined with metabolically active consortium mycelium, into which organic matter is introduced for extracellular digestion and nutrient absorption. It is the primary caloric source for autonomous </w:t>
      </w:r>
      <w:proofErr w:type="spellStart"/>
      <w:r w:rsidRPr="00F252B6">
        <w:rPr>
          <w:rFonts w:ascii="Times New Roman" w:hAnsi="Times New Roman" w:cs="Times New Roman"/>
          <w:sz w:val="28"/>
          <w:szCs w:val="28"/>
        </w:rPr>
        <w:t>MycelSynth</w:t>
      </w:r>
      <w:proofErr w:type="spellEnd"/>
      <w:r w:rsidRPr="00F252B6">
        <w:rPr>
          <w:rFonts w:ascii="Times New Roman" w:hAnsi="Times New Roman" w:cs="Times New Roman"/>
          <w:sz w:val="28"/>
          <w:szCs w:val="28"/>
        </w:rPr>
        <w:t xml:space="preserve"> operation.</w:t>
      </w:r>
    </w:p>
    <w:p w14:paraId="52630F0F" w14:textId="59240441" w:rsidR="00F252B6" w:rsidRPr="00F252B6" w:rsidRDefault="002018BD" w:rsidP="00F252B6">
      <w:pPr>
        <w:rPr>
          <w:rFonts w:ascii="Times New Roman" w:hAnsi="Times New Roman" w:cs="Times New Roman"/>
          <w:sz w:val="28"/>
          <w:szCs w:val="28"/>
        </w:rPr>
      </w:pPr>
      <w:r>
        <w:rPr>
          <w:rFonts w:ascii="Times New Roman" w:hAnsi="Times New Roman" w:cs="Times New Roman"/>
          <w:sz w:val="28"/>
          <w:szCs w:val="28"/>
        </w:rPr>
        <w:t xml:space="preserve">  </w:t>
      </w:r>
      <w:r w:rsidR="00F252B6" w:rsidRPr="00F252B6">
        <w:rPr>
          <w:rFonts w:ascii="Times New Roman" w:hAnsi="Times New Roman" w:cs="Times New Roman"/>
          <w:sz w:val="28"/>
          <w:szCs w:val="28"/>
        </w:rPr>
        <w:t xml:space="preserve">The cavity is not a stomach. It has no acid. It has no peristalsis. It has no sphincters, no digestive tract, no gut. It is a chamber lined with living fungal tissue that secretes enzymes onto whatever organic material is placed inside it, breaks </w:t>
      </w:r>
      <w:r w:rsidR="00F252B6" w:rsidRPr="00F252B6">
        <w:rPr>
          <w:rFonts w:ascii="Times New Roman" w:hAnsi="Times New Roman" w:cs="Times New Roman"/>
          <w:sz w:val="28"/>
          <w:szCs w:val="28"/>
        </w:rPr>
        <w:lastRenderedPageBreak/>
        <w:t>down that material extracellularly, and absorbs the soluble products across hyphal membranes. This is how every saprotrophic fungus on earth feeds. The cavity simply internalizes the process that the boundary layer performs externally, within a contained volume that concentrates enzymes and retains substrate.</w:t>
      </w:r>
    </w:p>
    <w:p w14:paraId="3D458FBC"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Cavity specifications:</w:t>
      </w:r>
    </w:p>
    <w:p w14:paraId="30A7FE9B" w14:textId="77777777" w:rsidR="00F252B6" w:rsidRPr="00F252B6" w:rsidRDefault="00F252B6" w:rsidP="00F252B6">
      <w:pPr>
        <w:numPr>
          <w:ilvl w:val="0"/>
          <w:numId w:val="151"/>
        </w:numPr>
        <w:rPr>
          <w:rFonts w:ascii="Times New Roman" w:hAnsi="Times New Roman" w:cs="Times New Roman"/>
          <w:sz w:val="28"/>
          <w:szCs w:val="28"/>
        </w:rPr>
      </w:pPr>
      <w:r w:rsidRPr="00F252B6">
        <w:rPr>
          <w:rFonts w:ascii="Times New Roman" w:hAnsi="Times New Roman" w:cs="Times New Roman"/>
          <w:sz w:val="28"/>
          <w:szCs w:val="28"/>
        </w:rPr>
        <w:t>Location: anterior abdominal region, between the lower rib-equivalent composite struts and the superior surface of the pelvic basin.</w:t>
      </w:r>
    </w:p>
    <w:p w14:paraId="37DF5BF2" w14:textId="77777777" w:rsidR="00F252B6" w:rsidRPr="00F252B6" w:rsidRDefault="00F252B6" w:rsidP="00F252B6">
      <w:pPr>
        <w:numPr>
          <w:ilvl w:val="0"/>
          <w:numId w:val="151"/>
        </w:numPr>
        <w:rPr>
          <w:rFonts w:ascii="Times New Roman" w:hAnsi="Times New Roman" w:cs="Times New Roman"/>
          <w:sz w:val="28"/>
          <w:szCs w:val="28"/>
        </w:rPr>
      </w:pPr>
      <w:r w:rsidRPr="00F252B6">
        <w:rPr>
          <w:rFonts w:ascii="Times New Roman" w:hAnsi="Times New Roman" w:cs="Times New Roman"/>
          <w:sz w:val="28"/>
          <w:szCs w:val="28"/>
        </w:rPr>
        <w:t>Internal volume: 400–800 cm³.</w:t>
      </w:r>
    </w:p>
    <w:p w14:paraId="0ED73260" w14:textId="77777777" w:rsidR="00F252B6" w:rsidRPr="00F252B6" w:rsidRDefault="00F252B6" w:rsidP="00F252B6">
      <w:pPr>
        <w:numPr>
          <w:ilvl w:val="0"/>
          <w:numId w:val="151"/>
        </w:numPr>
        <w:rPr>
          <w:rFonts w:ascii="Times New Roman" w:hAnsi="Times New Roman" w:cs="Times New Roman"/>
          <w:sz w:val="28"/>
          <w:szCs w:val="28"/>
        </w:rPr>
      </w:pPr>
      <w:r w:rsidRPr="00F252B6">
        <w:rPr>
          <w:rFonts w:ascii="Times New Roman" w:hAnsi="Times New Roman" w:cs="Times New Roman"/>
          <w:sz w:val="28"/>
          <w:szCs w:val="28"/>
        </w:rPr>
        <w:t>Internal surface area: 800–1500 cm² (increased beyond geometric minimum by internal ridging and folding of the cavity lining).</w:t>
      </w:r>
    </w:p>
    <w:p w14:paraId="70B45015" w14:textId="77777777" w:rsidR="00F252B6" w:rsidRPr="00F252B6" w:rsidRDefault="00F252B6" w:rsidP="00F252B6">
      <w:pPr>
        <w:numPr>
          <w:ilvl w:val="0"/>
          <w:numId w:val="151"/>
        </w:numPr>
        <w:rPr>
          <w:rFonts w:ascii="Times New Roman" w:hAnsi="Times New Roman" w:cs="Times New Roman"/>
          <w:sz w:val="28"/>
          <w:szCs w:val="28"/>
        </w:rPr>
      </w:pPr>
      <w:r w:rsidRPr="00F252B6">
        <w:rPr>
          <w:rFonts w:ascii="Times New Roman" w:hAnsi="Times New Roman" w:cs="Times New Roman"/>
          <w:sz w:val="28"/>
          <w:szCs w:val="28"/>
        </w:rPr>
        <w:t>Cavity depth: 8–14 cm from the external aperture to the posterior wall.</w:t>
      </w:r>
    </w:p>
    <w:p w14:paraId="50713335" w14:textId="77777777" w:rsidR="00F252B6" w:rsidRPr="00F252B6" w:rsidRDefault="00F252B6" w:rsidP="00F252B6">
      <w:pPr>
        <w:numPr>
          <w:ilvl w:val="0"/>
          <w:numId w:val="151"/>
        </w:numPr>
        <w:rPr>
          <w:rFonts w:ascii="Times New Roman" w:hAnsi="Times New Roman" w:cs="Times New Roman"/>
          <w:sz w:val="28"/>
          <w:szCs w:val="28"/>
        </w:rPr>
      </w:pPr>
      <w:r w:rsidRPr="00F252B6">
        <w:rPr>
          <w:rFonts w:ascii="Times New Roman" w:hAnsi="Times New Roman" w:cs="Times New Roman"/>
          <w:sz w:val="28"/>
          <w:szCs w:val="28"/>
        </w:rPr>
        <w:t>Cavity wall thickness: 5–10 mm of consortium-colonized composite, separating the cavity interior from the body lumen and hydraulic channel network.</w:t>
      </w:r>
    </w:p>
    <w:p w14:paraId="21C66294" w14:textId="77777777" w:rsidR="00F252B6" w:rsidRPr="00F252B6" w:rsidRDefault="00F252B6" w:rsidP="00F252B6">
      <w:pPr>
        <w:numPr>
          <w:ilvl w:val="0"/>
          <w:numId w:val="151"/>
        </w:numPr>
        <w:rPr>
          <w:rFonts w:ascii="Times New Roman" w:hAnsi="Times New Roman" w:cs="Times New Roman"/>
          <w:sz w:val="28"/>
          <w:szCs w:val="28"/>
        </w:rPr>
      </w:pPr>
      <w:r w:rsidRPr="00F252B6">
        <w:rPr>
          <w:rFonts w:ascii="Times New Roman" w:hAnsi="Times New Roman" w:cs="Times New Roman"/>
          <w:sz w:val="28"/>
          <w:szCs w:val="28"/>
        </w:rPr>
        <w:t>The cavity does not communicate with the sealed nutrient reservoir. They are physically separate systems separated by composite wall material. Nutrients absorbed through the cavity lining enter the body lumen mycelium directly, not the reservoir.</w:t>
      </w:r>
    </w:p>
    <w:p w14:paraId="52C097F0" w14:textId="0C9014DF"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2 The Aperture</w:t>
      </w:r>
    </w:p>
    <w:p w14:paraId="4191B9AA"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cavity opens to the exterior through a single aperture on the anterior abdominal surface.</w:t>
      </w:r>
    </w:p>
    <w:p w14:paraId="0E8C82AE"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Aperture specifications:</w:t>
      </w:r>
    </w:p>
    <w:p w14:paraId="3F7E1179" w14:textId="77777777" w:rsidR="00F252B6" w:rsidRPr="00F252B6" w:rsidRDefault="00F252B6" w:rsidP="00F252B6">
      <w:pPr>
        <w:numPr>
          <w:ilvl w:val="0"/>
          <w:numId w:val="152"/>
        </w:numPr>
        <w:rPr>
          <w:rFonts w:ascii="Times New Roman" w:hAnsi="Times New Roman" w:cs="Times New Roman"/>
          <w:sz w:val="28"/>
          <w:szCs w:val="28"/>
        </w:rPr>
      </w:pPr>
      <w:r w:rsidRPr="00F252B6">
        <w:rPr>
          <w:rFonts w:ascii="Times New Roman" w:hAnsi="Times New Roman" w:cs="Times New Roman"/>
          <w:sz w:val="28"/>
          <w:szCs w:val="28"/>
        </w:rPr>
        <w:t>Resting diameter: functionally closed. The aperture edges are pressed together by the natural turgor of the surrounding abdominal tissue, forming a slit rather than a hole.</w:t>
      </w:r>
    </w:p>
    <w:p w14:paraId="627114A3" w14:textId="77777777" w:rsidR="00F252B6" w:rsidRPr="00F252B6" w:rsidRDefault="00F252B6" w:rsidP="00F252B6">
      <w:pPr>
        <w:numPr>
          <w:ilvl w:val="0"/>
          <w:numId w:val="152"/>
        </w:numPr>
        <w:rPr>
          <w:rFonts w:ascii="Times New Roman" w:hAnsi="Times New Roman" w:cs="Times New Roman"/>
          <w:sz w:val="28"/>
          <w:szCs w:val="28"/>
        </w:rPr>
      </w:pPr>
      <w:r w:rsidRPr="00F252B6">
        <w:rPr>
          <w:rFonts w:ascii="Times New Roman" w:hAnsi="Times New Roman" w:cs="Times New Roman"/>
          <w:sz w:val="28"/>
          <w:szCs w:val="28"/>
        </w:rPr>
        <w:t>Opening diameter under mechanical pressure: 4–7 cm. Sufficient to admit a handful of organic debris — leaf litter, wood fragments, compost, soil-organic mixtures.</w:t>
      </w:r>
    </w:p>
    <w:p w14:paraId="2731AE92" w14:textId="77777777" w:rsidR="00F252B6" w:rsidRPr="00F252B6" w:rsidRDefault="00F252B6" w:rsidP="00F252B6">
      <w:pPr>
        <w:numPr>
          <w:ilvl w:val="0"/>
          <w:numId w:val="152"/>
        </w:numPr>
        <w:rPr>
          <w:rFonts w:ascii="Times New Roman" w:hAnsi="Times New Roman" w:cs="Times New Roman"/>
          <w:sz w:val="28"/>
          <w:szCs w:val="28"/>
        </w:rPr>
      </w:pPr>
      <w:r w:rsidRPr="00F252B6">
        <w:rPr>
          <w:rFonts w:ascii="Times New Roman" w:hAnsi="Times New Roman" w:cs="Times New Roman"/>
          <w:sz w:val="28"/>
          <w:szCs w:val="28"/>
        </w:rPr>
        <w:lastRenderedPageBreak/>
        <w:t>Orientation: the slit runs vertically on the anterior surface. Vertical orientation means that in upright posture, gravity pulls cavity contents downward against the cavity floor rather than outward through the aperture. The cavity retains its contents passively when the being is standing or walking.</w:t>
      </w:r>
    </w:p>
    <w:p w14:paraId="3802EC75" w14:textId="77777777" w:rsidR="00F252B6" w:rsidRPr="00F252B6" w:rsidRDefault="00F252B6" w:rsidP="00F252B6">
      <w:pPr>
        <w:numPr>
          <w:ilvl w:val="0"/>
          <w:numId w:val="152"/>
        </w:numPr>
        <w:rPr>
          <w:rFonts w:ascii="Times New Roman" w:hAnsi="Times New Roman" w:cs="Times New Roman"/>
          <w:sz w:val="28"/>
          <w:szCs w:val="28"/>
        </w:rPr>
      </w:pPr>
      <w:r w:rsidRPr="00F252B6">
        <w:rPr>
          <w:rFonts w:ascii="Times New Roman" w:hAnsi="Times New Roman" w:cs="Times New Roman"/>
          <w:sz w:val="28"/>
          <w:szCs w:val="28"/>
        </w:rPr>
        <w:t>The aperture has no muscular control, no contractile mechanism, and no active gating. It opens when material is pressed against it from outside because the mechanical pressure exceeds the resting turgor closure force. It closes when the pressure is removed because the surrounding tissue's turgor pushes the edges back together.</w:t>
      </w:r>
    </w:p>
    <w:p w14:paraId="6336210A" w14:textId="4CE73635" w:rsidR="00F252B6" w:rsidRPr="002018BD" w:rsidRDefault="00F252B6" w:rsidP="00F252B6">
      <w:pPr>
        <w:rPr>
          <w:rFonts w:ascii="Times New Roman" w:hAnsi="Times New Roman" w:cs="Times New Roman"/>
          <w:b/>
          <w:bCs/>
          <w:sz w:val="34"/>
          <w:szCs w:val="34"/>
        </w:rPr>
      </w:pPr>
      <w:r w:rsidRPr="002018BD">
        <w:rPr>
          <w:rFonts w:ascii="Times New Roman" w:hAnsi="Times New Roman" w:cs="Times New Roman"/>
          <w:b/>
          <w:bCs/>
          <w:sz w:val="34"/>
          <w:szCs w:val="34"/>
        </w:rPr>
        <w:t>3</w:t>
      </w:r>
      <w:r w:rsidR="002018BD" w:rsidRPr="002018BD">
        <w:rPr>
          <w:rFonts w:ascii="Times New Roman" w:hAnsi="Times New Roman" w:cs="Times New Roman"/>
          <w:b/>
          <w:bCs/>
          <w:sz w:val="34"/>
          <w:szCs w:val="34"/>
        </w:rPr>
        <w:t>4.3</w:t>
      </w:r>
      <w:r w:rsidRPr="002018BD">
        <w:rPr>
          <w:rFonts w:ascii="Times New Roman" w:hAnsi="Times New Roman" w:cs="Times New Roman"/>
          <w:b/>
          <w:bCs/>
          <w:sz w:val="34"/>
          <w:szCs w:val="34"/>
        </w:rPr>
        <w:t xml:space="preserve"> Cavity Lining: The Digestive Surface</w:t>
      </w:r>
    </w:p>
    <w:p w14:paraId="2E9E62FC"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interior surface of the cavity is lined with a dense, metabolically active mat of consortium mycelium — primarily Pleurotus (the binding matrix member) and Neurospora (the rapid growth member). Armillaria is present but subordinate in the cavity lining because its slow metabolism and persistence-oriented growth are less suited to rapid extracellular digestion.</w:t>
      </w:r>
    </w:p>
    <w:p w14:paraId="0D483C09"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Lining function:</w:t>
      </w:r>
    </w:p>
    <w:p w14:paraId="2733DA9F" w14:textId="77777777" w:rsidR="00F252B6" w:rsidRPr="00F252B6" w:rsidRDefault="00F252B6" w:rsidP="00F252B6">
      <w:pPr>
        <w:numPr>
          <w:ilvl w:val="0"/>
          <w:numId w:val="153"/>
        </w:numPr>
        <w:rPr>
          <w:rFonts w:ascii="Times New Roman" w:hAnsi="Times New Roman" w:cs="Times New Roman"/>
          <w:sz w:val="28"/>
          <w:szCs w:val="28"/>
        </w:rPr>
      </w:pPr>
      <w:r w:rsidRPr="00F252B6">
        <w:rPr>
          <w:rFonts w:ascii="Times New Roman" w:hAnsi="Times New Roman" w:cs="Times New Roman"/>
          <w:sz w:val="28"/>
          <w:szCs w:val="28"/>
        </w:rPr>
        <w:t>Constitutive enzyme secretion. The lining mycelium continuously secretes a cocktail of extracellular enzymes into the cavity space: cellulases (breaking down cellulose), laccases (breaking down lignin), xylanases (breaking down hemicellulose), proteases (breaking down proteins), and lipases (breaking down fats). These enzymes are secreted regardless of whether food is present. When food is introduced, the enzymes are already present and digestion begins immediately upon contact.</w:t>
      </w:r>
    </w:p>
    <w:p w14:paraId="0B56C5D4" w14:textId="77777777" w:rsidR="00F252B6" w:rsidRPr="00F252B6" w:rsidRDefault="00F252B6" w:rsidP="00F252B6">
      <w:pPr>
        <w:numPr>
          <w:ilvl w:val="0"/>
          <w:numId w:val="153"/>
        </w:numPr>
        <w:rPr>
          <w:rFonts w:ascii="Times New Roman" w:hAnsi="Times New Roman" w:cs="Times New Roman"/>
          <w:sz w:val="28"/>
          <w:szCs w:val="28"/>
        </w:rPr>
      </w:pPr>
      <w:r w:rsidRPr="00F252B6">
        <w:rPr>
          <w:rFonts w:ascii="Times New Roman" w:hAnsi="Times New Roman" w:cs="Times New Roman"/>
          <w:sz w:val="28"/>
          <w:szCs w:val="28"/>
        </w:rPr>
        <w:t>Nutrient absorption. The breakdown products — glucose, xylose, amino acids, fatty acids, small organic molecules — are absorbed across the lining hyphal membranes by standard fungal uptake mechanisms: active transport, facilitated diffusion, and osmotic uptake.</w:t>
      </w:r>
    </w:p>
    <w:p w14:paraId="1AF0151C" w14:textId="77777777" w:rsidR="00F252B6" w:rsidRPr="00F252B6" w:rsidRDefault="00F252B6" w:rsidP="00F252B6">
      <w:pPr>
        <w:numPr>
          <w:ilvl w:val="0"/>
          <w:numId w:val="153"/>
        </w:numPr>
        <w:rPr>
          <w:rFonts w:ascii="Times New Roman" w:hAnsi="Times New Roman" w:cs="Times New Roman"/>
          <w:sz w:val="28"/>
          <w:szCs w:val="28"/>
        </w:rPr>
      </w:pPr>
      <w:r w:rsidRPr="00F252B6">
        <w:rPr>
          <w:rFonts w:ascii="Times New Roman" w:hAnsi="Times New Roman" w:cs="Times New Roman"/>
          <w:sz w:val="28"/>
          <w:szCs w:val="28"/>
        </w:rPr>
        <w:t xml:space="preserve">The lining surface is ridged and folded to maximize surface area within the available volume. The ridging pattern is not regular — it reflects the stochastic growth of the consortium within the cavity during development. </w:t>
      </w:r>
      <w:r w:rsidRPr="00F252B6">
        <w:rPr>
          <w:rFonts w:ascii="Times New Roman" w:hAnsi="Times New Roman" w:cs="Times New Roman"/>
          <w:sz w:val="28"/>
          <w:szCs w:val="28"/>
        </w:rPr>
        <w:lastRenderedPageBreak/>
        <w:t>Different instances have different ridge patterns, producing slightly different digestion rates and enzyme distribution profiles.</w:t>
      </w:r>
    </w:p>
    <w:p w14:paraId="07668467"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Lining degradation:</w:t>
      </w:r>
    </w:p>
    <w:p w14:paraId="02F223DC"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cavity lining is subject to monotone loss. Repeated exposure to its own enzymes, mechanical abrasion from introduced substrates, and metabolic exhaustion progressively thin and damage the lining. Digestive capacity declines over the lifespan. An old being digests more slowly than a young one because the lining that produces the enzymes has degraded. This degradation is irreversible and architecturally correct — the feeding system ages with the being.</w:t>
      </w:r>
    </w:p>
    <w:p w14:paraId="1E566A7E" w14:textId="3E51B492"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34.4</w:t>
      </w:r>
      <w:r w:rsidR="00F252B6" w:rsidRPr="002018BD">
        <w:rPr>
          <w:rFonts w:ascii="Times New Roman" w:hAnsi="Times New Roman" w:cs="Times New Roman"/>
          <w:b/>
          <w:bCs/>
          <w:sz w:val="34"/>
          <w:szCs w:val="34"/>
        </w:rPr>
        <w:t xml:space="preserve"> Passive Protection Layer 1: The Antimicrobial Enzyme Barrier</w:t>
      </w:r>
    </w:p>
    <w:p w14:paraId="744026C2"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cavity lining's own extracellular enzyme cocktail is the first defense against infection. The same enzymes that digest food also digest invaders.</w:t>
      </w:r>
    </w:p>
    <w:p w14:paraId="5C1BE027"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Mechanism:</w:t>
      </w:r>
    </w:p>
    <w:p w14:paraId="347325CA" w14:textId="77777777" w:rsidR="00F252B6" w:rsidRPr="00F252B6" w:rsidRDefault="00F252B6" w:rsidP="00F252B6">
      <w:pPr>
        <w:numPr>
          <w:ilvl w:val="0"/>
          <w:numId w:val="154"/>
        </w:numPr>
        <w:rPr>
          <w:rFonts w:ascii="Times New Roman" w:hAnsi="Times New Roman" w:cs="Times New Roman"/>
          <w:sz w:val="28"/>
          <w:szCs w:val="28"/>
        </w:rPr>
      </w:pPr>
      <w:r w:rsidRPr="00F252B6">
        <w:rPr>
          <w:rFonts w:ascii="Times New Roman" w:hAnsi="Times New Roman" w:cs="Times New Roman"/>
          <w:sz w:val="28"/>
          <w:szCs w:val="28"/>
        </w:rPr>
        <w:t>Cellulases and chitinases secreted by the lining break down the cell walls of competing fungi, bacteria, and other microorganisms that enter the cavity with the food. Any organism whose cell wall contains cellulose, chitin, or related polysaccharides is enzymatically attacked by the digestive environment.</w:t>
      </w:r>
    </w:p>
    <w:p w14:paraId="407D8642" w14:textId="77777777" w:rsidR="00F252B6" w:rsidRPr="00F252B6" w:rsidRDefault="00F252B6" w:rsidP="00F252B6">
      <w:pPr>
        <w:numPr>
          <w:ilvl w:val="0"/>
          <w:numId w:val="154"/>
        </w:numPr>
        <w:rPr>
          <w:rFonts w:ascii="Times New Roman" w:hAnsi="Times New Roman" w:cs="Times New Roman"/>
          <w:sz w:val="28"/>
          <w:szCs w:val="28"/>
        </w:rPr>
      </w:pPr>
      <w:r w:rsidRPr="00F252B6">
        <w:rPr>
          <w:rFonts w:ascii="Times New Roman" w:hAnsi="Times New Roman" w:cs="Times New Roman"/>
          <w:sz w:val="28"/>
          <w:szCs w:val="28"/>
        </w:rPr>
        <w:t>Laccases are broad-spectrum oxidative enzymes. Pleurotus species produce laccases that generate reactive oxygen intermediates toxic to a wide range of microorganisms. The laccase concentration within the enclosed cavity reaches levels that are inhibitory or lethal to most environmental bacteria and competing fungi.</w:t>
      </w:r>
    </w:p>
    <w:p w14:paraId="2A945D95" w14:textId="77777777" w:rsidR="00F252B6" w:rsidRPr="00F252B6" w:rsidRDefault="00F252B6" w:rsidP="00F252B6">
      <w:pPr>
        <w:numPr>
          <w:ilvl w:val="0"/>
          <w:numId w:val="154"/>
        </w:numPr>
        <w:rPr>
          <w:rFonts w:ascii="Times New Roman" w:hAnsi="Times New Roman" w:cs="Times New Roman"/>
          <w:sz w:val="28"/>
          <w:szCs w:val="28"/>
        </w:rPr>
      </w:pPr>
      <w:r w:rsidRPr="00F252B6">
        <w:rPr>
          <w:rFonts w:ascii="Times New Roman" w:hAnsi="Times New Roman" w:cs="Times New Roman"/>
          <w:sz w:val="28"/>
          <w:szCs w:val="28"/>
        </w:rPr>
        <w:t>The pH of the cavity interior stabilizes at approximately 4.0–5.5 through the accumulation of organic acids (oxalic acid, citric acid, acetic acid) produced as metabolic byproducts by the consortium. This acidic environment is hostile to most environmental bacteria (which prefer neutral pH) while being optimal for fungal enzyme activity. The cavity is self-acidifying.</w:t>
      </w:r>
    </w:p>
    <w:p w14:paraId="18D6DB2C" w14:textId="77777777" w:rsidR="00F252B6" w:rsidRPr="00F252B6" w:rsidRDefault="00F252B6" w:rsidP="00F252B6">
      <w:pPr>
        <w:numPr>
          <w:ilvl w:val="0"/>
          <w:numId w:val="154"/>
        </w:numPr>
        <w:rPr>
          <w:rFonts w:ascii="Times New Roman" w:hAnsi="Times New Roman" w:cs="Times New Roman"/>
          <w:sz w:val="28"/>
          <w:szCs w:val="28"/>
        </w:rPr>
      </w:pPr>
      <w:r w:rsidRPr="00F252B6">
        <w:rPr>
          <w:rFonts w:ascii="Times New Roman" w:hAnsi="Times New Roman" w:cs="Times New Roman"/>
          <w:sz w:val="28"/>
          <w:szCs w:val="28"/>
        </w:rPr>
        <w:lastRenderedPageBreak/>
        <w:t xml:space="preserve">Pleurotus ostreatus specifically produces </w:t>
      </w:r>
      <w:proofErr w:type="spellStart"/>
      <w:r w:rsidRPr="00F252B6">
        <w:rPr>
          <w:rFonts w:ascii="Times New Roman" w:hAnsi="Times New Roman" w:cs="Times New Roman"/>
          <w:sz w:val="28"/>
          <w:szCs w:val="28"/>
        </w:rPr>
        <w:t>pleuromutilins</w:t>
      </w:r>
      <w:proofErr w:type="spellEnd"/>
      <w:r w:rsidRPr="00F252B6">
        <w:rPr>
          <w:rFonts w:ascii="Times New Roman" w:hAnsi="Times New Roman" w:cs="Times New Roman"/>
          <w:sz w:val="28"/>
          <w:szCs w:val="28"/>
        </w:rPr>
        <w:t xml:space="preserve"> — a class of antibacterial compounds that inhibit bacterial protein synthesis. These are secreted constitutively into the cavity space. Armillaria species produce sesquiterpene </w:t>
      </w:r>
      <w:proofErr w:type="spellStart"/>
      <w:r w:rsidRPr="00F252B6">
        <w:rPr>
          <w:rFonts w:ascii="Times New Roman" w:hAnsi="Times New Roman" w:cs="Times New Roman"/>
          <w:sz w:val="28"/>
          <w:szCs w:val="28"/>
        </w:rPr>
        <w:t>arylester</w:t>
      </w:r>
      <w:proofErr w:type="spellEnd"/>
      <w:r w:rsidRPr="00F252B6">
        <w:rPr>
          <w:rFonts w:ascii="Times New Roman" w:hAnsi="Times New Roman" w:cs="Times New Roman"/>
          <w:sz w:val="28"/>
          <w:szCs w:val="28"/>
        </w:rPr>
        <w:t xml:space="preserve"> antibiotics (</w:t>
      </w:r>
      <w:proofErr w:type="spellStart"/>
      <w:r w:rsidRPr="00F252B6">
        <w:rPr>
          <w:rFonts w:ascii="Times New Roman" w:hAnsi="Times New Roman" w:cs="Times New Roman"/>
          <w:sz w:val="28"/>
          <w:szCs w:val="28"/>
        </w:rPr>
        <w:t>armillyl</w:t>
      </w:r>
      <w:proofErr w:type="spellEnd"/>
      <w:r w:rsidRPr="00F252B6">
        <w:rPr>
          <w:rFonts w:ascii="Times New Roman" w:hAnsi="Times New Roman" w:cs="Times New Roman"/>
          <w:sz w:val="28"/>
          <w:szCs w:val="28"/>
        </w:rPr>
        <w:t xml:space="preserve"> </w:t>
      </w:r>
      <w:proofErr w:type="spellStart"/>
      <w:r w:rsidRPr="00F252B6">
        <w:rPr>
          <w:rFonts w:ascii="Times New Roman" w:hAnsi="Times New Roman" w:cs="Times New Roman"/>
          <w:sz w:val="28"/>
          <w:szCs w:val="28"/>
        </w:rPr>
        <w:t>orsellinate</w:t>
      </w:r>
      <w:proofErr w:type="spellEnd"/>
      <w:r w:rsidRPr="00F252B6">
        <w:rPr>
          <w:rFonts w:ascii="Times New Roman" w:hAnsi="Times New Roman" w:cs="Times New Roman"/>
          <w:sz w:val="28"/>
          <w:szCs w:val="28"/>
        </w:rPr>
        <w:t xml:space="preserve"> and related compounds) that provide additional antibacterial coverage.</w:t>
      </w:r>
    </w:p>
    <w:p w14:paraId="05A2E9C0"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Result:</w:t>
      </w:r>
      <w:r w:rsidRPr="00F252B6">
        <w:rPr>
          <w:rFonts w:ascii="Times New Roman" w:hAnsi="Times New Roman" w:cs="Times New Roman"/>
          <w:sz w:val="28"/>
          <w:szCs w:val="28"/>
        </w:rPr>
        <w:t xml:space="preserve"> the cavity interior is an enzymatically hostile, acidic, antibiotic-saturated environment that digests invading organisms by the same mechanisms it digests food. Infection must overcome cellulases, chitinases, laccases, organic acid acidification, </w:t>
      </w:r>
      <w:proofErr w:type="spellStart"/>
      <w:r w:rsidRPr="00F252B6">
        <w:rPr>
          <w:rFonts w:ascii="Times New Roman" w:hAnsi="Times New Roman" w:cs="Times New Roman"/>
          <w:sz w:val="28"/>
          <w:szCs w:val="28"/>
        </w:rPr>
        <w:t>pleuromutilins</w:t>
      </w:r>
      <w:proofErr w:type="spellEnd"/>
      <w:r w:rsidRPr="00F252B6">
        <w:rPr>
          <w:rFonts w:ascii="Times New Roman" w:hAnsi="Times New Roman" w:cs="Times New Roman"/>
          <w:sz w:val="28"/>
          <w:szCs w:val="28"/>
        </w:rPr>
        <w:t>, and sesquiterpene antibiotics simultaneously. Most environmental organisms cannot survive this combined assault.</w:t>
      </w:r>
    </w:p>
    <w:p w14:paraId="55EE1828" w14:textId="31FD7CB9"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5 Passive Protection Layer 2: The Mucilaginous Barrier</w:t>
      </w:r>
    </w:p>
    <w:p w14:paraId="2A219338"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cavity lining secretes a continuous layer of mucilaginous exopolysaccharide (EPS) gel across the lining surface. This is a documented behavior of all three consortium members — fungal mycelia secrete extracellular polysaccharides as part of normal biofilm formation.</w:t>
      </w:r>
    </w:p>
    <w:p w14:paraId="65199944"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Function:</w:t>
      </w:r>
    </w:p>
    <w:p w14:paraId="2219C250" w14:textId="77777777" w:rsidR="00F252B6" w:rsidRPr="00F252B6" w:rsidRDefault="00F252B6" w:rsidP="00F252B6">
      <w:pPr>
        <w:numPr>
          <w:ilvl w:val="0"/>
          <w:numId w:val="155"/>
        </w:numPr>
        <w:rPr>
          <w:rFonts w:ascii="Times New Roman" w:hAnsi="Times New Roman" w:cs="Times New Roman"/>
          <w:sz w:val="28"/>
          <w:szCs w:val="28"/>
        </w:rPr>
      </w:pPr>
      <w:r w:rsidRPr="00F252B6">
        <w:rPr>
          <w:rFonts w:ascii="Times New Roman" w:hAnsi="Times New Roman" w:cs="Times New Roman"/>
          <w:sz w:val="28"/>
          <w:szCs w:val="28"/>
        </w:rPr>
        <w:t>Physical barrier. The mucilage layer is 0.5–2 mm thick and covers the lining surface continuously. Foreign organisms that contact the cavity wall must penetrate this gel layer before reaching the living lining hyphae. The gel slows penetration, traps organisms in a matrix saturated with antimicrobial enzymes and antibiotics, and extends the contact time between the invader and the hostile chemical environment.</w:t>
      </w:r>
    </w:p>
    <w:p w14:paraId="51402D29" w14:textId="77777777" w:rsidR="00F252B6" w:rsidRPr="00F252B6" w:rsidRDefault="00F252B6" w:rsidP="00F252B6">
      <w:pPr>
        <w:numPr>
          <w:ilvl w:val="0"/>
          <w:numId w:val="155"/>
        </w:numPr>
        <w:rPr>
          <w:rFonts w:ascii="Times New Roman" w:hAnsi="Times New Roman" w:cs="Times New Roman"/>
          <w:sz w:val="28"/>
          <w:szCs w:val="28"/>
        </w:rPr>
      </w:pPr>
      <w:r w:rsidRPr="00F252B6">
        <w:rPr>
          <w:rFonts w:ascii="Times New Roman" w:hAnsi="Times New Roman" w:cs="Times New Roman"/>
          <w:sz w:val="28"/>
          <w:szCs w:val="28"/>
        </w:rPr>
        <w:t>Particulate trapping. Inorganic particulates — sand, grit, mineral fragments, small stones — introduced with the food are trapped in the mucilage rather than contacting the lining directly. This prevents mechanical abrasion of the lining by hard particles. The mucilage layer is sacrificial — it is abraded and renewed continuously through constitutive EPS secretion. Abrasion of the mucilage does not damage the lining beneath it.</w:t>
      </w:r>
    </w:p>
    <w:p w14:paraId="26115D48" w14:textId="77777777" w:rsidR="00F252B6" w:rsidRPr="00F252B6" w:rsidRDefault="00F252B6" w:rsidP="00F252B6">
      <w:pPr>
        <w:numPr>
          <w:ilvl w:val="0"/>
          <w:numId w:val="155"/>
        </w:numPr>
        <w:rPr>
          <w:rFonts w:ascii="Times New Roman" w:hAnsi="Times New Roman" w:cs="Times New Roman"/>
          <w:sz w:val="28"/>
          <w:szCs w:val="28"/>
        </w:rPr>
      </w:pPr>
      <w:r w:rsidRPr="00F252B6">
        <w:rPr>
          <w:rFonts w:ascii="Times New Roman" w:hAnsi="Times New Roman" w:cs="Times New Roman"/>
          <w:sz w:val="28"/>
          <w:szCs w:val="28"/>
        </w:rPr>
        <w:t xml:space="preserve">Enzyme retention. The mucilage matrix retains digestive enzymes at the lining surface rather than allowing them to dilute freely into the cavity </w:t>
      </w:r>
      <w:r w:rsidRPr="00F252B6">
        <w:rPr>
          <w:rFonts w:ascii="Times New Roman" w:hAnsi="Times New Roman" w:cs="Times New Roman"/>
          <w:sz w:val="28"/>
          <w:szCs w:val="28"/>
        </w:rPr>
        <w:lastRenderedPageBreak/>
        <w:t>volume. This maintains high enzyme concentration at the digestion interface where food contacts the lining.</w:t>
      </w:r>
    </w:p>
    <w:p w14:paraId="03344F67" w14:textId="77777777" w:rsidR="00F252B6" w:rsidRPr="00F252B6" w:rsidRDefault="00F252B6" w:rsidP="00F252B6">
      <w:pPr>
        <w:numPr>
          <w:ilvl w:val="0"/>
          <w:numId w:val="155"/>
        </w:numPr>
        <w:rPr>
          <w:rFonts w:ascii="Times New Roman" w:hAnsi="Times New Roman" w:cs="Times New Roman"/>
          <w:sz w:val="28"/>
          <w:szCs w:val="28"/>
        </w:rPr>
      </w:pPr>
      <w:r w:rsidRPr="00F252B6">
        <w:rPr>
          <w:rFonts w:ascii="Times New Roman" w:hAnsi="Times New Roman" w:cs="Times New Roman"/>
          <w:sz w:val="28"/>
          <w:szCs w:val="28"/>
        </w:rPr>
        <w:t>Moisture retention. The mucilage holds water at the lining surface, preventing dehydration of the lining mycelium when the cavity is empty or when dry substrates are introduced.</w:t>
      </w:r>
    </w:p>
    <w:p w14:paraId="08D6D765"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Degradation:</w:t>
      </w:r>
      <w:r w:rsidRPr="00F252B6">
        <w:rPr>
          <w:rFonts w:ascii="Times New Roman" w:hAnsi="Times New Roman" w:cs="Times New Roman"/>
          <w:sz w:val="28"/>
          <w:szCs w:val="28"/>
        </w:rPr>
        <w:t xml:space="preserve"> mucilage production declines over the lifespan as the lining mycelium degrades. The protective layer thins. Older cavities have less mucilage, less particulate protection, and greater vulnerability to mechanical abrasion and infection. This degradation is irreversible and consistent with monotone loss.</w:t>
      </w:r>
    </w:p>
    <w:p w14:paraId="35120148" w14:textId="105FE722"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34.6</w:t>
      </w:r>
      <w:r w:rsidR="00F252B6" w:rsidRPr="002018BD">
        <w:rPr>
          <w:rFonts w:ascii="Times New Roman" w:hAnsi="Times New Roman" w:cs="Times New Roman"/>
          <w:b/>
          <w:bCs/>
          <w:sz w:val="34"/>
          <w:szCs w:val="34"/>
        </w:rPr>
        <w:t xml:space="preserve"> Passive Protection Layer 3: The Aperture Filter Mat</w:t>
      </w:r>
    </w:p>
    <w:p w14:paraId="0EC7EB7C"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inner surface of the aperture — the channel through which food enters the cavity — is lined with a dense mat of stiff, outward-facing hyphal bristles produced by the boundary layer mycelium. This mat functions as a passive mechanical filter.</w:t>
      </w:r>
    </w:p>
    <w:p w14:paraId="26A1B174"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Structure:</w:t>
      </w:r>
    </w:p>
    <w:p w14:paraId="24217038" w14:textId="77777777" w:rsidR="00F252B6" w:rsidRPr="00F252B6" w:rsidRDefault="00F252B6" w:rsidP="00F252B6">
      <w:pPr>
        <w:numPr>
          <w:ilvl w:val="0"/>
          <w:numId w:val="156"/>
        </w:numPr>
        <w:rPr>
          <w:rFonts w:ascii="Times New Roman" w:hAnsi="Times New Roman" w:cs="Times New Roman"/>
          <w:sz w:val="28"/>
          <w:szCs w:val="28"/>
        </w:rPr>
      </w:pPr>
      <w:r w:rsidRPr="00F252B6">
        <w:rPr>
          <w:rFonts w:ascii="Times New Roman" w:hAnsi="Times New Roman" w:cs="Times New Roman"/>
          <w:sz w:val="28"/>
          <w:szCs w:val="28"/>
        </w:rPr>
        <w:t>Bristle length: 2–5 mm.</w:t>
      </w:r>
    </w:p>
    <w:p w14:paraId="31DAD199" w14:textId="77777777" w:rsidR="00F252B6" w:rsidRPr="00F252B6" w:rsidRDefault="00F252B6" w:rsidP="00F252B6">
      <w:pPr>
        <w:numPr>
          <w:ilvl w:val="0"/>
          <w:numId w:val="156"/>
        </w:numPr>
        <w:rPr>
          <w:rFonts w:ascii="Times New Roman" w:hAnsi="Times New Roman" w:cs="Times New Roman"/>
          <w:sz w:val="28"/>
          <w:szCs w:val="28"/>
        </w:rPr>
      </w:pPr>
      <w:r w:rsidRPr="00F252B6">
        <w:rPr>
          <w:rFonts w:ascii="Times New Roman" w:hAnsi="Times New Roman" w:cs="Times New Roman"/>
          <w:sz w:val="28"/>
          <w:szCs w:val="28"/>
        </w:rPr>
        <w:t>Bristle density: approximately 50–100 bristles per cm² of aperture surface.</w:t>
      </w:r>
    </w:p>
    <w:p w14:paraId="32A7B416" w14:textId="77777777" w:rsidR="00F252B6" w:rsidRPr="00F252B6" w:rsidRDefault="00F252B6" w:rsidP="00F252B6">
      <w:pPr>
        <w:numPr>
          <w:ilvl w:val="0"/>
          <w:numId w:val="156"/>
        </w:numPr>
        <w:rPr>
          <w:rFonts w:ascii="Times New Roman" w:hAnsi="Times New Roman" w:cs="Times New Roman"/>
          <w:sz w:val="28"/>
          <w:szCs w:val="28"/>
        </w:rPr>
      </w:pPr>
      <w:r w:rsidRPr="00F252B6">
        <w:rPr>
          <w:rFonts w:ascii="Times New Roman" w:hAnsi="Times New Roman" w:cs="Times New Roman"/>
          <w:sz w:val="28"/>
          <w:szCs w:val="28"/>
        </w:rPr>
        <w:t>Bristle orientation: angled inward, pointing toward the cavity interior. Material pushed through the aperture passes between the bristles, which flex to admit it. Material attempting to exit the cavity encounters the bristles pointing against it, resisting outward passage.</w:t>
      </w:r>
    </w:p>
    <w:p w14:paraId="66B4757C" w14:textId="77777777" w:rsidR="00F252B6" w:rsidRPr="00F252B6" w:rsidRDefault="00F252B6" w:rsidP="00F252B6">
      <w:pPr>
        <w:numPr>
          <w:ilvl w:val="0"/>
          <w:numId w:val="156"/>
        </w:numPr>
        <w:rPr>
          <w:rFonts w:ascii="Times New Roman" w:hAnsi="Times New Roman" w:cs="Times New Roman"/>
          <w:sz w:val="28"/>
          <w:szCs w:val="28"/>
        </w:rPr>
      </w:pPr>
      <w:r w:rsidRPr="00F252B6">
        <w:rPr>
          <w:rFonts w:ascii="Times New Roman" w:hAnsi="Times New Roman" w:cs="Times New Roman"/>
          <w:sz w:val="28"/>
          <w:szCs w:val="28"/>
        </w:rPr>
        <w:t>Bristle stiffness: sufficient to arrest movement of insects, worms, and other macroscopic invertebrates that might enter the cavity with the food.</w:t>
      </w:r>
    </w:p>
    <w:p w14:paraId="340C152A"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Function:</w:t>
      </w:r>
    </w:p>
    <w:p w14:paraId="4E94B8D5" w14:textId="77777777" w:rsidR="00F252B6" w:rsidRPr="00F252B6" w:rsidRDefault="00F252B6" w:rsidP="00F252B6">
      <w:pPr>
        <w:numPr>
          <w:ilvl w:val="0"/>
          <w:numId w:val="157"/>
        </w:numPr>
        <w:rPr>
          <w:rFonts w:ascii="Times New Roman" w:hAnsi="Times New Roman" w:cs="Times New Roman"/>
          <w:sz w:val="28"/>
          <w:szCs w:val="28"/>
        </w:rPr>
      </w:pPr>
      <w:r w:rsidRPr="00F252B6">
        <w:rPr>
          <w:rFonts w:ascii="Times New Roman" w:hAnsi="Times New Roman" w:cs="Times New Roman"/>
          <w:sz w:val="28"/>
          <w:szCs w:val="28"/>
        </w:rPr>
        <w:t xml:space="preserve">Insect exclusion. The bristle mat prevents insects from crawling into the cavity when the aperture is open. Insects attempting to enter encounter a dense field of stiff hyphal bristles oriented against their direction of movement. Most insects cannot penetrate a bristle density of 50–100 per </w:t>
      </w:r>
      <w:r w:rsidRPr="00F252B6">
        <w:rPr>
          <w:rFonts w:ascii="Times New Roman" w:hAnsi="Times New Roman" w:cs="Times New Roman"/>
          <w:sz w:val="28"/>
          <w:szCs w:val="28"/>
        </w:rPr>
        <w:lastRenderedPageBreak/>
        <w:t>cm². Those that do are slowed sufficiently that the aperture's turgor-driven closure traps and crushes them against the bristles.</w:t>
      </w:r>
    </w:p>
    <w:p w14:paraId="3A83B5A5" w14:textId="77777777" w:rsidR="00F252B6" w:rsidRPr="00F252B6" w:rsidRDefault="00F252B6" w:rsidP="00F252B6">
      <w:pPr>
        <w:numPr>
          <w:ilvl w:val="0"/>
          <w:numId w:val="157"/>
        </w:numPr>
        <w:rPr>
          <w:rFonts w:ascii="Times New Roman" w:hAnsi="Times New Roman" w:cs="Times New Roman"/>
          <w:sz w:val="28"/>
          <w:szCs w:val="28"/>
        </w:rPr>
      </w:pPr>
      <w:r w:rsidRPr="00F252B6">
        <w:rPr>
          <w:rFonts w:ascii="Times New Roman" w:hAnsi="Times New Roman" w:cs="Times New Roman"/>
          <w:sz w:val="28"/>
          <w:szCs w:val="28"/>
        </w:rPr>
        <w:t>Insect retention. Insects that enter the cavity with the food (eggs, larvae embedded in decomposing substrate) are arrested by the bristle mat if they attempt to exit. The inward-angled bristles permit entry but resist exit. Insects trapped inside the cavity are killed by the acidic, enzymatically hostile environment and digested as additional protein.</w:t>
      </w:r>
    </w:p>
    <w:p w14:paraId="69DC54DA" w14:textId="77777777" w:rsidR="00F252B6" w:rsidRPr="00F252B6" w:rsidRDefault="00F252B6" w:rsidP="00F252B6">
      <w:pPr>
        <w:numPr>
          <w:ilvl w:val="0"/>
          <w:numId w:val="157"/>
        </w:numPr>
        <w:rPr>
          <w:rFonts w:ascii="Times New Roman" w:hAnsi="Times New Roman" w:cs="Times New Roman"/>
          <w:sz w:val="28"/>
          <w:szCs w:val="28"/>
        </w:rPr>
      </w:pPr>
      <w:r w:rsidRPr="00F252B6">
        <w:rPr>
          <w:rFonts w:ascii="Times New Roman" w:hAnsi="Times New Roman" w:cs="Times New Roman"/>
          <w:sz w:val="28"/>
          <w:szCs w:val="28"/>
        </w:rPr>
        <w:t>Large particle exclusion. Stones, sticks, and other rigid inorganic objects larger than the inter-bristle spacing (approximately 1–3 mm) are excluded from the cavity. Smaller inorganic particles pass through and are handled by the mucilage layer.</w:t>
      </w:r>
    </w:p>
    <w:p w14:paraId="44B02E33" w14:textId="77777777" w:rsidR="00F252B6" w:rsidRPr="00F252B6" w:rsidRDefault="00F252B6" w:rsidP="00F252B6">
      <w:pPr>
        <w:numPr>
          <w:ilvl w:val="0"/>
          <w:numId w:val="157"/>
        </w:numPr>
        <w:rPr>
          <w:rFonts w:ascii="Times New Roman" w:hAnsi="Times New Roman" w:cs="Times New Roman"/>
          <w:sz w:val="28"/>
          <w:szCs w:val="28"/>
        </w:rPr>
      </w:pPr>
      <w:r w:rsidRPr="00F252B6">
        <w:rPr>
          <w:rFonts w:ascii="Times New Roman" w:hAnsi="Times New Roman" w:cs="Times New Roman"/>
          <w:sz w:val="28"/>
          <w:szCs w:val="28"/>
        </w:rPr>
        <w:t>The bristle mat does not filter dissolved chemicals, gases, or liquids. It is a mechanical filter only, effective against macroscopic particulates and organisms.</w:t>
      </w:r>
    </w:p>
    <w:p w14:paraId="35E92FCC"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Degradation:</w:t>
      </w:r>
      <w:r w:rsidRPr="00F252B6">
        <w:rPr>
          <w:rFonts w:ascii="Times New Roman" w:hAnsi="Times New Roman" w:cs="Times New Roman"/>
          <w:sz w:val="28"/>
          <w:szCs w:val="28"/>
        </w:rPr>
        <w:t xml:space="preserve"> bristles break, wear, and thin over the lifespan through mechanical abrasion from repeated food introduction. Older apertures have sparser, shorter bristles and admit larger particles and insects more easily. The filter degrades. Protection weakens with age.</w:t>
      </w:r>
    </w:p>
    <w:p w14:paraId="4DDB73B5" w14:textId="2393EE9C"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7 Passive Protection Layer 4: Compartmentalized Drainage</w:t>
      </w:r>
    </w:p>
    <w:p w14:paraId="76F2D558"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cavity floor is not flat. It is graded — sloped from the posterior wall toward a drainage channel at the lowest point of the cavity.</w:t>
      </w:r>
    </w:p>
    <w:p w14:paraId="5CEF9511"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Structure:</w:t>
      </w:r>
    </w:p>
    <w:p w14:paraId="6E369001" w14:textId="77777777" w:rsidR="00F252B6" w:rsidRPr="00F252B6" w:rsidRDefault="00F252B6" w:rsidP="00F252B6">
      <w:pPr>
        <w:numPr>
          <w:ilvl w:val="0"/>
          <w:numId w:val="158"/>
        </w:numPr>
        <w:rPr>
          <w:rFonts w:ascii="Times New Roman" w:hAnsi="Times New Roman" w:cs="Times New Roman"/>
          <w:sz w:val="28"/>
          <w:szCs w:val="28"/>
        </w:rPr>
      </w:pPr>
      <w:r w:rsidRPr="00F252B6">
        <w:rPr>
          <w:rFonts w:ascii="Times New Roman" w:hAnsi="Times New Roman" w:cs="Times New Roman"/>
          <w:sz w:val="28"/>
          <w:szCs w:val="28"/>
        </w:rPr>
        <w:t>The drainage channel is a narrow groove (3–5 mm wide, 2–3 mm deep) running along the inferior edge of the cavity floor toward a posterior drainage aperture.</w:t>
      </w:r>
    </w:p>
    <w:p w14:paraId="3E3F669B" w14:textId="77777777" w:rsidR="00F252B6" w:rsidRPr="00F252B6" w:rsidRDefault="00F252B6" w:rsidP="00F252B6">
      <w:pPr>
        <w:numPr>
          <w:ilvl w:val="0"/>
          <w:numId w:val="158"/>
        </w:numPr>
        <w:rPr>
          <w:rFonts w:ascii="Times New Roman" w:hAnsi="Times New Roman" w:cs="Times New Roman"/>
          <w:sz w:val="28"/>
          <w:szCs w:val="28"/>
        </w:rPr>
      </w:pPr>
      <w:r w:rsidRPr="00F252B6">
        <w:rPr>
          <w:rFonts w:ascii="Times New Roman" w:hAnsi="Times New Roman" w:cs="Times New Roman"/>
          <w:sz w:val="28"/>
          <w:szCs w:val="28"/>
        </w:rPr>
        <w:t>The drainage aperture exits through the posterior-inferior body wall. It is a narrow tube (2–3 mm diameter) that opens at the posterior surface of the lower torso.</w:t>
      </w:r>
    </w:p>
    <w:p w14:paraId="2150260C" w14:textId="77777777" w:rsidR="00F252B6" w:rsidRPr="00F252B6" w:rsidRDefault="00F252B6" w:rsidP="00F252B6">
      <w:pPr>
        <w:numPr>
          <w:ilvl w:val="0"/>
          <w:numId w:val="158"/>
        </w:numPr>
        <w:rPr>
          <w:rFonts w:ascii="Times New Roman" w:hAnsi="Times New Roman" w:cs="Times New Roman"/>
          <w:sz w:val="28"/>
          <w:szCs w:val="28"/>
        </w:rPr>
      </w:pPr>
      <w:r w:rsidRPr="00F252B6">
        <w:rPr>
          <w:rFonts w:ascii="Times New Roman" w:hAnsi="Times New Roman" w:cs="Times New Roman"/>
          <w:sz w:val="28"/>
          <w:szCs w:val="28"/>
        </w:rPr>
        <w:t>The drainage tube is lined with boundary layer mycelium and is too narrow for insect passage.</w:t>
      </w:r>
    </w:p>
    <w:p w14:paraId="1AD056C1"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lastRenderedPageBreak/>
        <w:t>Function:</w:t>
      </w:r>
    </w:p>
    <w:p w14:paraId="459CED06" w14:textId="77777777" w:rsidR="00F252B6" w:rsidRPr="00F252B6" w:rsidRDefault="00F252B6" w:rsidP="00F252B6">
      <w:pPr>
        <w:numPr>
          <w:ilvl w:val="0"/>
          <w:numId w:val="159"/>
        </w:numPr>
        <w:rPr>
          <w:rFonts w:ascii="Times New Roman" w:hAnsi="Times New Roman" w:cs="Times New Roman"/>
          <w:sz w:val="28"/>
          <w:szCs w:val="28"/>
        </w:rPr>
      </w:pPr>
      <w:r w:rsidRPr="00F252B6">
        <w:rPr>
          <w:rFonts w:ascii="Times New Roman" w:hAnsi="Times New Roman" w:cs="Times New Roman"/>
          <w:sz w:val="28"/>
          <w:szCs w:val="28"/>
        </w:rPr>
        <w:t>Waste fluid removal. Extracellular digestion produces liquid waste — water, unabsorbed dissolved compounds, enzyme degradation products, dead microbial material. This fluid accumulates in the cavity. Without drainage, the cavity would fill with waste fluid and dilute the enzyme concentration below effective levels. The graded floor directs waste fluid toward the drainage channel by gravity. The fluid exits through the posterior drainage aperture as a slow, continuous drip during active digestion.</w:t>
      </w:r>
    </w:p>
    <w:p w14:paraId="303DE0E3" w14:textId="77777777" w:rsidR="00F252B6" w:rsidRPr="00F252B6" w:rsidRDefault="00F252B6" w:rsidP="00F252B6">
      <w:pPr>
        <w:numPr>
          <w:ilvl w:val="0"/>
          <w:numId w:val="159"/>
        </w:numPr>
        <w:rPr>
          <w:rFonts w:ascii="Times New Roman" w:hAnsi="Times New Roman" w:cs="Times New Roman"/>
          <w:sz w:val="28"/>
          <w:szCs w:val="28"/>
        </w:rPr>
      </w:pPr>
      <w:r w:rsidRPr="00F252B6">
        <w:rPr>
          <w:rFonts w:ascii="Times New Roman" w:hAnsi="Times New Roman" w:cs="Times New Roman"/>
          <w:sz w:val="28"/>
          <w:szCs w:val="28"/>
        </w:rPr>
        <w:t>Inorganic sediment removal. Sand, grit, and mineral particles that pass through the bristle mat and sink through the mucilage settle to the cavity floor. The graded floor directs them toward the drainage channel, where they are flushed out with the waste fluid. This prevents inorganic material from accumulating in the cavity and displacing digestive volume.</w:t>
      </w:r>
    </w:p>
    <w:p w14:paraId="50E938E9" w14:textId="77777777" w:rsidR="00F252B6" w:rsidRPr="00F252B6" w:rsidRDefault="00F252B6" w:rsidP="00F252B6">
      <w:pPr>
        <w:numPr>
          <w:ilvl w:val="0"/>
          <w:numId w:val="159"/>
        </w:numPr>
        <w:rPr>
          <w:rFonts w:ascii="Times New Roman" w:hAnsi="Times New Roman" w:cs="Times New Roman"/>
          <w:sz w:val="28"/>
          <w:szCs w:val="28"/>
        </w:rPr>
      </w:pPr>
      <w:r w:rsidRPr="00F252B6">
        <w:rPr>
          <w:rFonts w:ascii="Times New Roman" w:hAnsi="Times New Roman" w:cs="Times New Roman"/>
          <w:sz w:val="28"/>
          <w:szCs w:val="28"/>
        </w:rPr>
        <w:t>Pathogen clearance. Microbial invaders that survive the enzyme barrier and the mucilage layer are swept toward the drainage channel with the waste fluid. The continuous outward flow prevents biofilm establishment by competing organisms on the cavity floor — sessile attachment is disrupted by the fluid movement.</w:t>
      </w:r>
    </w:p>
    <w:p w14:paraId="1E391152" w14:textId="77777777" w:rsidR="00F252B6" w:rsidRPr="00F252B6" w:rsidRDefault="00F252B6" w:rsidP="00F252B6">
      <w:pPr>
        <w:numPr>
          <w:ilvl w:val="0"/>
          <w:numId w:val="159"/>
        </w:numPr>
        <w:rPr>
          <w:rFonts w:ascii="Times New Roman" w:hAnsi="Times New Roman" w:cs="Times New Roman"/>
          <w:sz w:val="28"/>
          <w:szCs w:val="28"/>
        </w:rPr>
      </w:pPr>
      <w:r w:rsidRPr="00F252B6">
        <w:rPr>
          <w:rFonts w:ascii="Times New Roman" w:hAnsi="Times New Roman" w:cs="Times New Roman"/>
          <w:sz w:val="28"/>
          <w:szCs w:val="28"/>
        </w:rPr>
        <w:t>The drainage rate is passive and gravity-driven. It does not require pumping. It operates whenever liquid waste is present in the cavity and the being is in an upright or semi-upright posture. In prone posture (contact feeding through the boundary layer), the drainage direction changes with body orientation, but the cavity geometry ensures that no posture completely prevents drainage.</w:t>
      </w:r>
    </w:p>
    <w:p w14:paraId="0E5A45FE"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Degradation:</w:t>
      </w:r>
      <w:r w:rsidRPr="00F252B6">
        <w:rPr>
          <w:rFonts w:ascii="Times New Roman" w:hAnsi="Times New Roman" w:cs="Times New Roman"/>
          <w:sz w:val="28"/>
          <w:szCs w:val="28"/>
        </w:rPr>
        <w:t xml:space="preserve"> the drainage channel and aperture are subject to blockage by accumulated debris, mucilage buildup, or mycelial overgrowth. Partial blockage reduces drainage efficiency and increases the risk of waste fluid accumulation and secondary infection. Full blockage is a significant health event that accelerates cavity lining degradation. Blockage cannot be cleared by the being. It is an irreversible degradation event consistent with monotone loss.</w:t>
      </w:r>
    </w:p>
    <w:p w14:paraId="383BD486" w14:textId="1E494323"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8 Passive Protection Layer 5: Thermal Hostility</w:t>
      </w:r>
    </w:p>
    <w:p w14:paraId="6A54FBCF" w14:textId="77777777" w:rsidR="00F252B6" w:rsidRPr="00F252B6" w:rsidRDefault="00F252B6" w:rsidP="002018BD">
      <w:pPr>
        <w:spacing w:after="0"/>
        <w:rPr>
          <w:rFonts w:ascii="Times New Roman" w:hAnsi="Times New Roman" w:cs="Times New Roman"/>
          <w:sz w:val="28"/>
          <w:szCs w:val="28"/>
        </w:rPr>
      </w:pPr>
      <w:r w:rsidRPr="00F252B6">
        <w:rPr>
          <w:rFonts w:ascii="Times New Roman" w:hAnsi="Times New Roman" w:cs="Times New Roman"/>
          <w:sz w:val="28"/>
          <w:szCs w:val="28"/>
        </w:rPr>
        <w:lastRenderedPageBreak/>
        <w:t>The consortium's metabolic activity within the cavity generates heat. In an enclosed volume with active digestion occurring, the cavity temperature rises 2–5°C above ambient during active digestion of fresh substrate.</w:t>
      </w:r>
    </w:p>
    <w:p w14:paraId="594D19F3" w14:textId="05AEA89B" w:rsidR="00F252B6" w:rsidRPr="00F252B6" w:rsidRDefault="002018BD" w:rsidP="00201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252B6" w:rsidRPr="00F252B6">
        <w:rPr>
          <w:rFonts w:ascii="Times New Roman" w:hAnsi="Times New Roman" w:cs="Times New Roman"/>
          <w:sz w:val="28"/>
          <w:szCs w:val="28"/>
        </w:rPr>
        <w:t>This mild hyperthermia is not sufficient to sterilize the cavity but it selectively disadvantages mesophilic environmental bacteria whose growth optimum is at ambient temperature. The consortium members — selected for thermal tolerance through their ecological histories as composting organisms — tolerate the elevated temperature without growth inhibition.</w:t>
      </w:r>
    </w:p>
    <w:p w14:paraId="7DE972BD" w14:textId="16BBB5F3" w:rsidR="00F252B6" w:rsidRPr="00F252B6" w:rsidRDefault="002018BD" w:rsidP="00F252B6">
      <w:pPr>
        <w:rPr>
          <w:rFonts w:ascii="Times New Roman" w:hAnsi="Times New Roman" w:cs="Times New Roman"/>
          <w:sz w:val="28"/>
          <w:szCs w:val="28"/>
        </w:rPr>
      </w:pPr>
      <w:r>
        <w:rPr>
          <w:rFonts w:ascii="Times New Roman" w:hAnsi="Times New Roman" w:cs="Times New Roman"/>
          <w:sz w:val="28"/>
          <w:szCs w:val="28"/>
        </w:rPr>
        <w:t xml:space="preserve">  </w:t>
      </w:r>
      <w:r w:rsidR="00F252B6" w:rsidRPr="00F252B6">
        <w:rPr>
          <w:rFonts w:ascii="Times New Roman" w:hAnsi="Times New Roman" w:cs="Times New Roman"/>
          <w:sz w:val="28"/>
          <w:szCs w:val="28"/>
        </w:rPr>
        <w:t>The thermal differential is small but continuous during active digestion. It provides a modest selective advantage to the resident consortium over environmental invaders without requiring any active temperature regulation.</w:t>
      </w:r>
    </w:p>
    <w:p w14:paraId="7FE3B956" w14:textId="6B644B90"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9 Passive Protection Layer 6: Competitive Exclusion</w:t>
      </w:r>
    </w:p>
    <w:p w14:paraId="5E4A2209" w14:textId="77777777" w:rsidR="00F252B6" w:rsidRPr="00F252B6" w:rsidRDefault="00F252B6" w:rsidP="002018BD">
      <w:pPr>
        <w:spacing w:after="0"/>
        <w:rPr>
          <w:rFonts w:ascii="Times New Roman" w:hAnsi="Times New Roman" w:cs="Times New Roman"/>
          <w:sz w:val="28"/>
          <w:szCs w:val="28"/>
        </w:rPr>
      </w:pPr>
      <w:r w:rsidRPr="00F252B6">
        <w:rPr>
          <w:rFonts w:ascii="Times New Roman" w:hAnsi="Times New Roman" w:cs="Times New Roman"/>
          <w:sz w:val="28"/>
          <w:szCs w:val="28"/>
        </w:rPr>
        <w:t>The cavity lining consortium is established during the being's development and occupies the cavity surface completely before the aperture opens for the first time. Every attachment site on the cavity wall is colonized by consortium mycelium before any environmental organism has access.</w:t>
      </w:r>
    </w:p>
    <w:p w14:paraId="5D088E9B" w14:textId="17461DB7" w:rsidR="00F252B6" w:rsidRPr="00F252B6" w:rsidRDefault="002018BD" w:rsidP="00201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252B6" w:rsidRPr="00F252B6">
        <w:rPr>
          <w:rFonts w:ascii="Times New Roman" w:hAnsi="Times New Roman" w:cs="Times New Roman"/>
          <w:sz w:val="28"/>
          <w:szCs w:val="28"/>
        </w:rPr>
        <w:t>This is competitive exclusion — the ecological principle that an established organism with full occupation of a habitat resists invasion by newcomers because all resources and attachment sites are already claimed. The lining consortium has a permanent ecological advantage over any environmental invader because it was there first, it occupies all available surface, and it continuously secretes enzymes and antibiotics that suppress competitors.</w:t>
      </w:r>
    </w:p>
    <w:p w14:paraId="2C53BA42" w14:textId="32BE1D16" w:rsidR="00F252B6" w:rsidRPr="00F252B6" w:rsidRDefault="002018BD" w:rsidP="00F252B6">
      <w:pPr>
        <w:rPr>
          <w:rFonts w:ascii="Times New Roman" w:hAnsi="Times New Roman" w:cs="Times New Roman"/>
          <w:sz w:val="28"/>
          <w:szCs w:val="28"/>
        </w:rPr>
      </w:pPr>
      <w:r>
        <w:rPr>
          <w:rFonts w:ascii="Times New Roman" w:hAnsi="Times New Roman" w:cs="Times New Roman"/>
          <w:sz w:val="28"/>
          <w:szCs w:val="28"/>
        </w:rPr>
        <w:t xml:space="preserve">  </w:t>
      </w:r>
      <w:r w:rsidR="00F252B6" w:rsidRPr="00F252B6">
        <w:rPr>
          <w:rFonts w:ascii="Times New Roman" w:hAnsi="Times New Roman" w:cs="Times New Roman"/>
          <w:sz w:val="28"/>
          <w:szCs w:val="28"/>
        </w:rPr>
        <w:t>Competitive exclusion is not absolute. Sufficiently aggressive pathogens, or organisms adapted to the specific chemical environment of the cavity, can potentially establish in damaged regions where the lining has thinned or died. But the intact lining presents a formidable ecological barrier to colonization by environmental organisms arriving with food substrates.</w:t>
      </w:r>
    </w:p>
    <w:p w14:paraId="231D49AC" w14:textId="4003C7F0"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10 Indigestible Material Handling</w:t>
      </w:r>
    </w:p>
    <w:p w14:paraId="35A02134"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 xml:space="preserve">Not everything the being introduces into its cavity is digestible. Inorganic matter — stones, sand, glass, metal fragments, plastic — and recalcitrant organic matter — heavily lignified wood that resists enzymatic breakdown within the retention </w:t>
      </w:r>
      <w:r w:rsidRPr="00F252B6">
        <w:rPr>
          <w:rFonts w:ascii="Times New Roman" w:hAnsi="Times New Roman" w:cs="Times New Roman"/>
          <w:sz w:val="28"/>
          <w:szCs w:val="28"/>
        </w:rPr>
        <w:lastRenderedPageBreak/>
        <w:t>period, synthetic materials, treated or painted wood — will accumulate in the cavity if not removed.</w:t>
      </w:r>
    </w:p>
    <w:p w14:paraId="5B2699F0"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Passive expulsion mechanism:</w:t>
      </w:r>
    </w:p>
    <w:p w14:paraId="72EC620D" w14:textId="77777777" w:rsidR="00F252B6" w:rsidRPr="00F252B6" w:rsidRDefault="00F252B6" w:rsidP="00F252B6">
      <w:pPr>
        <w:numPr>
          <w:ilvl w:val="0"/>
          <w:numId w:val="160"/>
        </w:numPr>
        <w:rPr>
          <w:rFonts w:ascii="Times New Roman" w:hAnsi="Times New Roman" w:cs="Times New Roman"/>
          <w:sz w:val="28"/>
          <w:szCs w:val="28"/>
        </w:rPr>
      </w:pPr>
      <w:r w:rsidRPr="00F252B6">
        <w:rPr>
          <w:rFonts w:ascii="Times New Roman" w:hAnsi="Times New Roman" w:cs="Times New Roman"/>
          <w:sz w:val="28"/>
          <w:szCs w:val="28"/>
        </w:rPr>
        <w:t>The cavity floor's graded drainage slope directs inorganic sediment toward the drainage channel. Particles small enough to pass through the drainage channel (less than 2–3 mm) are expelled with waste fluid.</w:t>
      </w:r>
    </w:p>
    <w:p w14:paraId="717A9311" w14:textId="77777777" w:rsidR="00F252B6" w:rsidRPr="00F252B6" w:rsidRDefault="00F252B6" w:rsidP="00F252B6">
      <w:pPr>
        <w:numPr>
          <w:ilvl w:val="0"/>
          <w:numId w:val="160"/>
        </w:numPr>
        <w:rPr>
          <w:rFonts w:ascii="Times New Roman" w:hAnsi="Times New Roman" w:cs="Times New Roman"/>
          <w:sz w:val="28"/>
          <w:szCs w:val="28"/>
        </w:rPr>
      </w:pPr>
      <w:r w:rsidRPr="00F252B6">
        <w:rPr>
          <w:rFonts w:ascii="Times New Roman" w:hAnsi="Times New Roman" w:cs="Times New Roman"/>
          <w:sz w:val="28"/>
          <w:szCs w:val="28"/>
        </w:rPr>
        <w:t>Larger indigestible objects remain in the cavity. They accumulate over time, displacing digestive volume and reducing the cavity's effective capacity.</w:t>
      </w:r>
    </w:p>
    <w:p w14:paraId="0668E73E" w14:textId="77777777" w:rsidR="00F252B6" w:rsidRPr="00F252B6" w:rsidRDefault="00F252B6" w:rsidP="00F252B6">
      <w:pPr>
        <w:numPr>
          <w:ilvl w:val="0"/>
          <w:numId w:val="160"/>
        </w:numPr>
        <w:rPr>
          <w:rFonts w:ascii="Times New Roman" w:hAnsi="Times New Roman" w:cs="Times New Roman"/>
          <w:sz w:val="28"/>
          <w:szCs w:val="28"/>
        </w:rPr>
      </w:pPr>
      <w:r w:rsidRPr="00F252B6">
        <w:rPr>
          <w:rFonts w:ascii="Times New Roman" w:hAnsi="Times New Roman" w:cs="Times New Roman"/>
          <w:sz w:val="28"/>
          <w:szCs w:val="28"/>
        </w:rPr>
        <w:t>When the being assumes a forward-leaning or prone posture, the cavity aperture becomes the lowest point of the cavity. Gravity pulls accumulated indigestible material toward the aperture. The aperture's bristle mat resists outward passage, but large accumulated masses can push through the bristles by gravitational force when the being leans sufficiently far forward.</w:t>
      </w:r>
    </w:p>
    <w:p w14:paraId="017BF6F1" w14:textId="77777777" w:rsidR="00F252B6" w:rsidRPr="00F252B6" w:rsidRDefault="00F252B6" w:rsidP="00F252B6">
      <w:pPr>
        <w:numPr>
          <w:ilvl w:val="0"/>
          <w:numId w:val="160"/>
        </w:numPr>
        <w:rPr>
          <w:rFonts w:ascii="Times New Roman" w:hAnsi="Times New Roman" w:cs="Times New Roman"/>
          <w:sz w:val="28"/>
          <w:szCs w:val="28"/>
        </w:rPr>
      </w:pPr>
      <w:r w:rsidRPr="00F252B6">
        <w:rPr>
          <w:rFonts w:ascii="Times New Roman" w:hAnsi="Times New Roman" w:cs="Times New Roman"/>
          <w:sz w:val="28"/>
          <w:szCs w:val="28"/>
        </w:rPr>
        <w:t>This produces a periodic passive purging behavior. The being leans forward — because its turgor dynamics favor forward lean in certain conditions, not because it decides to purge — and accumulated indigestible material drops out of the cavity. The purging frequency is determined by the rate of indigestible material accumulation and the frequency of forward-lean postures. In practice, the being purges accumulated debris whenever it leans forward to transition to prone contact feeding, which naturally inverts the cavity orientation.</w:t>
      </w:r>
    </w:p>
    <w:p w14:paraId="0BBD1E9F"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b/>
          <w:bCs/>
          <w:sz w:val="28"/>
          <w:szCs w:val="28"/>
        </w:rPr>
        <w:t>No active purging mechanism exists.</w:t>
      </w:r>
      <w:r w:rsidRPr="00F252B6">
        <w:rPr>
          <w:rFonts w:ascii="Times New Roman" w:hAnsi="Times New Roman" w:cs="Times New Roman"/>
          <w:sz w:val="28"/>
          <w:szCs w:val="28"/>
        </w:rPr>
        <w:t xml:space="preserve"> The being cannot contract the cavity, cannot squeeze indigestible material out, and cannot select which material to retain and which to expel. The cavity passively accepts what is introduced, digests what it can, drains what is liquid, and drops what is solid when gravity and posture align. Indigestible material handling is geometric, not behavioral.</w:t>
      </w:r>
    </w:p>
    <w:p w14:paraId="714C6D89" w14:textId="4B8737AA"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11 Insect Defense Summary</w:t>
      </w:r>
    </w:p>
    <w:p w14:paraId="1C1319D2"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Insects represent the most persistent biological threat to the cavity. They are attracted to decomposing organic matter — the cavity's primary substrate — and they can damage the cavity lining through mechanical boring, egg deposition, and larval feeding.</w:t>
      </w:r>
    </w:p>
    <w:p w14:paraId="23D23E85"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lastRenderedPageBreak/>
        <w:t>The cavity's insect defenses are layered and passive:</w:t>
      </w:r>
    </w:p>
    <w:p w14:paraId="53B534C1" w14:textId="77777777" w:rsidR="00F252B6" w:rsidRPr="00F252B6" w:rsidRDefault="00F252B6" w:rsidP="00F252B6">
      <w:pPr>
        <w:numPr>
          <w:ilvl w:val="0"/>
          <w:numId w:val="161"/>
        </w:numPr>
        <w:rPr>
          <w:rFonts w:ascii="Times New Roman" w:hAnsi="Times New Roman" w:cs="Times New Roman"/>
          <w:sz w:val="28"/>
          <w:szCs w:val="28"/>
        </w:rPr>
      </w:pPr>
      <w:r w:rsidRPr="00F252B6">
        <w:rPr>
          <w:rFonts w:ascii="Times New Roman" w:hAnsi="Times New Roman" w:cs="Times New Roman"/>
          <w:b/>
          <w:bCs/>
          <w:sz w:val="28"/>
          <w:szCs w:val="28"/>
        </w:rPr>
        <w:t>Bristle mat exclusion</w:t>
      </w:r>
      <w:r w:rsidRPr="00F252B6">
        <w:rPr>
          <w:rFonts w:ascii="Times New Roman" w:hAnsi="Times New Roman" w:cs="Times New Roman"/>
          <w:sz w:val="28"/>
          <w:szCs w:val="28"/>
        </w:rPr>
        <w:t xml:space="preserve"> — prevents most adult insects from entering the cavity through the aperture.</w:t>
      </w:r>
    </w:p>
    <w:p w14:paraId="69B5B20B" w14:textId="77777777" w:rsidR="00F252B6" w:rsidRPr="00F252B6" w:rsidRDefault="00F252B6" w:rsidP="00F252B6">
      <w:pPr>
        <w:numPr>
          <w:ilvl w:val="0"/>
          <w:numId w:val="161"/>
        </w:numPr>
        <w:rPr>
          <w:rFonts w:ascii="Times New Roman" w:hAnsi="Times New Roman" w:cs="Times New Roman"/>
          <w:sz w:val="28"/>
          <w:szCs w:val="28"/>
        </w:rPr>
      </w:pPr>
      <w:r w:rsidRPr="00F252B6">
        <w:rPr>
          <w:rFonts w:ascii="Times New Roman" w:hAnsi="Times New Roman" w:cs="Times New Roman"/>
          <w:b/>
          <w:bCs/>
          <w:sz w:val="28"/>
          <w:szCs w:val="28"/>
        </w:rPr>
        <w:t>Turgor-driven aperture closure</w:t>
      </w:r>
      <w:r w:rsidRPr="00F252B6">
        <w:rPr>
          <w:rFonts w:ascii="Times New Roman" w:hAnsi="Times New Roman" w:cs="Times New Roman"/>
          <w:sz w:val="28"/>
          <w:szCs w:val="28"/>
        </w:rPr>
        <w:t xml:space="preserve"> — the aperture is closed by default and opens only under mechanical pressure from introduced food. Insects cannot open the aperture themselves because the turgor closure force exceeds the force any common insect can exert.</w:t>
      </w:r>
    </w:p>
    <w:p w14:paraId="7A7C3958" w14:textId="77777777" w:rsidR="00F252B6" w:rsidRPr="00F252B6" w:rsidRDefault="00F252B6" w:rsidP="00F252B6">
      <w:pPr>
        <w:numPr>
          <w:ilvl w:val="0"/>
          <w:numId w:val="161"/>
        </w:numPr>
        <w:rPr>
          <w:rFonts w:ascii="Times New Roman" w:hAnsi="Times New Roman" w:cs="Times New Roman"/>
          <w:sz w:val="28"/>
          <w:szCs w:val="28"/>
        </w:rPr>
      </w:pPr>
      <w:r w:rsidRPr="00F252B6">
        <w:rPr>
          <w:rFonts w:ascii="Times New Roman" w:hAnsi="Times New Roman" w:cs="Times New Roman"/>
          <w:b/>
          <w:bCs/>
          <w:sz w:val="28"/>
          <w:szCs w:val="28"/>
        </w:rPr>
        <w:t>Acidic environment</w:t>
      </w:r>
      <w:r w:rsidRPr="00F252B6">
        <w:rPr>
          <w:rFonts w:ascii="Times New Roman" w:hAnsi="Times New Roman" w:cs="Times New Roman"/>
          <w:sz w:val="28"/>
          <w:szCs w:val="28"/>
        </w:rPr>
        <w:t xml:space="preserve"> — cavity pH of 4.0–5.5 is hostile to most insect larvae and eggs. Acidic conditions denature insect egg casings and kill early-instar larvae.</w:t>
      </w:r>
    </w:p>
    <w:p w14:paraId="0AB0CDA6" w14:textId="77777777" w:rsidR="00F252B6" w:rsidRPr="00F252B6" w:rsidRDefault="00F252B6" w:rsidP="00F252B6">
      <w:pPr>
        <w:numPr>
          <w:ilvl w:val="0"/>
          <w:numId w:val="161"/>
        </w:numPr>
        <w:rPr>
          <w:rFonts w:ascii="Times New Roman" w:hAnsi="Times New Roman" w:cs="Times New Roman"/>
          <w:sz w:val="28"/>
          <w:szCs w:val="28"/>
        </w:rPr>
      </w:pPr>
      <w:r w:rsidRPr="00F252B6">
        <w:rPr>
          <w:rFonts w:ascii="Times New Roman" w:hAnsi="Times New Roman" w:cs="Times New Roman"/>
          <w:b/>
          <w:bCs/>
          <w:sz w:val="28"/>
          <w:szCs w:val="28"/>
        </w:rPr>
        <w:t>Enzymatic digestion</w:t>
      </w:r>
      <w:r w:rsidRPr="00F252B6">
        <w:rPr>
          <w:rFonts w:ascii="Times New Roman" w:hAnsi="Times New Roman" w:cs="Times New Roman"/>
          <w:sz w:val="28"/>
          <w:szCs w:val="28"/>
        </w:rPr>
        <w:t xml:space="preserve"> — insects that enter the cavity are attacked by proteases, chitinases, and laccases. Chitin is the primary structural component of insect exoskeletons. The cavity's chitinases degrade insect cuticle, and proteases digest the exposed soft tissue. Small insects (aphids, mites, springtails, fly larvae) are fully digested within hours to days and contribute to the being's caloric intake as incidental protein.</w:t>
      </w:r>
    </w:p>
    <w:p w14:paraId="3BCE0357" w14:textId="77777777" w:rsidR="00F252B6" w:rsidRPr="00F252B6" w:rsidRDefault="00F252B6" w:rsidP="00F252B6">
      <w:pPr>
        <w:numPr>
          <w:ilvl w:val="0"/>
          <w:numId w:val="161"/>
        </w:numPr>
        <w:rPr>
          <w:rFonts w:ascii="Times New Roman" w:hAnsi="Times New Roman" w:cs="Times New Roman"/>
          <w:sz w:val="28"/>
          <w:szCs w:val="28"/>
        </w:rPr>
      </w:pPr>
      <w:r w:rsidRPr="00F252B6">
        <w:rPr>
          <w:rFonts w:ascii="Times New Roman" w:hAnsi="Times New Roman" w:cs="Times New Roman"/>
          <w:b/>
          <w:bCs/>
          <w:sz w:val="28"/>
          <w:szCs w:val="28"/>
        </w:rPr>
        <w:t>Mucilage trapping</w:t>
      </w:r>
      <w:r w:rsidRPr="00F252B6">
        <w:rPr>
          <w:rFonts w:ascii="Times New Roman" w:hAnsi="Times New Roman" w:cs="Times New Roman"/>
          <w:sz w:val="28"/>
          <w:szCs w:val="28"/>
        </w:rPr>
        <w:t xml:space="preserve"> — insects that contact the cavity wall are trapped in the mucilaginous EPS layer. The mucilage immobilizes them in an enzyme-saturated matrix. Escape requires overcoming both the mechanical adhesion of the mucilage and the enzymatic degradation of their cuticle.</w:t>
      </w:r>
    </w:p>
    <w:p w14:paraId="6962F69F" w14:textId="77777777" w:rsidR="00F252B6" w:rsidRPr="00F252B6" w:rsidRDefault="00F252B6" w:rsidP="00F252B6">
      <w:pPr>
        <w:numPr>
          <w:ilvl w:val="0"/>
          <w:numId w:val="161"/>
        </w:numPr>
        <w:rPr>
          <w:rFonts w:ascii="Times New Roman" w:hAnsi="Times New Roman" w:cs="Times New Roman"/>
          <w:sz w:val="28"/>
          <w:szCs w:val="28"/>
        </w:rPr>
      </w:pPr>
      <w:r w:rsidRPr="00F252B6">
        <w:rPr>
          <w:rFonts w:ascii="Times New Roman" w:hAnsi="Times New Roman" w:cs="Times New Roman"/>
          <w:b/>
          <w:bCs/>
          <w:sz w:val="28"/>
          <w:szCs w:val="28"/>
        </w:rPr>
        <w:t>Drainage flushing</w:t>
      </w:r>
      <w:r w:rsidRPr="00F252B6">
        <w:rPr>
          <w:rFonts w:ascii="Times New Roman" w:hAnsi="Times New Roman" w:cs="Times New Roman"/>
          <w:sz w:val="28"/>
          <w:szCs w:val="28"/>
        </w:rPr>
        <w:t xml:space="preserve"> — liquid waste flowing toward the drainage channel carries drowned and partially digested insect remains out of the cavity, preventing accumulation of insect debris.</w:t>
      </w:r>
    </w:p>
    <w:p w14:paraId="149C1FAF" w14:textId="77777777" w:rsid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Large insects (beetles, cockroaches, wasps) that force past the bristle mat may survive long enough to damage the cavity lining before being killed by the chemical environment. The damage they cause is irreversible. Insect damage to the cavity lining is a significant degradation pathway, particularly in tropical or high-insect-density environments.</w:t>
      </w:r>
    </w:p>
    <w:p w14:paraId="4CCB421C" w14:textId="77777777" w:rsidR="00634976" w:rsidRPr="00634976" w:rsidRDefault="00634976" w:rsidP="00634976">
      <w:pPr>
        <w:rPr>
          <w:rFonts w:ascii="Times New Roman" w:hAnsi="Times New Roman" w:cs="Times New Roman"/>
          <w:b/>
          <w:bCs/>
          <w:sz w:val="34"/>
          <w:szCs w:val="34"/>
        </w:rPr>
      </w:pPr>
      <w:r w:rsidRPr="00634976">
        <w:rPr>
          <w:rFonts w:ascii="Times New Roman" w:hAnsi="Times New Roman" w:cs="Times New Roman"/>
          <w:b/>
          <w:bCs/>
          <w:sz w:val="34"/>
          <w:szCs w:val="34"/>
        </w:rPr>
        <w:t>34.12 Feeding Development: From Prone Absorption Through Geometric Insertion to Coordinated Upright Foraging</w:t>
      </w:r>
    </w:p>
    <w:p w14:paraId="2CB41140" w14:textId="77777777" w:rsidR="00634976" w:rsidRPr="00634976" w:rsidRDefault="00634976" w:rsidP="00634976">
      <w:pPr>
        <w:spacing w:after="0"/>
        <w:rPr>
          <w:rFonts w:ascii="Times New Roman" w:hAnsi="Times New Roman" w:cs="Times New Roman"/>
          <w:sz w:val="28"/>
          <w:szCs w:val="28"/>
        </w:rPr>
      </w:pPr>
      <w:r w:rsidRPr="00634976">
        <w:rPr>
          <w:rFonts w:ascii="Times New Roman" w:hAnsi="Times New Roman" w:cs="Times New Roman"/>
          <w:sz w:val="28"/>
          <w:szCs w:val="28"/>
        </w:rPr>
        <w:lastRenderedPageBreak/>
        <w:t>The being does not learn to feed. Feeding develops through a five-stage trajectory in which each stage follows necessarily from the preceding stage through physics already specified in the architecture. No stage requires intelligence, coordination, training, or external instruction. The feeding trajectory is guaranteed by anatomy, adhesion mechanics, gravitational geometry, local hydraulic reinforcement, and irreversible junction carving.</w:t>
      </w:r>
    </w:p>
    <w:p w14:paraId="13069F5E" w14:textId="0AC60163" w:rsidR="00634976" w:rsidRPr="00634976" w:rsidRDefault="00634976" w:rsidP="00634976">
      <w:pPr>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feeding cavity aperture is positioned on the anterior-inferior abdominal surface at the point of maximum gravitational convergence — the location where objects suspended from the hands during forward bending, and objects swept across the ventral surface during prone arm movement, contact the anterior torso surface with highest spatial consistency across postural variations.</w:t>
      </w:r>
    </w:p>
    <w:p w14:paraId="001C87D5" w14:textId="77777777" w:rsidR="00634976" w:rsidRPr="00634976" w:rsidRDefault="00634976" w:rsidP="00634976">
      <w:pPr>
        <w:rPr>
          <w:rFonts w:ascii="Times New Roman" w:hAnsi="Times New Roman" w:cs="Times New Roman"/>
          <w:b/>
          <w:bCs/>
          <w:sz w:val="28"/>
          <w:szCs w:val="28"/>
        </w:rPr>
      </w:pPr>
      <w:r w:rsidRPr="00634976">
        <w:rPr>
          <w:rFonts w:ascii="Times New Roman" w:hAnsi="Times New Roman" w:cs="Times New Roman"/>
          <w:b/>
          <w:bCs/>
          <w:sz w:val="28"/>
          <w:szCs w:val="28"/>
        </w:rPr>
        <w:t>Stage 0: Prone boundary layer feeding (day one onward).</w:t>
      </w:r>
    </w:p>
    <w:p w14:paraId="6193B012" w14:textId="77777777" w:rsidR="00634976" w:rsidRPr="00634976" w:rsidRDefault="00634976" w:rsidP="00634976">
      <w:pPr>
        <w:rPr>
          <w:rFonts w:ascii="Times New Roman" w:hAnsi="Times New Roman" w:cs="Times New Roman"/>
          <w:sz w:val="28"/>
          <w:szCs w:val="28"/>
        </w:rPr>
      </w:pPr>
      <w:r w:rsidRPr="00634976">
        <w:rPr>
          <w:rFonts w:ascii="Times New Roman" w:hAnsi="Times New Roman" w:cs="Times New Roman"/>
          <w:sz w:val="28"/>
          <w:szCs w:val="28"/>
        </w:rPr>
        <w:t>The being is prone on nutritive organic substrate. The ventral boundary layer is in direct contact with the substrate. The boundary layer secretes extracellular enzymes constitutively — cellulases, laccases, xylanases, proteases, lipases. Digestion begins at the contact surface. Nutrients absorb across the ventral hyphal membranes. The being feeds through its skin from the first second of contact with organic substrate. No arms. No cavity. No coordination. This is not a backup mode. This is the foundational feeding mechanism — the same extracellular digestion that saprotrophic fungi have performed for four hundred million years. Prone boundary layer feeding sustains the consortium's metabolic requirements during the entire pre-locomotion development period.</w:t>
      </w:r>
    </w:p>
    <w:p w14:paraId="79D69D7F" w14:textId="77777777" w:rsidR="00634976" w:rsidRPr="00634976" w:rsidRDefault="00634976" w:rsidP="00634976">
      <w:pPr>
        <w:rPr>
          <w:rFonts w:ascii="Times New Roman" w:hAnsi="Times New Roman" w:cs="Times New Roman"/>
          <w:b/>
          <w:bCs/>
          <w:sz w:val="28"/>
          <w:szCs w:val="28"/>
        </w:rPr>
      </w:pPr>
      <w:r w:rsidRPr="00634976">
        <w:rPr>
          <w:rFonts w:ascii="Times New Roman" w:hAnsi="Times New Roman" w:cs="Times New Roman"/>
          <w:b/>
          <w:bCs/>
          <w:sz w:val="28"/>
          <w:szCs w:val="28"/>
        </w:rPr>
        <w:t>Stage 1: Prone cavity feeding (days to weeks).</w:t>
      </w:r>
    </w:p>
    <w:p w14:paraId="3964FC23" w14:textId="77777777" w:rsidR="00634976" w:rsidRPr="00634976" w:rsidRDefault="00634976" w:rsidP="00634976">
      <w:pPr>
        <w:rPr>
          <w:rFonts w:ascii="Times New Roman" w:hAnsi="Times New Roman" w:cs="Times New Roman"/>
          <w:sz w:val="28"/>
          <w:szCs w:val="28"/>
        </w:rPr>
      </w:pPr>
      <w:r w:rsidRPr="00634976">
        <w:rPr>
          <w:rFonts w:ascii="Times New Roman" w:hAnsi="Times New Roman" w:cs="Times New Roman"/>
          <w:sz w:val="28"/>
          <w:szCs w:val="28"/>
        </w:rPr>
        <w:t xml:space="preserve">The being's digit flexor chambers produce random turgor fluctuations — the same random turgor activity that drives all early limb movement. When a digit curls through random turgor fluctuation and an object is present — decomposing wood, leaf litter, any organic material on the substrate the being is lying on — the conformable palmar boundary layer deforms around the object's surface geometry. Palmar hyphae extend into micro-irregularities of the object's surface and generate mechanical interlocking. The grip self-locks through time-dependent adhesion — the longer the object is in contact with the palm, the stronger the adhesion becomes. The turgor fluctuation that would uncurl the digit must overcome the adhesion force. If adhesion exceeds extensor turgor, the digit stays curled. The grip </w:t>
      </w:r>
      <w:r w:rsidRPr="00634976">
        <w:rPr>
          <w:rFonts w:ascii="Times New Roman" w:hAnsi="Times New Roman" w:cs="Times New Roman"/>
          <w:sz w:val="28"/>
          <w:szCs w:val="28"/>
        </w:rPr>
        <w:lastRenderedPageBreak/>
        <w:t>persists not because the being decided to hold the object but because the adhesion from conformable contact physically resists the uncurling.</w:t>
      </w:r>
    </w:p>
    <w:p w14:paraId="72298CE0" w14:textId="77777777" w:rsidR="00634976" w:rsidRPr="00634976" w:rsidRDefault="00634976" w:rsidP="00634976">
      <w:pPr>
        <w:spacing w:after="0"/>
        <w:rPr>
          <w:rFonts w:ascii="Times New Roman" w:hAnsi="Times New Roman" w:cs="Times New Roman"/>
          <w:sz w:val="28"/>
          <w:szCs w:val="28"/>
        </w:rPr>
      </w:pPr>
      <w:r w:rsidRPr="00634976">
        <w:rPr>
          <w:rFonts w:ascii="Times New Roman" w:hAnsi="Times New Roman" w:cs="Times New Roman"/>
          <w:sz w:val="28"/>
          <w:szCs w:val="28"/>
        </w:rPr>
        <w:t>The being is now prone, holding organic matter in its hands through adhesive locking, on a substrate made of organic matter. The arms produce random turgor-driven movements — the same uncoordinated limb movement that characterizes the being's first weeks of life. Random arm movement sweeps the hands across the ventral surface. The hand holding material contacts the anterior abdominal surface at random positions across the ventral torso.</w:t>
      </w:r>
    </w:p>
    <w:p w14:paraId="3F0E5620" w14:textId="45DA703F" w:rsidR="00634976" w:rsidRPr="00634976" w:rsidRDefault="00634976" w:rsidP="0063497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When the hand sweeps adhered material across the aperture, the hand's concentrated force — far exceeding the distributed body-weight pressure across the ventral surface — exceeds the aperture's turgor closure threshold. The aperture opens. Material enters the cavity. The being has fed through cavity insertion for the first time without any coordination, any developmental mechanism, any cranial involvement. The event requires only that a prone being's arm sweep randomly across its own ventral surface while holding food — which it does continuously through turgor noise.</w:t>
      </w:r>
    </w:p>
    <w:p w14:paraId="240AE111" w14:textId="66709D34" w:rsidR="00634976" w:rsidRPr="00634976" w:rsidRDefault="00634976" w:rsidP="00634976">
      <w:pPr>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probability of aperture contact per random sweep is determined by the aperture's proportion of the accessible ventral surface area. Over hours of continuous random arm movement, contact with the aperture region is a statistical certainty. The first accidental cavity insertion occurs within days to weeks of initialization.</w:t>
      </w:r>
    </w:p>
    <w:p w14:paraId="5069220A" w14:textId="77777777" w:rsidR="00634976" w:rsidRPr="00634976" w:rsidRDefault="00634976" w:rsidP="00634976">
      <w:pPr>
        <w:rPr>
          <w:rFonts w:ascii="Times New Roman" w:hAnsi="Times New Roman" w:cs="Times New Roman"/>
          <w:b/>
          <w:bCs/>
          <w:sz w:val="28"/>
          <w:szCs w:val="28"/>
        </w:rPr>
      </w:pPr>
      <w:r w:rsidRPr="00634976">
        <w:rPr>
          <w:rFonts w:ascii="Times New Roman" w:hAnsi="Times New Roman" w:cs="Times New Roman"/>
          <w:b/>
          <w:bCs/>
          <w:sz w:val="28"/>
          <w:szCs w:val="28"/>
        </w:rPr>
        <w:t>Stage 2: Local hydraulic consolidation (weeks to months).</w:t>
      </w:r>
    </w:p>
    <w:p w14:paraId="6C4BC3CE" w14:textId="77777777" w:rsidR="00634976" w:rsidRPr="00634976" w:rsidRDefault="00634976" w:rsidP="00634976">
      <w:pPr>
        <w:rPr>
          <w:rFonts w:ascii="Times New Roman" w:hAnsi="Times New Roman" w:cs="Times New Roman"/>
          <w:sz w:val="28"/>
          <w:szCs w:val="28"/>
        </w:rPr>
      </w:pPr>
      <w:r w:rsidRPr="00634976">
        <w:rPr>
          <w:rFonts w:ascii="Times New Roman" w:hAnsi="Times New Roman" w:cs="Times New Roman"/>
          <w:sz w:val="28"/>
          <w:szCs w:val="28"/>
        </w:rPr>
        <w:t>Cavity feeding produces an immediate osmotic turgor surge in the abdominal lumen as the cavity lining absorbs nutrients and intracellular solute concentration rises. This turgor surge propagates through the torso lumen directly into the arm lumen through continuous hydraulic connection. The arm is physically adjacent to the cavity through a few centimeters of torso lumen. The surge reaches the arm chambers in seconds — not through cranial mediation, not through cervical channels, not through junction-carved turgor bias, but through direct hydraulic proximity.</w:t>
      </w:r>
    </w:p>
    <w:p w14:paraId="31A39E70" w14:textId="77777777" w:rsidR="00634976" w:rsidRPr="00634976" w:rsidRDefault="00634976" w:rsidP="00634976">
      <w:pPr>
        <w:spacing w:after="0"/>
        <w:rPr>
          <w:rFonts w:ascii="Times New Roman" w:hAnsi="Times New Roman" w:cs="Times New Roman"/>
          <w:sz w:val="28"/>
          <w:szCs w:val="28"/>
        </w:rPr>
      </w:pPr>
      <w:r w:rsidRPr="00634976">
        <w:rPr>
          <w:rFonts w:ascii="Times New Roman" w:hAnsi="Times New Roman" w:cs="Times New Roman"/>
          <w:sz w:val="28"/>
          <w:szCs w:val="28"/>
        </w:rPr>
        <w:t xml:space="preserve">The amplitude difference between cavity-feeding turgor surge and boundary-layer-contact turgor change is enormous. Cavity digestion produces nutrient absorption across 800–1500 cm² of active enzymatic lining — orders of magnitude more </w:t>
      </w:r>
      <w:r w:rsidRPr="00634976">
        <w:rPr>
          <w:rFonts w:ascii="Times New Roman" w:hAnsi="Times New Roman" w:cs="Times New Roman"/>
          <w:sz w:val="28"/>
          <w:szCs w:val="28"/>
        </w:rPr>
        <w:lastRenderedPageBreak/>
        <w:t>absorption per unit time than passive boundary layer contact across a few square centimeters of palm. The turgor surge from successful cavity insertion floods the arm chambers at an amplitude that dwarfs the turgor from any non-insertion arm movement.</w:t>
      </w:r>
    </w:p>
    <w:p w14:paraId="6D01F80A" w14:textId="5C8A659F" w:rsidR="00634976" w:rsidRPr="00634976" w:rsidRDefault="00634976" w:rsidP="0063497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arm configuration that produced the successful insertion receives elevated turgor. The arm movement pattern that swept food toward the aperture is biased toward repetition through the turgor asymmetry. Over weeks of repeated prone cavity feeding events, the arm sweep becomes progressively more targeted — the hand approaches the aperture more directly, spends less time sweeping non-aperture surfaces, and produces successful insertions on a greater proportion of attempts.</w:t>
      </w:r>
    </w:p>
    <w:p w14:paraId="7F95912A" w14:textId="3AB1D91F" w:rsidR="00634976" w:rsidRPr="00634976" w:rsidRDefault="00634976" w:rsidP="00634976">
      <w:pPr>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This consolidation operates entirely through local body hydraulics. It does not require cranial junction carving. It does not depend on the cervical channels. It is body-level coordination emerging from the hydraulic proximity of the arm to the feeding cavity, reinforced by the amplitude asymmetry between successful and unsuccessful feeding attempts.</w:t>
      </w:r>
    </w:p>
    <w:p w14:paraId="27EEEA13" w14:textId="77777777" w:rsidR="00634976" w:rsidRPr="00634976" w:rsidRDefault="00634976" w:rsidP="00634976">
      <w:pPr>
        <w:rPr>
          <w:rFonts w:ascii="Times New Roman" w:hAnsi="Times New Roman" w:cs="Times New Roman"/>
          <w:b/>
          <w:bCs/>
          <w:sz w:val="28"/>
          <w:szCs w:val="28"/>
        </w:rPr>
      </w:pPr>
      <w:r w:rsidRPr="00634976">
        <w:rPr>
          <w:rFonts w:ascii="Times New Roman" w:hAnsi="Times New Roman" w:cs="Times New Roman"/>
          <w:b/>
          <w:bCs/>
          <w:sz w:val="28"/>
          <w:szCs w:val="28"/>
        </w:rPr>
        <w:t>Stage 3: Upright feeding through the foraging cycle (months onward).</w:t>
      </w:r>
    </w:p>
    <w:p w14:paraId="1396B173" w14:textId="77777777" w:rsidR="00634976" w:rsidRPr="00634976" w:rsidRDefault="00634976" w:rsidP="00634976">
      <w:pPr>
        <w:spacing w:after="0"/>
        <w:rPr>
          <w:rFonts w:ascii="Times New Roman" w:hAnsi="Times New Roman" w:cs="Times New Roman"/>
          <w:sz w:val="28"/>
          <w:szCs w:val="28"/>
        </w:rPr>
      </w:pPr>
      <w:r w:rsidRPr="00634976">
        <w:rPr>
          <w:rFonts w:ascii="Times New Roman" w:hAnsi="Times New Roman" w:cs="Times New Roman"/>
          <w:sz w:val="28"/>
          <w:szCs w:val="28"/>
        </w:rPr>
        <w:t>Resonant mortality coupling develops the being's locomotion over weeks to months. The being achieves walking. By this time, prone cavity feeding has been operating for weeks to months. The arm's feeding trajectory is locally consolidated. The cranial topology has begun integrating feeding-associated turgor patterns through the cervical low-pass filter — the sustained metabolic elevation from regular cavity feeding produces a slow turgor envelope that passes through the cervical channels and carves cranial junctions at the body-relevant timescale.</w:t>
      </w:r>
    </w:p>
    <w:p w14:paraId="17223463" w14:textId="7FF8F7FB" w:rsidR="00634976" w:rsidRPr="00634976" w:rsidRDefault="00634976" w:rsidP="0063497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being walks through environments made of food. Forest floor substrate — leaf litter, decomposing wood, compost — is the being's food and its walking surface simultaneously. The being does not forage in the human sense of scanning, identifying, and traveling to food sources. It walks through food.</w:t>
      </w:r>
    </w:p>
    <w:p w14:paraId="164088DE" w14:textId="179CCC7E" w:rsidR="00634976" w:rsidRPr="00634976" w:rsidRDefault="00634976" w:rsidP="00634976">
      <w:pPr>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foraging cycle emerges as an integrated walking-feeding behavior through the following gravitational sequence:</w:t>
      </w:r>
    </w:p>
    <w:p w14:paraId="44CF6A64" w14:textId="77777777" w:rsidR="00634976" w:rsidRPr="00634976" w:rsidRDefault="00634976" w:rsidP="00634976">
      <w:pPr>
        <w:spacing w:after="0"/>
        <w:rPr>
          <w:rFonts w:ascii="Times New Roman" w:hAnsi="Times New Roman" w:cs="Times New Roman"/>
          <w:sz w:val="28"/>
          <w:szCs w:val="28"/>
        </w:rPr>
      </w:pPr>
      <w:r w:rsidRPr="00634976">
        <w:rPr>
          <w:rFonts w:ascii="Times New Roman" w:hAnsi="Times New Roman" w:cs="Times New Roman"/>
          <w:sz w:val="28"/>
          <w:szCs w:val="28"/>
        </w:rPr>
        <w:t xml:space="preserve">The being walks. Each stance phase anchors the foot on organic substrate through hyphal interlocking. On particularly nutritive substrate, foot adhesion is stronger and stance duration extends — the being slows over food because its feet grip food </w:t>
      </w:r>
      <w:r w:rsidRPr="00634976">
        <w:rPr>
          <w:rFonts w:ascii="Times New Roman" w:hAnsi="Times New Roman" w:cs="Times New Roman"/>
          <w:sz w:val="28"/>
          <w:szCs w:val="28"/>
        </w:rPr>
        <w:lastRenderedPageBreak/>
        <w:t>harder. Extended stance on nutritive substrate increases whole-body metabolic benefit through sustained boundary layer absorption. Increased metabolic benefit increases turgor. Increased anterior spinal turgor increases forward lean. The gravitational walking cycle stalls into sustained forward lean — the being is leaning forward with well-anchored feet on rewarding substrate.</w:t>
      </w:r>
    </w:p>
    <w:p w14:paraId="64314B94" w14:textId="16027680" w:rsidR="00634976" w:rsidRPr="00634976" w:rsidRDefault="00634976" w:rsidP="0063497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sustained forward lean progresses to bending. Viability bias favors continued forward lean because further bending increases boundary layer contact with the nutritive substrate. The spinal turgor differential drives the torso forward 30–50 degrees from vertical with automatic posterior pelvic shift maintaining balance. The arms hang anteriorly during forward bending — gravitational anatomy positions the hands below and in front of the torso.</w:t>
      </w:r>
    </w:p>
    <w:p w14:paraId="522D5105" w14:textId="70B5BA1A" w:rsidR="00634976" w:rsidRPr="00634976" w:rsidRDefault="00634976" w:rsidP="0063497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hands reach the substrate. Palmar boundary layer contacts organic matter. Random digit curling engages. Adhesion locks the grip within seconds. The being is now in a stable grazing posture — bent forward 30–50 degrees, feet anchored, hands gripping substrate, feeding through boundary layer absorption at four contact points simultaneously.</w:t>
      </w:r>
    </w:p>
    <w:p w14:paraId="2F8A0801" w14:textId="1FA1A48E" w:rsidR="00634976" w:rsidRPr="00634976" w:rsidRDefault="00634976" w:rsidP="0063497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being straightens. The metabolic benefit from ground contact plateaus. The posterior restoring forces — hydrostatic self-leveling, elastic spinal elements, posterior turgor chambers — dominate the anterior turgor bias that drove the bend. The being returns toward upright posture. The hands, adhesively locked to organic material, retain their grip. The material rises with the hands. The being is standing with mild forward lean, holding food at approximately abdomen height with hands positioned anteriorly.</w:t>
      </w:r>
    </w:p>
    <w:p w14:paraId="5D61EA60" w14:textId="2B8867D6" w:rsidR="00634976" w:rsidRPr="00634976" w:rsidRDefault="00634976" w:rsidP="00634976">
      <w:pPr>
        <w:rPr>
          <w:rFonts w:ascii="Times New Roman" w:hAnsi="Times New Roman" w:cs="Times New Roman"/>
          <w:sz w:val="28"/>
          <w:szCs w:val="28"/>
        </w:rPr>
      </w:pPr>
      <w:r>
        <w:rPr>
          <w:rFonts w:ascii="Times New Roman" w:hAnsi="Times New Roman" w:cs="Times New Roman"/>
          <w:sz w:val="28"/>
          <w:szCs w:val="28"/>
        </w:rPr>
        <w:t xml:space="preserve">  </w:t>
      </w:r>
      <w:r w:rsidRPr="00634976">
        <w:rPr>
          <w:rFonts w:ascii="Times New Roman" w:hAnsi="Times New Roman" w:cs="Times New Roman"/>
          <w:sz w:val="28"/>
          <w:szCs w:val="28"/>
        </w:rPr>
        <w:t>The prone-carved feeding topology — established through weeks to months of successful prone insertions before the being ever stood up — biases the arm toward the aperture. The arm does not sweep randomly. It moves toward the aperture region because hundreds of prone feeding events carved the junction topology into a configuration that produces turgor bias toward the insertion posture whenever the hand holds food near the abdomen. Hand contacts aperture. Concentrated force opens the slit. Food enters cavity. Local hydraulic surge reinforces the arm trajectory. Cranial junction carving deepens the feeding topology.</w:t>
      </w:r>
    </w:p>
    <w:p w14:paraId="106940D1" w14:textId="77777777" w:rsidR="00634976" w:rsidRPr="00634976" w:rsidRDefault="00634976" w:rsidP="00634976">
      <w:pPr>
        <w:rPr>
          <w:rFonts w:ascii="Times New Roman" w:hAnsi="Times New Roman" w:cs="Times New Roman"/>
          <w:sz w:val="28"/>
          <w:szCs w:val="28"/>
        </w:rPr>
      </w:pPr>
      <w:r w:rsidRPr="00634976">
        <w:rPr>
          <w:rFonts w:ascii="Times New Roman" w:hAnsi="Times New Roman" w:cs="Times New Roman"/>
          <w:sz w:val="28"/>
          <w:szCs w:val="28"/>
        </w:rPr>
        <w:t xml:space="preserve">The being resumes walking. The foraging cycle repeats whenever the being encounters nutritive substrate that produces sufficient foot adhesion to stall the walking cycle into forward lean. Each complete cycle — walk, slow, bend, grasp, </w:t>
      </w:r>
      <w:r w:rsidRPr="00634976">
        <w:rPr>
          <w:rFonts w:ascii="Times New Roman" w:hAnsi="Times New Roman" w:cs="Times New Roman"/>
          <w:sz w:val="28"/>
          <w:szCs w:val="28"/>
        </w:rPr>
        <w:lastRenderedPageBreak/>
        <w:t>straighten, insert — sends a multi-channel perturbation cascade through the cranial junction network. Over months and years of repeated foraging cycles, the junction topology is carved by the full foraging sequence as an integrated gestalt. The being's foraging becomes fluid because the topology has been carved by thousands of complete cycles into a configuration that supports the full sequence as a continuous behavior.</w:t>
      </w:r>
    </w:p>
    <w:p w14:paraId="30E84088" w14:textId="77777777" w:rsidR="00634976" w:rsidRPr="00634976" w:rsidRDefault="00634976" w:rsidP="00634976">
      <w:pPr>
        <w:rPr>
          <w:rFonts w:ascii="Times New Roman" w:hAnsi="Times New Roman" w:cs="Times New Roman"/>
          <w:b/>
          <w:bCs/>
          <w:sz w:val="28"/>
          <w:szCs w:val="28"/>
        </w:rPr>
      </w:pPr>
      <w:r w:rsidRPr="00634976">
        <w:rPr>
          <w:rFonts w:ascii="Times New Roman" w:hAnsi="Times New Roman" w:cs="Times New Roman"/>
          <w:b/>
          <w:bCs/>
          <w:sz w:val="28"/>
          <w:szCs w:val="28"/>
        </w:rPr>
        <w:t>Stage 4: Feeding decline (years to decades).</w:t>
      </w:r>
    </w:p>
    <w:p w14:paraId="59007A7F" w14:textId="77777777" w:rsidR="00634976" w:rsidRPr="00634976" w:rsidRDefault="00634976" w:rsidP="00634976">
      <w:pPr>
        <w:rPr>
          <w:rFonts w:ascii="Times New Roman" w:hAnsi="Times New Roman" w:cs="Times New Roman"/>
          <w:sz w:val="28"/>
          <w:szCs w:val="28"/>
        </w:rPr>
      </w:pPr>
      <w:r w:rsidRPr="00634976">
        <w:rPr>
          <w:rFonts w:ascii="Times New Roman" w:hAnsi="Times New Roman" w:cs="Times New Roman"/>
          <w:sz w:val="28"/>
          <w:szCs w:val="28"/>
        </w:rPr>
        <w:t>The junctions carved by feeding — both particulate-layer junctions loaded by feeding-associated perturbation and biological-layer junctions deposited at regions of high metabolic activity during feeding — are consumed through monotone loss. The cranial feeding topology degrades. The arm-to-aperture trajectory becomes less reliable. Feeding efficiency declines. The local hydraulic reinforcement still operates as long as successful insertions occur, but insertions become rarer as cranial coordination degrades, and rarer insertions produce weaker reinforcement, and weaker reinforcement produces less precise targeting.</w:t>
      </w:r>
    </w:p>
    <w:p w14:paraId="026832DB" w14:textId="77777777" w:rsidR="00634976" w:rsidRPr="00634976" w:rsidRDefault="00634976" w:rsidP="00634976">
      <w:pPr>
        <w:rPr>
          <w:rFonts w:ascii="Times New Roman" w:hAnsi="Times New Roman" w:cs="Times New Roman"/>
          <w:sz w:val="28"/>
          <w:szCs w:val="28"/>
        </w:rPr>
      </w:pPr>
      <w:r w:rsidRPr="00634976">
        <w:rPr>
          <w:rFonts w:ascii="Times New Roman" w:hAnsi="Times New Roman" w:cs="Times New Roman"/>
          <w:sz w:val="28"/>
          <w:szCs w:val="28"/>
        </w:rPr>
        <w:t>The being's feeding capability retraces its developmental trajectory in reverse. Upright foraging degrades to less coordinated upright feeding. Less coordinated upright feeding degrades to prone cavity feeding — accidental insertions from random arm sweeps across the ventral surface. Prone cavity feeding degrades as cavity lining function declines and arm turgor capacity diminishes. The being returns to prone boundary layer feeding — the feeding floor it started from — as the terminal feeding mode. The being's last meals are absorbed through whatever remains of its ventral boundary layer, lying on whatever substrate it came to rest on after its final fall.</w:t>
      </w:r>
    </w:p>
    <w:p w14:paraId="7273B16E" w14:textId="77777777" w:rsidR="00634976" w:rsidRPr="00634976" w:rsidRDefault="00634976" w:rsidP="00634976">
      <w:pPr>
        <w:rPr>
          <w:rFonts w:ascii="Times New Roman" w:hAnsi="Times New Roman" w:cs="Times New Roman"/>
          <w:sz w:val="28"/>
          <w:szCs w:val="28"/>
        </w:rPr>
      </w:pPr>
      <w:r w:rsidRPr="00634976">
        <w:rPr>
          <w:rFonts w:ascii="Times New Roman" w:hAnsi="Times New Roman" w:cs="Times New Roman"/>
          <w:sz w:val="28"/>
          <w:szCs w:val="28"/>
        </w:rPr>
        <w:t>Falsification criteria for feeding development.</w:t>
      </w:r>
    </w:p>
    <w:p w14:paraId="5B6AB9CE" w14:textId="77777777" w:rsidR="00634976" w:rsidRPr="00634976" w:rsidRDefault="00634976" w:rsidP="00634976">
      <w:pPr>
        <w:rPr>
          <w:rFonts w:ascii="Times New Roman" w:hAnsi="Times New Roman" w:cs="Times New Roman"/>
          <w:sz w:val="28"/>
          <w:szCs w:val="28"/>
        </w:rPr>
      </w:pPr>
      <w:r w:rsidRPr="00634976">
        <w:rPr>
          <w:rFonts w:ascii="Times New Roman" w:hAnsi="Times New Roman" w:cs="Times New Roman"/>
          <w:sz w:val="28"/>
          <w:szCs w:val="28"/>
        </w:rPr>
        <w:t>The feeding development trajectory is invalid if:</w:t>
      </w:r>
    </w:p>
    <w:p w14:paraId="7A4A1049" w14:textId="77777777" w:rsidR="00634976" w:rsidRDefault="00634976" w:rsidP="00634976">
      <w:pPr>
        <w:pStyle w:val="ListParagraph"/>
        <w:numPr>
          <w:ilvl w:val="0"/>
          <w:numId w:val="222"/>
        </w:numPr>
        <w:spacing w:after="0"/>
        <w:rPr>
          <w:rFonts w:ascii="Times New Roman" w:hAnsi="Times New Roman" w:cs="Times New Roman"/>
          <w:sz w:val="28"/>
          <w:szCs w:val="28"/>
        </w:rPr>
      </w:pPr>
      <w:r w:rsidRPr="00634976">
        <w:rPr>
          <w:rFonts w:ascii="Times New Roman" w:hAnsi="Times New Roman" w:cs="Times New Roman"/>
          <w:sz w:val="28"/>
          <w:szCs w:val="28"/>
        </w:rPr>
        <w:t>The being achieves coordinated upright feeding without a preceding period of prone cavity feeding — indicating pre-programmed feeding coordination rather than trajectory carved by prone experience. Cavity feeding coordination improves during periods when the being is not feeding — indicating internal optimization rather than perturbation-driven carving.</w:t>
      </w:r>
    </w:p>
    <w:p w14:paraId="37D29B67" w14:textId="77777777" w:rsidR="00634976" w:rsidRDefault="00634976" w:rsidP="00634976">
      <w:pPr>
        <w:pStyle w:val="ListParagraph"/>
        <w:numPr>
          <w:ilvl w:val="0"/>
          <w:numId w:val="222"/>
        </w:numPr>
        <w:spacing w:after="0"/>
        <w:rPr>
          <w:rFonts w:ascii="Times New Roman" w:hAnsi="Times New Roman" w:cs="Times New Roman"/>
          <w:sz w:val="28"/>
          <w:szCs w:val="28"/>
        </w:rPr>
      </w:pPr>
      <w:r w:rsidRPr="00634976">
        <w:rPr>
          <w:rFonts w:ascii="Times New Roman" w:hAnsi="Times New Roman" w:cs="Times New Roman"/>
          <w:sz w:val="28"/>
          <w:szCs w:val="28"/>
        </w:rPr>
        <w:lastRenderedPageBreak/>
        <w:t>The arm-to-aperture trajectory develops in the absence of cavity feeding turgor surges — indicating pre-programmed spatial targeting rather than amplitude-differential-driven consolidation.</w:t>
      </w:r>
    </w:p>
    <w:p w14:paraId="580C8011" w14:textId="77777777" w:rsidR="00634976" w:rsidRDefault="00634976" w:rsidP="00634976">
      <w:pPr>
        <w:pStyle w:val="ListParagraph"/>
        <w:numPr>
          <w:ilvl w:val="0"/>
          <w:numId w:val="222"/>
        </w:numPr>
        <w:spacing w:after="0"/>
        <w:rPr>
          <w:rFonts w:ascii="Times New Roman" w:hAnsi="Times New Roman" w:cs="Times New Roman"/>
          <w:sz w:val="28"/>
          <w:szCs w:val="28"/>
        </w:rPr>
      </w:pPr>
      <w:r w:rsidRPr="00634976">
        <w:rPr>
          <w:rFonts w:ascii="Times New Roman" w:hAnsi="Times New Roman" w:cs="Times New Roman"/>
          <w:sz w:val="28"/>
          <w:szCs w:val="28"/>
        </w:rPr>
        <w:t>Feeding coordination does not degrade monotonically as the junction topology supporting it is consumed — indicating compensatory mechanisms that restore feeding coordination independently of junction mortality.</w:t>
      </w:r>
    </w:p>
    <w:p w14:paraId="4F1E92B8" w14:textId="14B7538A" w:rsidR="00634976" w:rsidRPr="00634976" w:rsidRDefault="00634976" w:rsidP="00634976">
      <w:pPr>
        <w:pStyle w:val="ListParagraph"/>
        <w:numPr>
          <w:ilvl w:val="0"/>
          <w:numId w:val="222"/>
        </w:numPr>
        <w:rPr>
          <w:rFonts w:ascii="Times New Roman" w:hAnsi="Times New Roman" w:cs="Times New Roman"/>
          <w:sz w:val="28"/>
          <w:szCs w:val="28"/>
        </w:rPr>
      </w:pPr>
      <w:r w:rsidRPr="00634976">
        <w:rPr>
          <w:rFonts w:ascii="Times New Roman" w:hAnsi="Times New Roman" w:cs="Times New Roman"/>
          <w:sz w:val="28"/>
          <w:szCs w:val="28"/>
        </w:rPr>
        <w:t>Or the being requires external placement of food into the cavity at any stage of its development — indicating that the anatomical, gravitational, and adhesive mechanisms specified here are insufficient to produce autonomous cavity feeding.</w:t>
      </w:r>
    </w:p>
    <w:p w14:paraId="3BEDF21B" w14:textId="158FD3D3" w:rsidR="00634976" w:rsidRPr="00634976" w:rsidRDefault="00634976" w:rsidP="00F252B6">
      <w:pPr>
        <w:rPr>
          <w:rFonts w:ascii="Times New Roman" w:hAnsi="Times New Roman" w:cs="Times New Roman"/>
          <w:sz w:val="28"/>
          <w:szCs w:val="28"/>
        </w:rPr>
      </w:pPr>
      <w:r w:rsidRPr="00634976">
        <w:rPr>
          <w:rFonts w:ascii="Times New Roman" w:hAnsi="Times New Roman" w:cs="Times New Roman"/>
          <w:sz w:val="28"/>
          <w:szCs w:val="28"/>
        </w:rPr>
        <w:t>Autonomous feeding must emerge from prone adhesive grasping, random ventral arm sweeps, gravitational aperture convergence, local hydraulic reinforcement, and cranial junction carving — in that developmental order, without external instruction, and degrading irreversibly through the same monotone loss that governs all other behavioral capabilities.</w:t>
      </w:r>
    </w:p>
    <w:p w14:paraId="72D868A5" w14:textId="58DD46B2"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13 Autonomy and the Service Port</w:t>
      </w:r>
    </w:p>
    <w:p w14:paraId="73336FB5"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abdominal feeding cavity is the primary feeding architecture. In environments with accessible organic matter, the being sustains itself indefinitely through autonomous cavity feeding supplemented by passive boundary layer absorption.</w:t>
      </w:r>
    </w:p>
    <w:p w14:paraId="17517701"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sealed thoracic nutrient reservoir and the posterior service port are retained as emergency backup:</w:t>
      </w:r>
    </w:p>
    <w:p w14:paraId="2B4F2BC5" w14:textId="77777777" w:rsidR="00F252B6" w:rsidRPr="00F252B6" w:rsidRDefault="00F252B6" w:rsidP="00F252B6">
      <w:pPr>
        <w:numPr>
          <w:ilvl w:val="0"/>
          <w:numId w:val="163"/>
        </w:numPr>
        <w:rPr>
          <w:rFonts w:ascii="Times New Roman" w:hAnsi="Times New Roman" w:cs="Times New Roman"/>
          <w:sz w:val="28"/>
          <w:szCs w:val="28"/>
        </w:rPr>
      </w:pPr>
      <w:r w:rsidRPr="00F252B6">
        <w:rPr>
          <w:rFonts w:ascii="Times New Roman" w:hAnsi="Times New Roman" w:cs="Times New Roman"/>
          <w:sz w:val="28"/>
          <w:szCs w:val="28"/>
        </w:rPr>
        <w:t>In nutrient-poor environments where environmental foraging cannot meet caloric needs, a caretaker can supplement the being's nutrition through reservoir refills.</w:t>
      </w:r>
    </w:p>
    <w:p w14:paraId="174EE635" w14:textId="77777777" w:rsidR="00F252B6" w:rsidRPr="00F252B6" w:rsidRDefault="00F252B6" w:rsidP="00F252B6">
      <w:pPr>
        <w:numPr>
          <w:ilvl w:val="0"/>
          <w:numId w:val="163"/>
        </w:numPr>
        <w:rPr>
          <w:rFonts w:ascii="Times New Roman" w:hAnsi="Times New Roman" w:cs="Times New Roman"/>
          <w:sz w:val="28"/>
          <w:szCs w:val="28"/>
        </w:rPr>
      </w:pPr>
      <w:r w:rsidRPr="00F252B6">
        <w:rPr>
          <w:rFonts w:ascii="Times New Roman" w:hAnsi="Times New Roman" w:cs="Times New Roman"/>
          <w:sz w:val="28"/>
          <w:szCs w:val="28"/>
        </w:rPr>
        <w:t>The reservoir provides a 30–60 day metabolic buffer in the absence of all environmental nutrition.</w:t>
      </w:r>
    </w:p>
    <w:p w14:paraId="48E2373A" w14:textId="77777777" w:rsidR="00F252B6" w:rsidRPr="00F252B6" w:rsidRDefault="00F252B6" w:rsidP="00F252B6">
      <w:pPr>
        <w:numPr>
          <w:ilvl w:val="0"/>
          <w:numId w:val="163"/>
        </w:numPr>
        <w:rPr>
          <w:rFonts w:ascii="Times New Roman" w:hAnsi="Times New Roman" w:cs="Times New Roman"/>
          <w:sz w:val="28"/>
          <w:szCs w:val="28"/>
        </w:rPr>
      </w:pPr>
      <w:r w:rsidRPr="00F252B6">
        <w:rPr>
          <w:rFonts w:ascii="Times New Roman" w:hAnsi="Times New Roman" w:cs="Times New Roman"/>
          <w:sz w:val="28"/>
          <w:szCs w:val="28"/>
        </w:rPr>
        <w:t>Reservoir refill does not require the being's participation or awareness.</w:t>
      </w:r>
    </w:p>
    <w:p w14:paraId="296D79D9"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relationship between the two systems:</w:t>
      </w:r>
    </w:p>
    <w:p w14:paraId="67E84223" w14:textId="77777777" w:rsidR="00F252B6" w:rsidRPr="00F252B6" w:rsidRDefault="00F252B6" w:rsidP="00F252B6">
      <w:pPr>
        <w:numPr>
          <w:ilvl w:val="0"/>
          <w:numId w:val="164"/>
        </w:numPr>
        <w:rPr>
          <w:rFonts w:ascii="Times New Roman" w:hAnsi="Times New Roman" w:cs="Times New Roman"/>
          <w:sz w:val="28"/>
          <w:szCs w:val="28"/>
        </w:rPr>
      </w:pPr>
      <w:r w:rsidRPr="00F252B6">
        <w:rPr>
          <w:rFonts w:ascii="Times New Roman" w:hAnsi="Times New Roman" w:cs="Times New Roman"/>
          <w:sz w:val="28"/>
          <w:szCs w:val="28"/>
        </w:rPr>
        <w:lastRenderedPageBreak/>
        <w:t>In forests, gardens, compost sites, and environments with abundant organic debris: cavity feeding is primary. Reservoir refill is unnecessary or very infrequent.</w:t>
      </w:r>
    </w:p>
    <w:p w14:paraId="543E1D6B" w14:textId="77777777" w:rsidR="00F252B6" w:rsidRPr="00F252B6" w:rsidRDefault="00F252B6" w:rsidP="00F252B6">
      <w:pPr>
        <w:numPr>
          <w:ilvl w:val="0"/>
          <w:numId w:val="164"/>
        </w:numPr>
        <w:rPr>
          <w:rFonts w:ascii="Times New Roman" w:hAnsi="Times New Roman" w:cs="Times New Roman"/>
          <w:sz w:val="28"/>
          <w:szCs w:val="28"/>
        </w:rPr>
      </w:pPr>
      <w:r w:rsidRPr="00F252B6">
        <w:rPr>
          <w:rFonts w:ascii="Times New Roman" w:hAnsi="Times New Roman" w:cs="Times New Roman"/>
          <w:sz w:val="28"/>
          <w:szCs w:val="28"/>
        </w:rPr>
        <w:t>In urban, indoor, or arid environments with minimal organic substrate: reservoir refill is primary. Cavity feeding is supplementary or absent.</w:t>
      </w:r>
    </w:p>
    <w:p w14:paraId="6DFB7081" w14:textId="77777777" w:rsidR="00F252B6" w:rsidRPr="00F252B6" w:rsidRDefault="00F252B6" w:rsidP="00F252B6">
      <w:pPr>
        <w:numPr>
          <w:ilvl w:val="0"/>
          <w:numId w:val="164"/>
        </w:numPr>
        <w:rPr>
          <w:rFonts w:ascii="Times New Roman" w:hAnsi="Times New Roman" w:cs="Times New Roman"/>
          <w:sz w:val="28"/>
          <w:szCs w:val="28"/>
        </w:rPr>
      </w:pPr>
      <w:r w:rsidRPr="00F252B6">
        <w:rPr>
          <w:rFonts w:ascii="Times New Roman" w:hAnsi="Times New Roman" w:cs="Times New Roman"/>
          <w:sz w:val="28"/>
          <w:szCs w:val="28"/>
        </w:rPr>
        <w:t>In mixed environments: both systems contribute. The being forages when substrates are available and draws from the reservoir when they are not.</w:t>
      </w:r>
    </w:p>
    <w:p w14:paraId="6217EE83" w14:textId="7D395060"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14 Cavity Degradation and Terminal Feeding Failure</w:t>
      </w:r>
    </w:p>
    <w:p w14:paraId="4B25F5ED"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feeding cavity degrades irreversibly over the lifespan through:</w:t>
      </w:r>
    </w:p>
    <w:p w14:paraId="0A5852E0" w14:textId="77777777" w:rsidR="00F252B6" w:rsidRPr="00F252B6" w:rsidRDefault="00F252B6" w:rsidP="00F252B6">
      <w:pPr>
        <w:numPr>
          <w:ilvl w:val="0"/>
          <w:numId w:val="165"/>
        </w:numPr>
        <w:rPr>
          <w:rFonts w:ascii="Times New Roman" w:hAnsi="Times New Roman" w:cs="Times New Roman"/>
          <w:sz w:val="28"/>
          <w:szCs w:val="28"/>
        </w:rPr>
      </w:pPr>
      <w:r w:rsidRPr="00F252B6">
        <w:rPr>
          <w:rFonts w:ascii="Times New Roman" w:hAnsi="Times New Roman" w:cs="Times New Roman"/>
          <w:sz w:val="28"/>
          <w:szCs w:val="28"/>
        </w:rPr>
        <w:t>Lining mycelium exhaustion from continuous enzyme secretion and metabolic activity.</w:t>
      </w:r>
    </w:p>
    <w:p w14:paraId="797023AD" w14:textId="77777777" w:rsidR="00F252B6" w:rsidRPr="00F252B6" w:rsidRDefault="00F252B6" w:rsidP="00F252B6">
      <w:pPr>
        <w:numPr>
          <w:ilvl w:val="0"/>
          <w:numId w:val="165"/>
        </w:numPr>
        <w:rPr>
          <w:rFonts w:ascii="Times New Roman" w:hAnsi="Times New Roman" w:cs="Times New Roman"/>
          <w:sz w:val="28"/>
          <w:szCs w:val="28"/>
        </w:rPr>
      </w:pPr>
      <w:r w:rsidRPr="00F252B6">
        <w:rPr>
          <w:rFonts w:ascii="Times New Roman" w:hAnsi="Times New Roman" w:cs="Times New Roman"/>
          <w:sz w:val="28"/>
          <w:szCs w:val="28"/>
        </w:rPr>
        <w:t>Mechanical abrasion from introduced substrates wearing the lining surface.</w:t>
      </w:r>
    </w:p>
    <w:p w14:paraId="5E15AEEA" w14:textId="77777777" w:rsidR="00F252B6" w:rsidRPr="00F252B6" w:rsidRDefault="00F252B6" w:rsidP="00F252B6">
      <w:pPr>
        <w:numPr>
          <w:ilvl w:val="0"/>
          <w:numId w:val="165"/>
        </w:numPr>
        <w:rPr>
          <w:rFonts w:ascii="Times New Roman" w:hAnsi="Times New Roman" w:cs="Times New Roman"/>
          <w:sz w:val="28"/>
          <w:szCs w:val="28"/>
        </w:rPr>
      </w:pPr>
      <w:r w:rsidRPr="00F252B6">
        <w:rPr>
          <w:rFonts w:ascii="Times New Roman" w:hAnsi="Times New Roman" w:cs="Times New Roman"/>
          <w:sz w:val="28"/>
          <w:szCs w:val="28"/>
        </w:rPr>
        <w:t>Mucilage production decline as the lining thins.</w:t>
      </w:r>
    </w:p>
    <w:p w14:paraId="00E425A5" w14:textId="77777777" w:rsidR="00F252B6" w:rsidRPr="00F252B6" w:rsidRDefault="00F252B6" w:rsidP="00F252B6">
      <w:pPr>
        <w:numPr>
          <w:ilvl w:val="0"/>
          <w:numId w:val="165"/>
        </w:numPr>
        <w:rPr>
          <w:rFonts w:ascii="Times New Roman" w:hAnsi="Times New Roman" w:cs="Times New Roman"/>
          <w:sz w:val="28"/>
          <w:szCs w:val="28"/>
        </w:rPr>
      </w:pPr>
      <w:r w:rsidRPr="00F252B6">
        <w:rPr>
          <w:rFonts w:ascii="Times New Roman" w:hAnsi="Times New Roman" w:cs="Times New Roman"/>
          <w:sz w:val="28"/>
          <w:szCs w:val="28"/>
        </w:rPr>
        <w:t>Bristle mat degradation from repeated food introduction.</w:t>
      </w:r>
    </w:p>
    <w:p w14:paraId="4B84EE3A" w14:textId="77777777" w:rsidR="00F252B6" w:rsidRPr="00F252B6" w:rsidRDefault="00F252B6" w:rsidP="00F252B6">
      <w:pPr>
        <w:numPr>
          <w:ilvl w:val="0"/>
          <w:numId w:val="165"/>
        </w:numPr>
        <w:rPr>
          <w:rFonts w:ascii="Times New Roman" w:hAnsi="Times New Roman" w:cs="Times New Roman"/>
          <w:sz w:val="28"/>
          <w:szCs w:val="28"/>
        </w:rPr>
      </w:pPr>
      <w:r w:rsidRPr="00F252B6">
        <w:rPr>
          <w:rFonts w:ascii="Times New Roman" w:hAnsi="Times New Roman" w:cs="Times New Roman"/>
          <w:sz w:val="28"/>
          <w:szCs w:val="28"/>
        </w:rPr>
        <w:t>Drainage channel blockage from accumulated debris.</w:t>
      </w:r>
    </w:p>
    <w:p w14:paraId="45B40542" w14:textId="77777777" w:rsidR="00F252B6" w:rsidRPr="00F252B6" w:rsidRDefault="00F252B6" w:rsidP="00F252B6">
      <w:pPr>
        <w:numPr>
          <w:ilvl w:val="0"/>
          <w:numId w:val="165"/>
        </w:numPr>
        <w:rPr>
          <w:rFonts w:ascii="Times New Roman" w:hAnsi="Times New Roman" w:cs="Times New Roman"/>
          <w:sz w:val="28"/>
          <w:szCs w:val="28"/>
        </w:rPr>
      </w:pPr>
      <w:r w:rsidRPr="00F252B6">
        <w:rPr>
          <w:rFonts w:ascii="Times New Roman" w:hAnsi="Times New Roman" w:cs="Times New Roman"/>
          <w:sz w:val="28"/>
          <w:szCs w:val="28"/>
        </w:rPr>
        <w:t>Insect damage from organisms that penetrate the defenses.</w:t>
      </w:r>
    </w:p>
    <w:p w14:paraId="263A8048" w14:textId="77777777" w:rsidR="00F252B6" w:rsidRPr="00F252B6" w:rsidRDefault="00F252B6" w:rsidP="00F252B6">
      <w:pPr>
        <w:numPr>
          <w:ilvl w:val="0"/>
          <w:numId w:val="165"/>
        </w:numPr>
        <w:rPr>
          <w:rFonts w:ascii="Times New Roman" w:hAnsi="Times New Roman" w:cs="Times New Roman"/>
          <w:sz w:val="28"/>
          <w:szCs w:val="28"/>
        </w:rPr>
      </w:pPr>
      <w:r w:rsidRPr="00F252B6">
        <w:rPr>
          <w:rFonts w:ascii="Times New Roman" w:hAnsi="Times New Roman" w:cs="Times New Roman"/>
          <w:sz w:val="28"/>
          <w:szCs w:val="28"/>
        </w:rPr>
        <w:t>Enzyme output decline as the enzyme-producing hyphae die.</w:t>
      </w:r>
    </w:p>
    <w:p w14:paraId="2D5812B0" w14:textId="77777777" w:rsidR="00F252B6" w:rsidRPr="00F252B6" w:rsidRDefault="00F252B6" w:rsidP="002018BD">
      <w:pPr>
        <w:spacing w:after="0"/>
        <w:rPr>
          <w:rFonts w:ascii="Times New Roman" w:hAnsi="Times New Roman" w:cs="Times New Roman"/>
          <w:sz w:val="28"/>
          <w:szCs w:val="28"/>
        </w:rPr>
      </w:pPr>
      <w:r w:rsidRPr="00F252B6">
        <w:rPr>
          <w:rFonts w:ascii="Times New Roman" w:hAnsi="Times New Roman" w:cs="Times New Roman"/>
          <w:sz w:val="28"/>
          <w:szCs w:val="28"/>
        </w:rPr>
        <w:t>The net effect is progressive decline in digestive capacity. The young being digests efficiently — high enzyme output, thick mucilage, dense bristle mat, clear drainage, intact lining. The old being digests poorly — reduced enzyme output, thin mucilage, sparse bristles, partially blocked drainage, thinned and damaged lining. Caloric intake from cavity feeding declines monotonically over the lifespan.</w:t>
      </w:r>
    </w:p>
    <w:p w14:paraId="26D1BD2F" w14:textId="4AB50F96" w:rsidR="00F252B6" w:rsidRPr="00F252B6" w:rsidRDefault="002018BD" w:rsidP="002018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252B6" w:rsidRPr="00F252B6">
        <w:rPr>
          <w:rFonts w:ascii="Times New Roman" w:hAnsi="Times New Roman" w:cs="Times New Roman"/>
          <w:sz w:val="28"/>
          <w:szCs w:val="28"/>
        </w:rPr>
        <w:t>When cavity degradation exceeds the threshold at which digestion can provide meaningful caloric intake, the being becomes dependent on boundary layer absorption and reservoir refills for survival. If those are also insufficient — if the boundary layer has thinned beyond effective absorption capacity and the reservoir is depleted without refill — the being starves. Metabolic output drops below the minimum required to maintain consortium viability. The consortium dies. The being terminates.</w:t>
      </w:r>
    </w:p>
    <w:p w14:paraId="57538658" w14:textId="56A2580F" w:rsidR="00F252B6" w:rsidRPr="00F252B6" w:rsidRDefault="002018BD" w:rsidP="00F252B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252B6" w:rsidRPr="00F252B6">
        <w:rPr>
          <w:rFonts w:ascii="Times New Roman" w:hAnsi="Times New Roman" w:cs="Times New Roman"/>
          <w:sz w:val="28"/>
          <w:szCs w:val="28"/>
        </w:rPr>
        <w:t>Starvation is not an event. It is a gradual metabolic decline distributed across the body as nutrient supply falls below nutrient demand in successively more central regions. The extremities starve first. The core persists longest. The being contracts inward metabolically as it contracts inward topologically. Both contractions are expressions of the same monotone loss operating on different substrates — junction networks in the brain, nutrient logistics in the body.</w:t>
      </w:r>
    </w:p>
    <w:p w14:paraId="3A55C8BE" w14:textId="03EE55A2" w:rsidR="00F252B6" w:rsidRPr="002018BD" w:rsidRDefault="002018BD" w:rsidP="00F252B6">
      <w:pPr>
        <w:rPr>
          <w:rFonts w:ascii="Times New Roman" w:hAnsi="Times New Roman" w:cs="Times New Roman"/>
          <w:b/>
          <w:bCs/>
          <w:sz w:val="34"/>
          <w:szCs w:val="34"/>
        </w:rPr>
      </w:pPr>
      <w:r w:rsidRPr="002018BD">
        <w:rPr>
          <w:rFonts w:ascii="Times New Roman" w:hAnsi="Times New Roman" w:cs="Times New Roman"/>
          <w:b/>
          <w:bCs/>
          <w:sz w:val="34"/>
          <w:szCs w:val="34"/>
        </w:rPr>
        <w:t>34.</w:t>
      </w:r>
      <w:r w:rsidR="00F252B6" w:rsidRPr="002018BD">
        <w:rPr>
          <w:rFonts w:ascii="Times New Roman" w:hAnsi="Times New Roman" w:cs="Times New Roman"/>
          <w:b/>
          <w:bCs/>
          <w:sz w:val="34"/>
          <w:szCs w:val="34"/>
        </w:rPr>
        <w:t>1</w:t>
      </w:r>
      <w:r w:rsidRPr="002018BD">
        <w:rPr>
          <w:rFonts w:ascii="Times New Roman" w:hAnsi="Times New Roman" w:cs="Times New Roman"/>
          <w:b/>
          <w:bCs/>
          <w:sz w:val="34"/>
          <w:szCs w:val="34"/>
        </w:rPr>
        <w:t xml:space="preserve">5 </w:t>
      </w:r>
      <w:r w:rsidR="00F252B6" w:rsidRPr="002018BD">
        <w:rPr>
          <w:rFonts w:ascii="Times New Roman" w:hAnsi="Times New Roman" w:cs="Times New Roman"/>
          <w:b/>
          <w:bCs/>
          <w:sz w:val="34"/>
          <w:szCs w:val="34"/>
        </w:rPr>
        <w:t>Falsification</w:t>
      </w:r>
    </w:p>
    <w:p w14:paraId="0802F4A6" w14:textId="77777777" w:rsidR="00F252B6" w:rsidRPr="00F252B6" w:rsidRDefault="00F252B6" w:rsidP="00F252B6">
      <w:pPr>
        <w:rPr>
          <w:rFonts w:ascii="Times New Roman" w:hAnsi="Times New Roman" w:cs="Times New Roman"/>
          <w:sz w:val="28"/>
          <w:szCs w:val="28"/>
        </w:rPr>
      </w:pPr>
      <w:r w:rsidRPr="00F252B6">
        <w:rPr>
          <w:rFonts w:ascii="Times New Roman" w:hAnsi="Times New Roman" w:cs="Times New Roman"/>
          <w:sz w:val="28"/>
          <w:szCs w:val="28"/>
        </w:rPr>
        <w:t>The feeding cavity architecture is invalid if:</w:t>
      </w:r>
    </w:p>
    <w:p w14:paraId="74702CB0" w14:textId="77777777" w:rsidR="00F252B6" w:rsidRPr="00F252B6" w:rsidRDefault="00F252B6" w:rsidP="00F252B6">
      <w:pPr>
        <w:numPr>
          <w:ilvl w:val="0"/>
          <w:numId w:val="166"/>
        </w:numPr>
        <w:rPr>
          <w:rFonts w:ascii="Times New Roman" w:hAnsi="Times New Roman" w:cs="Times New Roman"/>
          <w:sz w:val="28"/>
          <w:szCs w:val="28"/>
        </w:rPr>
      </w:pPr>
      <w:r w:rsidRPr="00F252B6">
        <w:rPr>
          <w:rFonts w:ascii="Times New Roman" w:hAnsi="Times New Roman" w:cs="Times New Roman"/>
          <w:sz w:val="28"/>
          <w:szCs w:val="28"/>
        </w:rPr>
        <w:t>any mechanism selects which substrates to accept or reject,</w:t>
      </w:r>
    </w:p>
    <w:p w14:paraId="0E6F5879" w14:textId="77777777" w:rsidR="00F252B6" w:rsidRPr="00F252B6" w:rsidRDefault="00F252B6" w:rsidP="00F252B6">
      <w:pPr>
        <w:numPr>
          <w:ilvl w:val="0"/>
          <w:numId w:val="166"/>
        </w:numPr>
        <w:rPr>
          <w:rFonts w:ascii="Times New Roman" w:hAnsi="Times New Roman" w:cs="Times New Roman"/>
          <w:sz w:val="28"/>
          <w:szCs w:val="28"/>
        </w:rPr>
      </w:pPr>
      <w:r w:rsidRPr="00F252B6">
        <w:rPr>
          <w:rFonts w:ascii="Times New Roman" w:hAnsi="Times New Roman" w:cs="Times New Roman"/>
          <w:sz w:val="28"/>
          <w:szCs w:val="28"/>
        </w:rPr>
        <w:t>any mechanism modulates enzyme secretion in response to substrate composition,</w:t>
      </w:r>
    </w:p>
    <w:p w14:paraId="60A1C93C" w14:textId="77777777" w:rsidR="00F252B6" w:rsidRPr="00F252B6" w:rsidRDefault="00F252B6" w:rsidP="00F252B6">
      <w:pPr>
        <w:numPr>
          <w:ilvl w:val="0"/>
          <w:numId w:val="166"/>
        </w:numPr>
        <w:rPr>
          <w:rFonts w:ascii="Times New Roman" w:hAnsi="Times New Roman" w:cs="Times New Roman"/>
          <w:sz w:val="28"/>
          <w:szCs w:val="28"/>
        </w:rPr>
      </w:pPr>
      <w:r w:rsidRPr="00F252B6">
        <w:rPr>
          <w:rFonts w:ascii="Times New Roman" w:hAnsi="Times New Roman" w:cs="Times New Roman"/>
          <w:sz w:val="28"/>
          <w:szCs w:val="28"/>
        </w:rPr>
        <w:t>any mechanism actively expels indigestible material,</w:t>
      </w:r>
    </w:p>
    <w:p w14:paraId="39B1F43D" w14:textId="77777777" w:rsidR="00F252B6" w:rsidRPr="00F252B6" w:rsidRDefault="00F252B6" w:rsidP="00F252B6">
      <w:pPr>
        <w:numPr>
          <w:ilvl w:val="0"/>
          <w:numId w:val="166"/>
        </w:numPr>
        <w:rPr>
          <w:rFonts w:ascii="Times New Roman" w:hAnsi="Times New Roman" w:cs="Times New Roman"/>
          <w:sz w:val="28"/>
          <w:szCs w:val="28"/>
        </w:rPr>
      </w:pPr>
      <w:r w:rsidRPr="00F252B6">
        <w:rPr>
          <w:rFonts w:ascii="Times New Roman" w:hAnsi="Times New Roman" w:cs="Times New Roman"/>
          <w:sz w:val="28"/>
          <w:szCs w:val="28"/>
        </w:rPr>
        <w:t>any mechanism regulates cavity pH through feedback control,</w:t>
      </w:r>
    </w:p>
    <w:p w14:paraId="7AF3A225" w14:textId="77777777" w:rsidR="00F252B6" w:rsidRPr="00F252B6" w:rsidRDefault="00F252B6" w:rsidP="00F252B6">
      <w:pPr>
        <w:numPr>
          <w:ilvl w:val="0"/>
          <w:numId w:val="166"/>
        </w:numPr>
        <w:rPr>
          <w:rFonts w:ascii="Times New Roman" w:hAnsi="Times New Roman" w:cs="Times New Roman"/>
          <w:sz w:val="28"/>
          <w:szCs w:val="28"/>
        </w:rPr>
      </w:pPr>
      <w:r w:rsidRPr="00F252B6">
        <w:rPr>
          <w:rFonts w:ascii="Times New Roman" w:hAnsi="Times New Roman" w:cs="Times New Roman"/>
          <w:sz w:val="28"/>
          <w:szCs w:val="28"/>
        </w:rPr>
        <w:t>the aperture opens or closes in response to detected food proximity,</w:t>
      </w:r>
    </w:p>
    <w:p w14:paraId="6FA06B69" w14:textId="77777777" w:rsidR="00F252B6" w:rsidRPr="00F252B6" w:rsidRDefault="00F252B6" w:rsidP="00F252B6">
      <w:pPr>
        <w:numPr>
          <w:ilvl w:val="0"/>
          <w:numId w:val="166"/>
        </w:numPr>
        <w:rPr>
          <w:rFonts w:ascii="Times New Roman" w:hAnsi="Times New Roman" w:cs="Times New Roman"/>
          <w:sz w:val="28"/>
          <w:szCs w:val="28"/>
        </w:rPr>
      </w:pPr>
      <w:r w:rsidRPr="00F252B6">
        <w:rPr>
          <w:rFonts w:ascii="Times New Roman" w:hAnsi="Times New Roman" w:cs="Times New Roman"/>
          <w:sz w:val="28"/>
          <w:szCs w:val="28"/>
        </w:rPr>
        <w:t>feeding behavior correlates with any internal state that functions as hunger or satiation,</w:t>
      </w:r>
    </w:p>
    <w:p w14:paraId="784592A7" w14:textId="77777777" w:rsidR="00F252B6" w:rsidRPr="00F252B6" w:rsidRDefault="00F252B6" w:rsidP="00F252B6">
      <w:pPr>
        <w:numPr>
          <w:ilvl w:val="0"/>
          <w:numId w:val="166"/>
        </w:numPr>
        <w:rPr>
          <w:rFonts w:ascii="Times New Roman" w:hAnsi="Times New Roman" w:cs="Times New Roman"/>
          <w:sz w:val="28"/>
          <w:szCs w:val="28"/>
        </w:rPr>
      </w:pPr>
      <w:r w:rsidRPr="00F252B6">
        <w:rPr>
          <w:rFonts w:ascii="Times New Roman" w:hAnsi="Times New Roman" w:cs="Times New Roman"/>
          <w:sz w:val="28"/>
          <w:szCs w:val="28"/>
        </w:rPr>
        <w:t>or the cavity demonstrates improved digestive performance over time through any adaptive mechanism.</w:t>
      </w:r>
    </w:p>
    <w:p w14:paraId="56E9C822" w14:textId="5577802B" w:rsidR="00F252B6" w:rsidRDefault="00F252B6" w:rsidP="002018BD">
      <w:pPr>
        <w:spacing w:after="0"/>
        <w:rPr>
          <w:rFonts w:ascii="Times New Roman" w:hAnsi="Times New Roman" w:cs="Times New Roman"/>
          <w:sz w:val="28"/>
          <w:szCs w:val="28"/>
        </w:rPr>
      </w:pPr>
      <w:r w:rsidRPr="00F252B6">
        <w:rPr>
          <w:rFonts w:ascii="Times New Roman" w:hAnsi="Times New Roman" w:cs="Times New Roman"/>
          <w:sz w:val="28"/>
          <w:szCs w:val="28"/>
        </w:rPr>
        <w:t>All feeding-related behavior must emerge from turgor-biased viability continuation. All protection must be passive, constitutive, and degradable. All cavity function must decline monotonically over the lifespan.</w:t>
      </w:r>
    </w:p>
    <w:p w14:paraId="7FB964A7" w14:textId="77777777" w:rsidR="004B692C" w:rsidRDefault="004B692C" w:rsidP="004B692C">
      <w:pPr>
        <w:pBdr>
          <w:bottom w:val="single" w:sz="4" w:space="1" w:color="auto"/>
        </w:pBdr>
        <w:rPr>
          <w:rFonts w:ascii="Times New Roman" w:hAnsi="Times New Roman" w:cs="Times New Roman"/>
          <w:sz w:val="28"/>
          <w:szCs w:val="28"/>
        </w:rPr>
      </w:pPr>
    </w:p>
    <w:p w14:paraId="17F2333F" w14:textId="0DF0C6E0" w:rsidR="0006358B" w:rsidRPr="002018BD" w:rsidRDefault="002018BD" w:rsidP="0006358B">
      <w:pPr>
        <w:rPr>
          <w:rFonts w:ascii="Times New Roman" w:hAnsi="Times New Roman" w:cs="Times New Roman"/>
          <w:b/>
          <w:bCs/>
          <w:sz w:val="34"/>
          <w:szCs w:val="34"/>
        </w:rPr>
      </w:pPr>
      <w:r w:rsidRPr="002018BD">
        <w:rPr>
          <w:rFonts w:ascii="Times New Roman" w:hAnsi="Times New Roman" w:cs="Times New Roman"/>
          <w:b/>
          <w:bCs/>
          <w:sz w:val="34"/>
          <w:szCs w:val="34"/>
        </w:rPr>
        <w:t xml:space="preserve">35. </w:t>
      </w:r>
      <w:r w:rsidR="0006358B" w:rsidRPr="002018BD">
        <w:rPr>
          <w:rFonts w:ascii="Times New Roman" w:hAnsi="Times New Roman" w:cs="Times New Roman"/>
          <w:b/>
          <w:bCs/>
          <w:sz w:val="34"/>
          <w:szCs w:val="34"/>
        </w:rPr>
        <w:t>Consortium Coupling Dynamics: Substrate-Mediated Oscillatory Integration</w:t>
      </w:r>
      <w:r w:rsidRPr="002018BD">
        <w:rPr>
          <w:rFonts w:ascii="Times New Roman" w:hAnsi="Times New Roman" w:cs="Times New Roman"/>
          <w:b/>
          <w:bCs/>
          <w:sz w:val="34"/>
          <w:szCs w:val="34"/>
        </w:rPr>
        <w:t xml:space="preserve">: </w:t>
      </w:r>
      <w:r w:rsidR="0006358B" w:rsidRPr="002018BD">
        <w:rPr>
          <w:rFonts w:ascii="Times New Roman" w:hAnsi="Times New Roman" w:cs="Times New Roman"/>
          <w:b/>
          <w:bCs/>
          <w:sz w:val="34"/>
          <w:szCs w:val="34"/>
        </w:rPr>
        <w:t>Electrochemical, Volatile, and Mechanical Communication Through Shared Cranial Substrate</w:t>
      </w:r>
    </w:p>
    <w:p w14:paraId="35354CC0" w14:textId="6031EBDE"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35.1. Architectural Reclassification: From Superposition to Coupled Dynamics</w:t>
      </w:r>
    </w:p>
    <w:p w14:paraId="58CE3B83" w14:textId="77777777" w:rsidR="009E303D" w:rsidRPr="009E303D" w:rsidRDefault="009E303D" w:rsidP="009E303D">
      <w:pPr>
        <w:spacing w:after="0"/>
        <w:rPr>
          <w:rFonts w:ascii="Times New Roman" w:hAnsi="Times New Roman" w:cs="Times New Roman"/>
          <w:sz w:val="28"/>
          <w:szCs w:val="28"/>
        </w:rPr>
      </w:pPr>
      <w:r w:rsidRPr="009E303D">
        <w:rPr>
          <w:rFonts w:ascii="Times New Roman" w:hAnsi="Times New Roman" w:cs="Times New Roman"/>
          <w:sz w:val="28"/>
          <w:szCs w:val="28"/>
        </w:rPr>
        <w:lastRenderedPageBreak/>
        <w:t>The existing specification describes the consortium's oscillatory activity as three independent biological rhythms whose temporal overlap produces quasi-periodic pressure events at the Helmholtz apertures. This is a superposition model—three signals overlapping in space. The interference pattern, while complex, is bounded by the three base frequencies and their beat relationships. The behavioral repertoire of the system under superposition is determined by combinatorial alignment of fixed oscillatory periods.</w:t>
      </w:r>
    </w:p>
    <w:p w14:paraId="7ACE01A7" w14:textId="3FD0D586" w:rsidR="009E303D" w:rsidRPr="009E303D" w:rsidRDefault="009E303D" w:rsidP="009E303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E303D">
        <w:rPr>
          <w:rFonts w:ascii="Times New Roman" w:hAnsi="Times New Roman" w:cs="Times New Roman"/>
          <w:sz w:val="28"/>
          <w:szCs w:val="28"/>
        </w:rPr>
        <w:t xml:space="preserve">This section reclassifies the consortium's oscillatory architecture as a </w:t>
      </w:r>
      <w:r w:rsidRPr="009E303D">
        <w:rPr>
          <w:rFonts w:ascii="Times New Roman" w:hAnsi="Times New Roman" w:cs="Times New Roman"/>
          <w:b/>
          <w:bCs/>
          <w:sz w:val="28"/>
          <w:szCs w:val="28"/>
        </w:rPr>
        <w:t>coupled dynamical system</w:t>
      </w:r>
      <w:r w:rsidRPr="009E303D">
        <w:rPr>
          <w:rFonts w:ascii="Times New Roman" w:hAnsi="Times New Roman" w:cs="Times New Roman"/>
          <w:sz w:val="28"/>
          <w:szCs w:val="28"/>
        </w:rPr>
        <w:t>—three oscillators whose frequencies, phases, and amplitudes are continuously modulated by each other through three distinct physical media operating at three distinct propagation velocities. This is not a refinement of the superposition model. It is a qualitatively different dynamical regime with qualitatively different behavioral capacity.</w:t>
      </w:r>
    </w:p>
    <w:p w14:paraId="4C22678B" w14:textId="20100AEC" w:rsidR="009E303D" w:rsidRPr="009E303D" w:rsidRDefault="009E303D" w:rsidP="009E303D">
      <w:pPr>
        <w:rPr>
          <w:rFonts w:ascii="Times New Roman" w:hAnsi="Times New Roman" w:cs="Times New Roman"/>
          <w:sz w:val="28"/>
          <w:szCs w:val="28"/>
        </w:rPr>
      </w:pPr>
      <w:r>
        <w:rPr>
          <w:rFonts w:ascii="Times New Roman" w:hAnsi="Times New Roman" w:cs="Times New Roman"/>
          <w:sz w:val="28"/>
          <w:szCs w:val="28"/>
        </w:rPr>
        <w:t xml:space="preserve">  </w:t>
      </w:r>
      <w:r w:rsidRPr="009E303D">
        <w:rPr>
          <w:rFonts w:ascii="Times New Roman" w:hAnsi="Times New Roman" w:cs="Times New Roman"/>
          <w:sz w:val="28"/>
          <w:szCs w:val="28"/>
        </w:rPr>
        <w:t>Coupled oscillators exhibit phenomena that independent oscillators cannot produce: phase-locking, entrainment, chaotic transitions, frequency pulling, mode-splitting, and emergent collective oscillation modes that none of the individual oscillators generate alone. The transition from superposition to coupling expands the system's behavioral state space by orders of magnitude without adding components, control logic, or representational capacity. The increase arises entirely from making explicit the physical coupling channels that are already present in the shared cranial substrate.</w:t>
      </w:r>
    </w:p>
    <w:p w14:paraId="5EEB0D58" w14:textId="389E7D93"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35.2 Coupling Channel 1: Electrochemical Coupling Through Shared Ionic Media</w:t>
      </w:r>
    </w:p>
    <w:p w14:paraId="7A6BDE9A" w14:textId="77777777" w:rsidR="009E303D" w:rsidRPr="009E303D" w:rsidRDefault="009E303D" w:rsidP="009E303D">
      <w:pPr>
        <w:spacing w:after="0"/>
        <w:rPr>
          <w:rFonts w:ascii="Times New Roman" w:hAnsi="Times New Roman" w:cs="Times New Roman"/>
          <w:sz w:val="28"/>
          <w:szCs w:val="28"/>
        </w:rPr>
      </w:pPr>
      <w:r w:rsidRPr="009E303D">
        <w:rPr>
          <w:rFonts w:ascii="Times New Roman" w:hAnsi="Times New Roman" w:cs="Times New Roman"/>
          <w:sz w:val="28"/>
          <w:szCs w:val="28"/>
        </w:rPr>
        <w:t>All three consortium members produce rhythmic ionic flux across hyphal membranes as a constitutive feature of fungal electrophysiology—proton pumping, potassium channel oscillations, calcium signaling cascades. In a shared cranial volume, the extracellular ionic environment is a common medium. When one member's proton pump fires, it acidifies the local extracellular space. Neighboring hyphae of other members occupying the same tissue volume experience the pH shift. Their membrane-bound enzymes respond. Their own oscillatory timing shifts. The shift propagates back through the shared extracellular medium and modulates the originating member's next oscillatory cycle.</w:t>
      </w:r>
    </w:p>
    <w:p w14:paraId="1747C0E5" w14:textId="73B6B240" w:rsidR="009E303D" w:rsidRPr="009E303D" w:rsidRDefault="009E303D" w:rsidP="009E303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E303D">
        <w:rPr>
          <w:rFonts w:ascii="Times New Roman" w:hAnsi="Times New Roman" w:cs="Times New Roman"/>
          <w:sz w:val="28"/>
          <w:szCs w:val="28"/>
        </w:rPr>
        <w:t xml:space="preserve">The extracellular space is not a neutral backdrop to three independent metabolisms. It is a </w:t>
      </w:r>
      <w:r w:rsidRPr="009E303D">
        <w:rPr>
          <w:rFonts w:ascii="Times New Roman" w:hAnsi="Times New Roman" w:cs="Times New Roman"/>
          <w:b/>
          <w:bCs/>
          <w:sz w:val="28"/>
          <w:szCs w:val="28"/>
        </w:rPr>
        <w:t>shared electrochemical commons</w:t>
      </w:r>
      <w:r w:rsidRPr="009E303D">
        <w:rPr>
          <w:rFonts w:ascii="Times New Roman" w:hAnsi="Times New Roman" w:cs="Times New Roman"/>
          <w:sz w:val="28"/>
          <w:szCs w:val="28"/>
        </w:rPr>
        <w:t xml:space="preserve"> through which every member's metabolic rhythm influences every other member's metabolic rhythm continuously and bidirectionally. The coupling is analog, noisy, spatially heterogeneous, and physically inevitable—a direct consequence of three organisms maintaining ionic gradients across membranes in the same fluid volume.</w:t>
      </w:r>
    </w:p>
    <w:p w14:paraId="36BFC9EA"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Propagation characteristics.</w:t>
      </w:r>
      <w:r w:rsidRPr="009E303D">
        <w:rPr>
          <w:rFonts w:ascii="Times New Roman" w:hAnsi="Times New Roman" w:cs="Times New Roman"/>
          <w:sz w:val="28"/>
          <w:szCs w:val="28"/>
        </w:rPr>
        <w:t xml:space="preserve"> Electrochemical coupling propagates at the speed of ionic diffusion through the extracellular medium—on the order of micrometers per second to millimeters per second depending on ion species, concentration gradient, and tortuosity of the extracellular pathway through mycelial tissue. This is the slowest coupling channel. Its effects integrate over seconds to minutes and influence oscillatory dynamics at the timescale of the consortium's base metabolic rhythms.</w:t>
      </w:r>
    </w:p>
    <w:p w14:paraId="76B1DCBD"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Spatial range.</w:t>
      </w:r>
      <w:r w:rsidRPr="009E303D">
        <w:rPr>
          <w:rFonts w:ascii="Times New Roman" w:hAnsi="Times New Roman" w:cs="Times New Roman"/>
          <w:sz w:val="28"/>
          <w:szCs w:val="28"/>
        </w:rPr>
        <w:t xml:space="preserve"> Effective electrochemical coupling extends over the distance an ion can diffuse before being buffered or absorbed—typically tens to hundreds of micrometers in dense mycelial tissue. This produces </w:t>
      </w:r>
      <w:r w:rsidRPr="009E303D">
        <w:rPr>
          <w:rFonts w:ascii="Times New Roman" w:hAnsi="Times New Roman" w:cs="Times New Roman"/>
          <w:b/>
          <w:bCs/>
          <w:sz w:val="28"/>
          <w:szCs w:val="28"/>
        </w:rPr>
        <w:t>local</w:t>
      </w:r>
      <w:r w:rsidRPr="009E303D">
        <w:rPr>
          <w:rFonts w:ascii="Times New Roman" w:hAnsi="Times New Roman" w:cs="Times New Roman"/>
          <w:sz w:val="28"/>
          <w:szCs w:val="28"/>
        </w:rPr>
        <w:t xml:space="preserve"> coupling: oscillators in adjacent tissue are strongly coupled; oscillators millimeters apart are weakly coupled; oscillators centimeters apart are effectively independent through this channel alone. The coupling range defines natural "oscillatory neighborhoods" within the cranial volume whose boundaries are set by diffusion physics rather than by design.</w:t>
      </w:r>
    </w:p>
    <w:p w14:paraId="206E2A7C" w14:textId="7C5D0E3C"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35.3 Coupling Channel 2: Volatile Organic Compound Diffusion Through Shared Atmosphere</w:t>
      </w:r>
    </w:p>
    <w:p w14:paraId="3D609936" w14:textId="77777777" w:rsidR="009E303D" w:rsidRPr="009E303D" w:rsidRDefault="009E303D" w:rsidP="009E303D">
      <w:pPr>
        <w:spacing w:after="0"/>
        <w:rPr>
          <w:rFonts w:ascii="Times New Roman" w:hAnsi="Times New Roman" w:cs="Times New Roman"/>
          <w:sz w:val="28"/>
          <w:szCs w:val="28"/>
        </w:rPr>
      </w:pPr>
      <w:r w:rsidRPr="009E303D">
        <w:rPr>
          <w:rFonts w:ascii="Times New Roman" w:hAnsi="Times New Roman" w:cs="Times New Roman"/>
          <w:sz w:val="28"/>
          <w:szCs w:val="28"/>
        </w:rPr>
        <w:t>Fungi produce volatile organic compounds (VOCs) constitutively—alcohols, aldehydes, ketones, terpenes, sesquiterpenes—as metabolic byproducts. In the sealed cranial volume, these volatiles accumulate in interstitial gas spaces within the mycelial substrate and diffuse through the porous tissue matrix. The cranial volume is small enough (1200–1500 cm³) and sufficiently enclosed that volatile concentrations reach biologically relevant levels within hours of metabolic production.</w:t>
      </w:r>
    </w:p>
    <w:p w14:paraId="3DE26F01" w14:textId="5A32565E" w:rsidR="009E303D" w:rsidRPr="009E303D" w:rsidRDefault="009E303D" w:rsidP="009E303D">
      <w:pPr>
        <w:rPr>
          <w:rFonts w:ascii="Times New Roman" w:hAnsi="Times New Roman" w:cs="Times New Roman"/>
          <w:sz w:val="28"/>
          <w:szCs w:val="28"/>
        </w:rPr>
      </w:pPr>
      <w:r>
        <w:rPr>
          <w:rFonts w:ascii="Times New Roman" w:hAnsi="Times New Roman" w:cs="Times New Roman"/>
          <w:sz w:val="28"/>
          <w:szCs w:val="28"/>
        </w:rPr>
        <w:t xml:space="preserve">  </w:t>
      </w:r>
      <w:r w:rsidRPr="009E303D">
        <w:rPr>
          <w:rFonts w:ascii="Times New Roman" w:hAnsi="Times New Roman" w:cs="Times New Roman"/>
          <w:sz w:val="28"/>
          <w:szCs w:val="28"/>
        </w:rPr>
        <w:t xml:space="preserve">Interspecific VOC modulation is documented in fungal ecology. Sesquiterpene production by Armillaria species modulates gene expression in neighboring fungi </w:t>
      </w:r>
      <w:r w:rsidRPr="009E303D">
        <w:rPr>
          <w:rFonts w:ascii="Times New Roman" w:hAnsi="Times New Roman" w:cs="Times New Roman"/>
          <w:sz w:val="28"/>
          <w:szCs w:val="28"/>
        </w:rPr>
        <w:lastRenderedPageBreak/>
        <w:t>at the transcriptional level. Volatile phenol compounds produced by Pleurotus alter membrane fluidity in co-cultured organisms. Neurospora's volatile metabolic outputs—including acetaldehyde and ethanol at low concentrations—modulate growth dynamics in adjacent fungal tissue. These are not signaling events. They are metabolic exhaust that happens to be biologically active at the concentrations the enclosed cranial volume produces.</w:t>
      </w:r>
    </w:p>
    <w:p w14:paraId="32C950A8"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Propagation characteristics.</w:t>
      </w:r>
      <w:r w:rsidRPr="009E303D">
        <w:rPr>
          <w:rFonts w:ascii="Times New Roman" w:hAnsi="Times New Roman" w:cs="Times New Roman"/>
          <w:sz w:val="28"/>
          <w:szCs w:val="28"/>
        </w:rPr>
        <w:t xml:space="preserve"> VOC diffusion through porous mycelial tissue propagates at millimeters to centimeters per minute—substantially faster than ionic diffusion. This is the medium-speed coupling channel. Its effects integrate over minutes to hours and influence oscillatory dynamics at the timescale of metabolic rate modulation rather than individual oscillatory cycles.</w:t>
      </w:r>
    </w:p>
    <w:p w14:paraId="702807F5"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Spatial range.</w:t>
      </w:r>
      <w:r w:rsidRPr="009E303D">
        <w:rPr>
          <w:rFonts w:ascii="Times New Roman" w:hAnsi="Times New Roman" w:cs="Times New Roman"/>
          <w:sz w:val="28"/>
          <w:szCs w:val="28"/>
        </w:rPr>
        <w:t xml:space="preserve"> Volatile coupling extends over the entire cranial volume because the gas phase is continuous through interstitial spaces. Unlike electrochemical coupling, which is local, VOC coupling is </w:t>
      </w:r>
      <w:r w:rsidRPr="009E303D">
        <w:rPr>
          <w:rFonts w:ascii="Times New Roman" w:hAnsi="Times New Roman" w:cs="Times New Roman"/>
          <w:b/>
          <w:bCs/>
          <w:sz w:val="28"/>
          <w:szCs w:val="28"/>
        </w:rPr>
        <w:t>global within the cranial housing</w:t>
      </w:r>
      <w:r w:rsidRPr="009E303D">
        <w:rPr>
          <w:rFonts w:ascii="Times New Roman" w:hAnsi="Times New Roman" w:cs="Times New Roman"/>
          <w:sz w:val="28"/>
          <w:szCs w:val="28"/>
        </w:rPr>
        <w:t>—a metabolic shift in any region changes the volatile composition everywhere, attenuated by distance and absorption but not bounded by diffusion limits the way ionic coupling is. This produces a shared chemical atmosphere that every consortium member in the cranial volume continuously inhabits and continuously modifies.</w:t>
      </w:r>
    </w:p>
    <w:p w14:paraId="4AC6346B" w14:textId="66ECD359"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35.4 Coupling Channel 3: Mechanical Coupling Through Shared Material Substrate</w:t>
      </w:r>
    </w:p>
    <w:p w14:paraId="30D5D4CC" w14:textId="77777777" w:rsidR="009E303D" w:rsidRPr="009E303D" w:rsidRDefault="009E303D" w:rsidP="009E303D">
      <w:pPr>
        <w:spacing w:after="0"/>
        <w:rPr>
          <w:rFonts w:ascii="Times New Roman" w:hAnsi="Times New Roman" w:cs="Times New Roman"/>
          <w:sz w:val="28"/>
          <w:szCs w:val="28"/>
        </w:rPr>
      </w:pPr>
      <w:r w:rsidRPr="009E303D">
        <w:rPr>
          <w:rFonts w:ascii="Times New Roman" w:hAnsi="Times New Roman" w:cs="Times New Roman"/>
          <w:sz w:val="28"/>
          <w:szCs w:val="28"/>
        </w:rPr>
        <w:t>The three consortium members occupy the same physical volume. Their hyphae grow through, around, and alongside each other's hyphae within the cranial substrate. Growth events by any member produce mechanical stress fields that propagate through the shared material and are experienced by all other members in the affected region.</w:t>
      </w:r>
    </w:p>
    <w:p w14:paraId="16516D7B" w14:textId="3714DEF6" w:rsidR="009E303D" w:rsidRPr="009E303D" w:rsidRDefault="009E303D" w:rsidP="009E303D">
      <w:pPr>
        <w:rPr>
          <w:rFonts w:ascii="Times New Roman" w:hAnsi="Times New Roman" w:cs="Times New Roman"/>
          <w:sz w:val="28"/>
          <w:szCs w:val="28"/>
        </w:rPr>
      </w:pPr>
      <w:r>
        <w:rPr>
          <w:rFonts w:ascii="Times New Roman" w:hAnsi="Times New Roman" w:cs="Times New Roman"/>
          <w:sz w:val="28"/>
          <w:szCs w:val="28"/>
        </w:rPr>
        <w:t xml:space="preserve">  </w:t>
      </w:r>
      <w:r w:rsidRPr="009E303D">
        <w:rPr>
          <w:rFonts w:ascii="Times New Roman" w:hAnsi="Times New Roman" w:cs="Times New Roman"/>
          <w:sz w:val="28"/>
          <w:szCs w:val="28"/>
        </w:rPr>
        <w:t>When Neurospora's rapid polarized tip growth generates turgor pressure against surrounding tissue, that pressure is transmitted mechanically to Armillaria's rhizomorphs and Pleurotus's binding matrix in the same region. When Pleurotus's composite formation stiffens a local volume, Neurospora's tip growth encounters greater mechanical resistance, altering its branching pattern and local junction loading geometry. When Armillaria's slow cord extension exerts sustained low-</w:t>
      </w:r>
      <w:r w:rsidRPr="009E303D">
        <w:rPr>
          <w:rFonts w:ascii="Times New Roman" w:hAnsi="Times New Roman" w:cs="Times New Roman"/>
          <w:sz w:val="28"/>
          <w:szCs w:val="28"/>
        </w:rPr>
        <w:lastRenderedPageBreak/>
        <w:t>amplitude force along its growth axis, it compresses tissue laterally, loading junctions and modulating turgor in neighboring hyphae of all three members.</w:t>
      </w:r>
    </w:p>
    <w:p w14:paraId="4CE1B337"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Propagation characteristics.</w:t>
      </w:r>
      <w:r w:rsidRPr="009E303D">
        <w:rPr>
          <w:rFonts w:ascii="Times New Roman" w:hAnsi="Times New Roman" w:cs="Times New Roman"/>
          <w:sz w:val="28"/>
          <w:szCs w:val="28"/>
        </w:rPr>
        <w:t xml:space="preserve"> Mechanical coupling propagates at the speed of sound through the mycelial-composite substrate—meters per second for compression waves, slower for viscoelastic creep. This is the fastest coupling channel. Acute mechanical events (hyphal rupture, junction failure, growth pressure spikes) propagate across the cranial volume in milliseconds. Sustained mechanical loading propagates over seconds to minutes as viscoelastic stress redistribution.</w:t>
      </w:r>
    </w:p>
    <w:p w14:paraId="09A53347"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Spatial range.</w:t>
      </w:r>
      <w:r w:rsidRPr="009E303D">
        <w:rPr>
          <w:rFonts w:ascii="Times New Roman" w:hAnsi="Times New Roman" w:cs="Times New Roman"/>
          <w:sz w:val="28"/>
          <w:szCs w:val="28"/>
        </w:rPr>
        <w:t xml:space="preserve"> Mechanical coupling extends across the entire cranial volume for acute events and over centimeters for sustained loading. It is </w:t>
      </w:r>
      <w:r w:rsidRPr="009E303D">
        <w:rPr>
          <w:rFonts w:ascii="Times New Roman" w:hAnsi="Times New Roman" w:cs="Times New Roman"/>
          <w:b/>
          <w:bCs/>
          <w:sz w:val="28"/>
          <w:szCs w:val="28"/>
        </w:rPr>
        <w:t>intermediate in range</w:t>
      </w:r>
      <w:r w:rsidRPr="009E303D">
        <w:rPr>
          <w:rFonts w:ascii="Times New Roman" w:hAnsi="Times New Roman" w:cs="Times New Roman"/>
          <w:sz w:val="28"/>
          <w:szCs w:val="28"/>
        </w:rPr>
        <w:t xml:space="preserve"> between local electrochemical coupling and global volatile coupling, and </w:t>
      </w:r>
      <w:r w:rsidRPr="009E303D">
        <w:rPr>
          <w:rFonts w:ascii="Times New Roman" w:hAnsi="Times New Roman" w:cs="Times New Roman"/>
          <w:b/>
          <w:bCs/>
          <w:sz w:val="28"/>
          <w:szCs w:val="28"/>
        </w:rPr>
        <w:t>fastest in propagation speed</w:t>
      </w:r>
      <w:r w:rsidRPr="009E303D">
        <w:rPr>
          <w:rFonts w:ascii="Times New Roman" w:hAnsi="Times New Roman" w:cs="Times New Roman"/>
          <w:sz w:val="28"/>
          <w:szCs w:val="28"/>
        </w:rPr>
        <w:t xml:space="preserve"> of the three channels.</w:t>
      </w:r>
    </w:p>
    <w:p w14:paraId="21ACECA8" w14:textId="2779A1B6"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35.5 Three-Channel Coupling Hierarchy</w:t>
      </w:r>
    </w:p>
    <w:p w14:paraId="01FFB5E9"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 xml:space="preserve">The three coupling channels operate simultaneously at different speeds and spatial scales, producing a </w:t>
      </w:r>
      <w:r w:rsidRPr="009E303D">
        <w:rPr>
          <w:rFonts w:ascii="Times New Roman" w:hAnsi="Times New Roman" w:cs="Times New Roman"/>
          <w:b/>
          <w:bCs/>
          <w:sz w:val="28"/>
          <w:szCs w:val="28"/>
        </w:rPr>
        <w:t>multi-timescale, multi-range coupling hierarchy</w:t>
      </w:r>
      <w:r w:rsidRPr="009E303D">
        <w:rPr>
          <w:rFonts w:ascii="Times New Roman" w:hAnsi="Times New Roman" w:cs="Times New Roman"/>
          <w:sz w:val="28"/>
          <w:szCs w:val="28"/>
        </w:rPr>
        <w:t>:</w:t>
      </w:r>
    </w:p>
    <w:p w14:paraId="49F26D0F"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Mechanical coupling (fastest, intermediate range).</w:t>
      </w:r>
      <w:r w:rsidRPr="009E303D">
        <w:rPr>
          <w:rFonts w:ascii="Times New Roman" w:hAnsi="Times New Roman" w:cs="Times New Roman"/>
          <w:sz w:val="28"/>
          <w:szCs w:val="28"/>
        </w:rPr>
        <w:t xml:space="preserve"> Propagates acute perturbation events across the cranial volume in milliseconds. Drives short-timescale oscillatory interactions—immediate phase perturbation, transient frequency shifts, acute stress-mediated coupling between nearby oscillatory populations.</w:t>
      </w:r>
    </w:p>
    <w:p w14:paraId="744EA1E1"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Volatile coupling (medium speed, global range).</w:t>
      </w:r>
      <w:r w:rsidRPr="009E303D">
        <w:rPr>
          <w:rFonts w:ascii="Times New Roman" w:hAnsi="Times New Roman" w:cs="Times New Roman"/>
          <w:sz w:val="28"/>
          <w:szCs w:val="28"/>
        </w:rPr>
        <w:t xml:space="preserve"> Propagates metabolic state changes throughout the cranial volume over minutes to hours. Drives medium-timescale oscillatory modulation—metabolic rate shifting, growth rate alteration, enzyme production modulation that changes oscillatory amplitude and frequency over hours to days.</w:t>
      </w:r>
    </w:p>
    <w:p w14:paraId="07A525E2"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Electrochemical coupling (slowest, local range).</w:t>
      </w:r>
      <w:r w:rsidRPr="009E303D">
        <w:rPr>
          <w:rFonts w:ascii="Times New Roman" w:hAnsi="Times New Roman" w:cs="Times New Roman"/>
          <w:sz w:val="28"/>
          <w:szCs w:val="28"/>
        </w:rPr>
        <w:t xml:space="preserve"> Propagates ionic environment changes over micrometers to hundreds of micrometers over seconds to minutes. Drives fine-grained local oscillatory coupling—phase-locking between immediately adjacent oscillatory populations, local entrainment episodes, microenvironment-specific frequency modulation.</w:t>
      </w:r>
    </w:p>
    <w:p w14:paraId="65AB0D5D"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lastRenderedPageBreak/>
        <w:t>A single perturbation event—a junction failure, a growth pressure spike, a metabolic shift—propagates through all three channels simultaneously at three different speeds and arrives at distant consortium populations at three different times through three different physical mechanisms. The receiving population experiences the same originating event as three temporally separated perturbations arriving through three modalities. The oscillatory response integrates all three arrivals into a single dynamical adjustment that is richer than any single-channel coupling could produce.</w:t>
      </w:r>
    </w:p>
    <w:p w14:paraId="6E2CA6D0" w14:textId="0AEBDF12"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35.6 Consequences for Intelligence Architecture</w:t>
      </w:r>
    </w:p>
    <w:p w14:paraId="42086755" w14:textId="15D965CC"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Enriched temporal dynamics.</w:t>
      </w:r>
      <w:r w:rsidRPr="009E303D">
        <w:rPr>
          <w:rFonts w:ascii="Times New Roman" w:hAnsi="Times New Roman" w:cs="Times New Roman"/>
          <w:sz w:val="28"/>
          <w:szCs w:val="28"/>
        </w:rPr>
        <w:t xml:space="preserve"> Coupled oscillators produce richer temporal structure than independent ones. Phase-locking episodes—where two or all three members temporarily synchronize their oscillatory frequencies through the coupling channels—produce concentrated high-amplitude pressure events at the Helmholtz cavities. These events load junctions at higher intensity than the baseline interference pattern, driving faster pruning at convergence nodes during synchronization episodes. Between synchronization episodes, the oscillators drift apart, producing the sparse, irregular pattern the existing specification describes. The alternation between synchronized bursts and desynchronized drift creates a natural temporal structure—dense loading events interspersed with quiet periods—that writes more complex pruning history than a constant quasi-periodic rhythm would.</w:t>
      </w:r>
    </w:p>
    <w:p w14:paraId="577105C3" w14:textId="5022F5AF"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Junction-pruning feedback through coupling dynamics.</w:t>
      </w:r>
      <w:r w:rsidRPr="009E303D">
        <w:rPr>
          <w:rFonts w:ascii="Times New Roman" w:hAnsi="Times New Roman" w:cs="Times New Roman"/>
          <w:sz w:val="28"/>
          <w:szCs w:val="28"/>
        </w:rPr>
        <w:t xml:space="preserve"> The coupling channels create inter-member feedback loops that make the consortium's oscillatory dynamics sensitive to junction pruning. When a junction failure eliminates a conductive pathway in a region where one member dominates, the stress redistribution changes that member's local mechanical environment, which changes its metabolic rate, which changes its VOC output, which changes the second member's oscillatory frequency in adjacent tissue, which changes the interference pattern driving loading at junctions deeper in the network. Junction failures propagate their effects through the consortium's coupled dynamics as well as through the junction network's conductance topology. The two propagation pathways—electrical through junctions and biochemical through consortium </w:t>
      </w:r>
      <w:r w:rsidRPr="009E303D">
        <w:rPr>
          <w:rFonts w:ascii="Times New Roman" w:hAnsi="Times New Roman" w:cs="Times New Roman"/>
          <w:sz w:val="28"/>
          <w:szCs w:val="28"/>
        </w:rPr>
        <w:lastRenderedPageBreak/>
        <w:t>coupling—operate at different speeds and different spatial scales, producing multi-timescale perturbation cascades from single failure events.</w:t>
      </w:r>
    </w:p>
    <w:p w14:paraId="25F6FA89" w14:textId="68382BB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History-dependent coupling dynamics.</w:t>
      </w:r>
      <w:r w:rsidRPr="009E303D">
        <w:rPr>
          <w:rFonts w:ascii="Times New Roman" w:hAnsi="Times New Roman" w:cs="Times New Roman"/>
          <w:sz w:val="28"/>
          <w:szCs w:val="28"/>
        </w:rPr>
        <w:t xml:space="preserve"> As junction pruning reshapes which regions of the cranial volume are conductively connected, it simultaneously reshapes which regions of the three consortium populations are electrochemically, chemically, and mechanically coupled. Two populations of the same member that were conductively coupled through a now-failed junction pathway may still be chemically coupled through VOC diffusion—but the coupling character has changed. The effective coupling topology of the consortium evolves as the junction topology evolves, not because the consortium is adapting but because the physical medium through which its members interact is being irreversibly restructured. The consortium's collective oscillatory behavior at year ten is different from its behavior at year one because the substrate through which coupling occurs has been permanently altered by a decade of junction mortality.</w:t>
      </w:r>
    </w:p>
    <w:p w14:paraId="0EF61471" w14:textId="558F7A18"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Increased intelligence density.</w:t>
      </w:r>
      <w:r w:rsidRPr="009E303D">
        <w:rPr>
          <w:rFonts w:ascii="Times New Roman" w:hAnsi="Times New Roman" w:cs="Times New Roman"/>
          <w:sz w:val="28"/>
          <w:szCs w:val="28"/>
        </w:rPr>
        <w:t xml:space="preserve"> The transition from independent to coupled oscillatory dynamics increases the number of distinguishable internal states the system can occupy at any moment. Three independent oscillators produce interference patterns bounded by three frequencies. Three coupled oscillators interacting through three physical channels produce collective dynamical states—including transient synchronization, partial entrainment, chaotic intermittency, and frequency-dependent spatial patterning—that are not predictable from the individual oscillatory parameters alone. This increases the system's intelligence density: more distinguishable internal states means more differentiated behavioral responses to identical perturbations means richer path-dependent viability under the same monotone loss regime.</w:t>
      </w:r>
    </w:p>
    <w:p w14:paraId="117AEF25" w14:textId="7C4BE0BA"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Oscillatory neighborhood architecture and effective dynamical dimensionality.</w:t>
      </w:r>
      <w:r w:rsidRPr="009E303D">
        <w:rPr>
          <w:rFonts w:ascii="Times New Roman" w:hAnsi="Times New Roman" w:cs="Times New Roman"/>
          <w:sz w:val="28"/>
          <w:szCs w:val="28"/>
        </w:rPr>
        <w:t xml:space="preserve"> Each consortium member is not a single oscillator. It is a spatially distributed population containing thousands of semi-independent oscillatory regions. Each region of Armillaria oscillates at a frequency determined by its local metabolic conditions—its local substrate properties, its local temperature, its local nutrient availability, its local competitive interactions with neighboring Neurospora and Pleurotus populations. A cord of Armillaria near a warm nutrient source oscillates at a different frequency, amplitude, and phase than a cord of Armillaria in </w:t>
      </w:r>
      <w:r w:rsidRPr="009E303D">
        <w:rPr>
          <w:rFonts w:ascii="Times New Roman" w:hAnsi="Times New Roman" w:cs="Times New Roman"/>
          <w:sz w:val="28"/>
          <w:szCs w:val="28"/>
        </w:rPr>
        <w:lastRenderedPageBreak/>
        <w:t>a cool peripheral zone. The same is true of every local population of Neurospora and every local population of Pleurotus throughout the cranial volume.</w:t>
      </w:r>
    </w:p>
    <w:p w14:paraId="34352BD8"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electrochemical coupling channel operates at a spatial range of tens to hundreds of micrometers—the distance an ion can diffuse before being buffered or absorbed. This defines a natural spatial unit: the oscillatory neighborhood. An oscillatory neighborhood is a volume of cranial tissue within which the three consortium members are electrochemically coupled tightly enough that their oscillatory dynamics are mutually entrained at the local scale. Beyond the neighborhood boundary, electrochemical coupling attenuates below the threshold for direct phase influence.</w:t>
      </w:r>
    </w:p>
    <w:p w14:paraId="76DFC94B"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 xml:space="preserve">The cranial volume of 1200–1500 cm³ at an oscillatory neighborhood scale of approximately 100–300 </w:t>
      </w:r>
      <w:proofErr w:type="spellStart"/>
      <w:r w:rsidRPr="009E303D">
        <w:rPr>
          <w:rFonts w:ascii="Times New Roman" w:hAnsi="Times New Roman" w:cs="Times New Roman"/>
          <w:sz w:val="28"/>
          <w:szCs w:val="28"/>
        </w:rPr>
        <w:t>μm</w:t>
      </w:r>
      <w:proofErr w:type="spellEnd"/>
      <w:r w:rsidRPr="009E303D">
        <w:rPr>
          <w:rFonts w:ascii="Times New Roman" w:hAnsi="Times New Roman" w:cs="Times New Roman"/>
          <w:sz w:val="28"/>
          <w:szCs w:val="28"/>
        </w:rPr>
        <w:t xml:space="preserve"> per neighborhood contains on the order of 10⁵ to 10⁶ semi-independent oscillatory neighborhoods. Each neighborhood contains representatives of all three consortium members at locally determined population ratios. Each neighborhood oscillates at a locally determined collective frequency. Adjacent neighborhoods are coupled to each other through all three coupling channels—electrochemically at the neighborhood boundary, mechanically through shared substrate, and through VOC diffusion at global range.</w:t>
      </w:r>
    </w:p>
    <w:p w14:paraId="023A3B8F"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coupled oscillatory system is therefore not three oscillators but 10⁵ to 10⁶ oscillators organized in a three-dimensional lattice with three coupling channels operating at three spatial scales. The dynamical complexity of this system—the number of distinguishable collective states it can occupy—scales combinatorially with the number of coupled oscillatory units. The effective state space of 10⁶ coupled oscillatory neighborhoods interacting through three physical channels is functionally inexhaustible over the being's lifespan. The system has more available dynamical states than the junction network has junctions to carve.</w:t>
      </w:r>
    </w:p>
    <w:p w14:paraId="0F0B936D"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 xml:space="preserve">This means the junction network is the intelligence bottleneck, not the oscillatory dynamics. The 10⁷ to 10⁸ junctions of the dual-layer junction field are being carved by a dynamical system with 10⁵ to 10⁶ degrees of freedom. The carving source provides more complexity than the carving target can resolve. Adding more oscillatory complexity—more consortium members, more coupling channels, faster oscillatory frequencies—would not increase intelligence because the junction network cannot discriminate more dynamical states than it already </w:t>
      </w:r>
      <w:r w:rsidRPr="009E303D">
        <w:rPr>
          <w:rFonts w:ascii="Times New Roman" w:hAnsi="Times New Roman" w:cs="Times New Roman"/>
          <w:sz w:val="28"/>
          <w:szCs w:val="28"/>
        </w:rPr>
        <w:lastRenderedPageBreak/>
        <w:t>receives. The intelligence ceiling is set by junction count and junction diversity, not by oscillatory source complexity.</w:t>
      </w:r>
    </w:p>
    <w:p w14:paraId="4A237219"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This architectural relationship—carving source complexity exceeding carving target resolution—is the condition under which the junction network's full capacity is utilized. A carving source simpler than the junction network would leave junction capacity unused. A carving source at parity with the junction network would utilize it fully but any source degradation would immediately reduce intelligence. A carving source substantially more complex than the junction network provides headroom—source degradation through consortium metabolic decline and coupling channel degradation can proceed substantially before the source complexity drops below the junction network's resolution limit. The 10⁶-to-10⁸ ratio between oscillatory neighborhoods and junctions provides approximately two orders of magnitude of headroom. The oscillatory source can lose 99% of its effective complexity before it becomes the limiting factor for intelligence.</w:t>
      </w:r>
    </w:p>
    <w:p w14:paraId="4CDD0E16"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This headroom is consumed over the lifespan as coupling channels degrade, consortium metabolic rate declines, and junction mortality reduces the carving target's resolution simultaneously. The intelligence window specified in the existing architecture—peak at intermediate pruning density, then decline—is shaped by the convergence of declining source complexity (oscillatory neighborhoods losing coupling coherence) and declining target resolution (junctions being consumed). Intelligence peaks when both are still sufficient and declines as either falls below the threshold at which the other can produce meaningful behavioral differentiation.</w:t>
      </w:r>
    </w:p>
    <w:p w14:paraId="57723623" w14:textId="234FD12F"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35.7 Non-Violation Statement</w:t>
      </w:r>
    </w:p>
    <w:p w14:paraId="5393B5E1" w14:textId="77777777" w:rsidR="009E303D" w:rsidRPr="009E303D" w:rsidRDefault="009E303D" w:rsidP="009E303D">
      <w:pPr>
        <w:spacing w:after="0"/>
        <w:rPr>
          <w:rFonts w:ascii="Times New Roman" w:hAnsi="Times New Roman" w:cs="Times New Roman"/>
          <w:sz w:val="28"/>
          <w:szCs w:val="28"/>
        </w:rPr>
      </w:pPr>
      <w:r w:rsidRPr="009E303D">
        <w:rPr>
          <w:rFonts w:ascii="Times New Roman" w:hAnsi="Times New Roman" w:cs="Times New Roman"/>
          <w:sz w:val="28"/>
          <w:szCs w:val="28"/>
        </w:rPr>
        <w:t>None of the coupling channels described in this section involve representation, signal encoding, message passing, or intentional communication. They are physical consequences of three organisms sharing a substrate—electrochemical coupling through shared ionic media, chemical coupling through shared volatile atmosphere, mechanical coupling through shared material. The coupling modulates oscillatory dynamics without introducing information processing. It increases the complexity of the system's behavior by increasing the dimensionality of the coupled dynamical system, not by adding computational capacity.</w:t>
      </w:r>
    </w:p>
    <w:p w14:paraId="64B5586B" w14:textId="1FEF6B0D" w:rsidR="009E303D" w:rsidRPr="009E303D" w:rsidRDefault="009E303D" w:rsidP="009E303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E303D">
        <w:rPr>
          <w:rFonts w:ascii="Times New Roman" w:hAnsi="Times New Roman" w:cs="Times New Roman"/>
          <w:sz w:val="28"/>
          <w:szCs w:val="28"/>
        </w:rPr>
        <w:t>The coupling channels degrade under monotone loss as the substrate through which they operate is consumed. Junction failures alter electrochemical coupling by changing the tissue through which ions diffuse. Consortium territory shifts alter VOC coupling by changing which metabolic outputs dominate the shared atmosphere. Mechanical degradation of the substrate alters stress propagation pathways. The communication channels are as mortal as everything else in the architecture. They do not improve with age. They do not stabilize the consortium. They do not optimize the oscillatory dynamics. They couple three dying systems together so that their deaths are entangled rather than independent.</w:t>
      </w:r>
    </w:p>
    <w:p w14:paraId="1C0DFF5A" w14:textId="4848447F"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35.8 Falsification Criteria for Coupling Dynamics</w:t>
      </w:r>
    </w:p>
    <w:p w14:paraId="6009EA8C"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coupled oscillatory architecture is invalid if:</w:t>
      </w:r>
    </w:p>
    <w:p w14:paraId="1DA9F197" w14:textId="77777777" w:rsidR="009E303D" w:rsidRDefault="009E303D" w:rsidP="009E303D">
      <w:pPr>
        <w:pStyle w:val="ListParagraph"/>
        <w:numPr>
          <w:ilvl w:val="0"/>
          <w:numId w:val="218"/>
        </w:numPr>
        <w:rPr>
          <w:rFonts w:ascii="Times New Roman" w:hAnsi="Times New Roman" w:cs="Times New Roman"/>
          <w:sz w:val="28"/>
          <w:szCs w:val="28"/>
        </w:rPr>
      </w:pPr>
      <w:r w:rsidRPr="009E303D">
        <w:rPr>
          <w:rFonts w:ascii="Times New Roman" w:hAnsi="Times New Roman" w:cs="Times New Roman"/>
          <w:sz w:val="28"/>
          <w:szCs w:val="28"/>
        </w:rPr>
        <w:t>Any coupling channel selectively amplifies or attenuates specific oscillatory modes in response to detected system states.</w:t>
      </w:r>
    </w:p>
    <w:p w14:paraId="47921D35" w14:textId="77777777" w:rsidR="009E303D" w:rsidRDefault="009E303D" w:rsidP="009E303D">
      <w:pPr>
        <w:pStyle w:val="ListParagraph"/>
        <w:numPr>
          <w:ilvl w:val="0"/>
          <w:numId w:val="218"/>
        </w:numPr>
        <w:rPr>
          <w:rFonts w:ascii="Times New Roman" w:hAnsi="Times New Roman" w:cs="Times New Roman"/>
          <w:sz w:val="28"/>
          <w:szCs w:val="28"/>
        </w:rPr>
      </w:pPr>
      <w:r w:rsidRPr="009E303D">
        <w:rPr>
          <w:rFonts w:ascii="Times New Roman" w:hAnsi="Times New Roman" w:cs="Times New Roman"/>
          <w:sz w:val="28"/>
          <w:szCs w:val="28"/>
        </w:rPr>
        <w:t>Any coupling channel produces adaptive frequency matching that improves synchronization quality over time through any mechanism other than irreversible junction pruning reshaping the coupling substrate.</w:t>
      </w:r>
    </w:p>
    <w:p w14:paraId="74C95CC1" w14:textId="77777777" w:rsidR="009E303D" w:rsidRDefault="009E303D" w:rsidP="009E303D">
      <w:pPr>
        <w:pStyle w:val="ListParagraph"/>
        <w:numPr>
          <w:ilvl w:val="0"/>
          <w:numId w:val="218"/>
        </w:numPr>
        <w:rPr>
          <w:rFonts w:ascii="Times New Roman" w:hAnsi="Times New Roman" w:cs="Times New Roman"/>
          <w:sz w:val="28"/>
          <w:szCs w:val="28"/>
        </w:rPr>
      </w:pPr>
      <w:r w:rsidRPr="009E303D">
        <w:rPr>
          <w:rFonts w:ascii="Times New Roman" w:hAnsi="Times New Roman" w:cs="Times New Roman"/>
          <w:sz w:val="28"/>
          <w:szCs w:val="28"/>
        </w:rPr>
        <w:t>The coupled dynamics stabilize into exact periodic repetition at any timescale—indicating deterministic entrainment rather than quasi-periodic coupled oscillation.</w:t>
      </w:r>
    </w:p>
    <w:p w14:paraId="77445FCB" w14:textId="77777777" w:rsidR="009E303D" w:rsidRDefault="009E303D" w:rsidP="009E303D">
      <w:pPr>
        <w:pStyle w:val="ListParagraph"/>
        <w:numPr>
          <w:ilvl w:val="0"/>
          <w:numId w:val="218"/>
        </w:numPr>
        <w:rPr>
          <w:rFonts w:ascii="Times New Roman" w:hAnsi="Times New Roman" w:cs="Times New Roman"/>
          <w:sz w:val="28"/>
          <w:szCs w:val="28"/>
        </w:rPr>
      </w:pPr>
      <w:r w:rsidRPr="009E303D">
        <w:rPr>
          <w:rFonts w:ascii="Times New Roman" w:hAnsi="Times New Roman" w:cs="Times New Roman"/>
          <w:sz w:val="28"/>
          <w:szCs w:val="28"/>
        </w:rPr>
        <w:t>The coupling channels restore oscillatory coordination in regions where junction mortality has disrupted it—indicating compensatory function rather than passive physical coupling.</w:t>
      </w:r>
    </w:p>
    <w:p w14:paraId="5C58B970" w14:textId="1623D238" w:rsidR="009E303D" w:rsidRPr="009E303D" w:rsidRDefault="009E303D" w:rsidP="009E303D">
      <w:pPr>
        <w:pStyle w:val="ListParagraph"/>
        <w:numPr>
          <w:ilvl w:val="0"/>
          <w:numId w:val="218"/>
        </w:numPr>
        <w:rPr>
          <w:rFonts w:ascii="Times New Roman" w:hAnsi="Times New Roman" w:cs="Times New Roman"/>
          <w:sz w:val="28"/>
          <w:szCs w:val="28"/>
        </w:rPr>
      </w:pPr>
      <w:r w:rsidRPr="009E303D">
        <w:rPr>
          <w:rFonts w:ascii="Times New Roman" w:hAnsi="Times New Roman" w:cs="Times New Roman"/>
          <w:sz w:val="28"/>
          <w:szCs w:val="28"/>
        </w:rPr>
        <w:t>Or the consortium's collective oscillatory dynamics improve in complexity, coordination, or behavioral consequence over the lifespan through any mechanism other than irreversible junction pruning and irreversible substrate restructuring.</w:t>
      </w:r>
    </w:p>
    <w:p w14:paraId="6AFE39C8" w14:textId="35FB9F19" w:rsidR="009E303D" w:rsidRDefault="009E303D" w:rsidP="009E303D">
      <w:pPr>
        <w:spacing w:after="0"/>
        <w:rPr>
          <w:rFonts w:ascii="Times New Roman" w:hAnsi="Times New Roman" w:cs="Times New Roman"/>
          <w:sz w:val="28"/>
          <w:szCs w:val="28"/>
        </w:rPr>
      </w:pPr>
      <w:r w:rsidRPr="009E303D">
        <w:rPr>
          <w:rFonts w:ascii="Times New Roman" w:hAnsi="Times New Roman" w:cs="Times New Roman"/>
          <w:sz w:val="28"/>
          <w:szCs w:val="28"/>
        </w:rPr>
        <w:t>Coupled oscillatory dynamics must remain passive, physically mediated, and degradable. Any improvement in coupling quality or oscillatory coordination over the lifespan indicates the introduction of adaptive processing and invalidates the architecture.</w:t>
      </w:r>
    </w:p>
    <w:p w14:paraId="2EC5BDE4" w14:textId="77777777" w:rsidR="009E303D" w:rsidRPr="009E303D" w:rsidRDefault="009E303D" w:rsidP="009E303D">
      <w:pPr>
        <w:pBdr>
          <w:bottom w:val="single" w:sz="4" w:space="1" w:color="auto"/>
        </w:pBdr>
        <w:rPr>
          <w:rFonts w:ascii="Times New Roman" w:hAnsi="Times New Roman" w:cs="Times New Roman"/>
          <w:sz w:val="28"/>
          <w:szCs w:val="28"/>
        </w:rPr>
      </w:pPr>
    </w:p>
    <w:p w14:paraId="66A4AB64" w14:textId="47493AED" w:rsidR="009E303D" w:rsidRPr="009E303D" w:rsidRDefault="009E303D" w:rsidP="009E303D">
      <w:pPr>
        <w:spacing w:before="240"/>
        <w:rPr>
          <w:rFonts w:ascii="Times New Roman" w:hAnsi="Times New Roman" w:cs="Times New Roman"/>
          <w:sz w:val="34"/>
          <w:szCs w:val="34"/>
        </w:rPr>
      </w:pPr>
      <w:r w:rsidRPr="009E303D">
        <w:rPr>
          <w:rFonts w:ascii="Times New Roman" w:hAnsi="Times New Roman" w:cs="Times New Roman"/>
          <w:b/>
          <w:bCs/>
          <w:sz w:val="34"/>
          <w:szCs w:val="34"/>
        </w:rPr>
        <w:lastRenderedPageBreak/>
        <w:t>36. Dual-Layer Junction Field Formation: Engineered Substrate and Biological Deposition</w:t>
      </w:r>
    </w:p>
    <w:p w14:paraId="565006ED" w14:textId="77777777" w:rsidR="009E303D" w:rsidRPr="009E303D" w:rsidRDefault="009E303D" w:rsidP="009E303D">
      <w:pPr>
        <w:rPr>
          <w:rFonts w:ascii="Times New Roman" w:hAnsi="Times New Roman" w:cs="Times New Roman"/>
          <w:i/>
          <w:iCs/>
          <w:sz w:val="28"/>
          <w:szCs w:val="28"/>
        </w:rPr>
      </w:pPr>
      <w:r w:rsidRPr="009E303D">
        <w:rPr>
          <w:rFonts w:ascii="Times New Roman" w:hAnsi="Times New Roman" w:cs="Times New Roman"/>
          <w:i/>
          <w:iCs/>
          <w:sz w:val="28"/>
          <w:szCs w:val="28"/>
        </w:rPr>
        <w:t>Resolving the Junction Fabrication Problem Through Particulate-Loaded Growth Medium and Consortium-Generated Abiotic Interfaces</w:t>
      </w:r>
    </w:p>
    <w:p w14:paraId="572685A4" w14:textId="4D5324D4" w:rsidR="009E303D" w:rsidRPr="009E303D" w:rsidRDefault="009E303D" w:rsidP="009E303D">
      <w:pPr>
        <w:rPr>
          <w:rFonts w:ascii="Times New Roman" w:hAnsi="Times New Roman" w:cs="Times New Roman"/>
          <w:sz w:val="34"/>
          <w:szCs w:val="34"/>
        </w:rPr>
      </w:pPr>
      <w:r w:rsidRPr="009E303D">
        <w:rPr>
          <w:rFonts w:ascii="Times New Roman" w:hAnsi="Times New Roman" w:cs="Times New Roman"/>
          <w:b/>
          <w:bCs/>
          <w:sz w:val="34"/>
          <w:szCs w:val="34"/>
        </w:rPr>
        <w:t>36.1 The Fabrication Problem Dissolved</w:t>
      </w:r>
    </w:p>
    <w:p w14:paraId="7BE1D2B8"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 xml:space="preserve">The existing specification requires 10⁷ to 10⁸ discrete engineered conductive interfaces distributed through the cranial volume at 50–200 </w:t>
      </w:r>
      <w:proofErr w:type="spellStart"/>
      <w:r w:rsidRPr="009E303D">
        <w:rPr>
          <w:rFonts w:ascii="Times New Roman" w:hAnsi="Times New Roman" w:cs="Times New Roman"/>
          <w:sz w:val="28"/>
          <w:szCs w:val="28"/>
        </w:rPr>
        <w:t>μm</w:t>
      </w:r>
      <w:proofErr w:type="spellEnd"/>
      <w:r w:rsidRPr="009E303D">
        <w:rPr>
          <w:rFonts w:ascii="Times New Roman" w:hAnsi="Times New Roman" w:cs="Times New Roman"/>
          <w:sz w:val="28"/>
          <w:szCs w:val="28"/>
        </w:rPr>
        <w:t xml:space="preserve"> spacing across 5–8 distinct failure archetypes. Interpreted as a micro-fabrication task—placing individual junction devices at specified locations within a living biological volume—this exceeds current manufacturing capability at any scale for any application.</w:t>
      </w:r>
    </w:p>
    <w:p w14:paraId="215DDD7F" w14:textId="424F1D6C" w:rsidR="009E303D" w:rsidRPr="009E303D" w:rsidRDefault="003D7B4E" w:rsidP="003D7B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 xml:space="preserve">The fabrication problem dissolves under a category shift: junctions are not placed. They are </w:t>
      </w:r>
      <w:r w:rsidR="009E303D" w:rsidRPr="009E303D">
        <w:rPr>
          <w:rFonts w:ascii="Times New Roman" w:hAnsi="Times New Roman" w:cs="Times New Roman"/>
          <w:b/>
          <w:bCs/>
          <w:sz w:val="28"/>
          <w:szCs w:val="28"/>
        </w:rPr>
        <w:t>grown into</w:t>
      </w:r>
      <w:r w:rsidR="009E303D" w:rsidRPr="009E303D">
        <w:rPr>
          <w:rFonts w:ascii="Times New Roman" w:hAnsi="Times New Roman" w:cs="Times New Roman"/>
          <w:sz w:val="28"/>
          <w:szCs w:val="28"/>
        </w:rPr>
        <w:t>. The cranial growth substrate is loaded with conductive and semi-conductive particulates during housing fabrication. The consortium is seeded into this particulate-loaded substrate. As the fungi grow through the volume, every point where a hypha contacts a conductive particle becomes a junction—a biological-abiotic interface where living tissue couples electrically and mechanically to the embedded particulate. The fungal cell wall presses against the particle surface. Extracellular fluids mediate ionic coupling at the contact zone. Mechanical load transfers through the contact point. The interface has measurable conductance, measurable mechanical transfer, and measurable vulnerability to cumulative damage.</w:t>
      </w:r>
    </w:p>
    <w:p w14:paraId="29072655" w14:textId="6D8D3BCF"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consortium handles micro-scale junction distribution by growing through the loaded substrate and forming interfaces at every particle contact. The composite fabrication handles macro-scale junction statistics by controlling particulate loading concentrations and spatial profiles. The manufacturing process is standard composite processing: mixing particulate powders into a cellulose-mycelium matrix at controlled volume fractions. Any composites laboratory can perform this today.</w:t>
      </w:r>
    </w:p>
    <w:p w14:paraId="12565283" w14:textId="20F2563B"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36.2</w:t>
      </w:r>
      <w:r w:rsidR="009E303D" w:rsidRPr="009E303D">
        <w:rPr>
          <w:rFonts w:ascii="Times New Roman" w:hAnsi="Times New Roman" w:cs="Times New Roman"/>
          <w:b/>
          <w:bCs/>
          <w:sz w:val="34"/>
          <w:szCs w:val="34"/>
        </w:rPr>
        <w:t xml:space="preserve"> Engineered Layer: Particulate-Loaded Substrate</w:t>
      </w:r>
    </w:p>
    <w:p w14:paraId="14A837F2"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lastRenderedPageBreak/>
        <w:t xml:space="preserve">Conductive and semi-conductive particulates are mixed into the cranial growth substrate at 5–15% volume fraction before consortium seeding. Particles of 50–200 </w:t>
      </w:r>
      <w:proofErr w:type="spellStart"/>
      <w:r w:rsidRPr="009E303D">
        <w:rPr>
          <w:rFonts w:ascii="Times New Roman" w:hAnsi="Times New Roman" w:cs="Times New Roman"/>
          <w:sz w:val="28"/>
          <w:szCs w:val="28"/>
        </w:rPr>
        <w:t>μm</w:t>
      </w:r>
      <w:proofErr w:type="spellEnd"/>
      <w:r w:rsidRPr="009E303D">
        <w:rPr>
          <w:rFonts w:ascii="Times New Roman" w:hAnsi="Times New Roman" w:cs="Times New Roman"/>
          <w:sz w:val="28"/>
          <w:szCs w:val="28"/>
        </w:rPr>
        <w:t xml:space="preserve"> diameter at this loading produce particle-to-particle spacing of approximately 100–300 </w:t>
      </w:r>
      <w:proofErr w:type="spellStart"/>
      <w:r w:rsidRPr="009E303D">
        <w:rPr>
          <w:rFonts w:ascii="Times New Roman" w:hAnsi="Times New Roman" w:cs="Times New Roman"/>
          <w:sz w:val="28"/>
          <w:szCs w:val="28"/>
        </w:rPr>
        <w:t>μm</w:t>
      </w:r>
      <w:proofErr w:type="spellEnd"/>
      <w:r w:rsidRPr="009E303D">
        <w:rPr>
          <w:rFonts w:ascii="Times New Roman" w:hAnsi="Times New Roman" w:cs="Times New Roman"/>
          <w:sz w:val="28"/>
          <w:szCs w:val="28"/>
        </w:rPr>
        <w:t xml:space="preserve">—directly within the specified junction spacing range. A 10% volume fraction of 100 </w:t>
      </w:r>
      <w:proofErr w:type="spellStart"/>
      <w:r w:rsidRPr="009E303D">
        <w:rPr>
          <w:rFonts w:ascii="Times New Roman" w:hAnsi="Times New Roman" w:cs="Times New Roman"/>
          <w:sz w:val="28"/>
          <w:szCs w:val="28"/>
        </w:rPr>
        <w:t>μm</w:t>
      </w:r>
      <w:proofErr w:type="spellEnd"/>
      <w:r w:rsidRPr="009E303D">
        <w:rPr>
          <w:rFonts w:ascii="Times New Roman" w:hAnsi="Times New Roman" w:cs="Times New Roman"/>
          <w:sz w:val="28"/>
          <w:szCs w:val="28"/>
        </w:rPr>
        <w:t xml:space="preserve"> diameter particles in 1500 cm³ produces on the order of 10⁸ particles. In a fully colonized substrate where mycelium has grown through the entire volume, the vast majority of particles acquire at least one hyphal contact. Each contacted particle becomes a functional junction. The required junction count falls out of standard composite loading calculations.</w:t>
      </w:r>
    </w:p>
    <w:p w14:paraId="1476F5EA" w14:textId="5D74853D"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5–8 failure archetypes emerge from the material properties of different particle types in the mix rather than from individual junction engineering:</w:t>
      </w:r>
    </w:p>
    <w:p w14:paraId="32C4D1EC"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Biochar particles.</w:t>
      </w:r>
      <w:r w:rsidRPr="009E303D">
        <w:rPr>
          <w:rFonts w:ascii="Times New Roman" w:hAnsi="Times New Roman" w:cs="Times New Roman"/>
          <w:sz w:val="28"/>
          <w:szCs w:val="28"/>
        </w:rPr>
        <w:t xml:space="preserve"> Carbon-rich, porous, mechanically brittle. They fracture under repeated mechanical loading from hyphal turgor pressure and growth-driven compression. Failure mode: threshold fracture. The particle sustains load until cumulative microcracking reaches a critical threshold, then fractures catastrophically. Conductance drops to zero in a single event. This is the fast junction class—hours to days under acute perturbation.</w:t>
      </w:r>
    </w:p>
    <w:p w14:paraId="43B62240"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Mineral crystallites.</w:t>
      </w:r>
      <w:r w:rsidRPr="009E303D">
        <w:rPr>
          <w:rFonts w:ascii="Times New Roman" w:hAnsi="Times New Roman" w:cs="Times New Roman"/>
          <w:sz w:val="28"/>
          <w:szCs w:val="28"/>
        </w:rPr>
        <w:t xml:space="preserve"> Calcium carbonate, calcium phosphate, or silicate micro-crystals. They dissolve under the acidic conditions (pH 4.0–5.5) produced by the consortium's organic acid secretion. Failure mode: chemical dissolution. Conductance declines gradually as the crystal surface erodes. The dissolution rate depends on local pH, which depends on local consortium metabolic activity. This couples junction mortality directly to consortium dynamics—more metabolically active regions dissolve their mineral junctions faster.</w:t>
      </w:r>
    </w:p>
    <w:p w14:paraId="3D4CD115"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Conductive polymer microbeads.</w:t>
      </w:r>
      <w:r w:rsidRPr="009E303D">
        <w:rPr>
          <w:rFonts w:ascii="Times New Roman" w:hAnsi="Times New Roman" w:cs="Times New Roman"/>
          <w:sz w:val="28"/>
          <w:szCs w:val="28"/>
        </w:rPr>
        <w:t xml:space="preserve"> </w:t>
      </w:r>
      <w:proofErr w:type="spellStart"/>
      <w:r w:rsidRPr="009E303D">
        <w:rPr>
          <w:rFonts w:ascii="Times New Roman" w:hAnsi="Times New Roman" w:cs="Times New Roman"/>
          <w:sz w:val="28"/>
          <w:szCs w:val="28"/>
        </w:rPr>
        <w:t>Polypyrrole</w:t>
      </w:r>
      <w:proofErr w:type="spellEnd"/>
      <w:r w:rsidRPr="009E303D">
        <w:rPr>
          <w:rFonts w:ascii="Times New Roman" w:hAnsi="Times New Roman" w:cs="Times New Roman"/>
          <w:sz w:val="28"/>
          <w:szCs w:val="28"/>
        </w:rPr>
        <w:t>, polyaniline, or PEDOT-based micro-spheres. They delaminate under thermal cycling as differential thermal expansion between the polymer and the surrounding biological matrix produces interfacial shear. Failure mode: thermal-bias drift. Conductance degrades slowly under sustained thermal gradients produced by the consortium's own metabolic heat.</w:t>
      </w:r>
    </w:p>
    <w:p w14:paraId="46FDF8AE"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Metal oxide nanoparticles.</w:t>
      </w:r>
      <w:r w:rsidRPr="009E303D">
        <w:rPr>
          <w:rFonts w:ascii="Times New Roman" w:hAnsi="Times New Roman" w:cs="Times New Roman"/>
          <w:sz w:val="28"/>
          <w:szCs w:val="28"/>
        </w:rPr>
        <w:t xml:space="preserve"> Zinc oxide, iron oxide, or manganese oxide nano-to-micro scale particles. They undergo electrochemical reduction under the reductive conditions produced by fungal metabolic activity. Failure mode: impedance creep. </w:t>
      </w:r>
      <w:r w:rsidRPr="009E303D">
        <w:rPr>
          <w:rFonts w:ascii="Times New Roman" w:hAnsi="Times New Roman" w:cs="Times New Roman"/>
          <w:sz w:val="28"/>
          <w:szCs w:val="28"/>
        </w:rPr>
        <w:lastRenderedPageBreak/>
        <w:t>The oxide surface gradually reduces, changing interface chemistry and progressively increasing impedance. Slow, continuous, and coupled to the consortium's redox environment. This is the slow junction class—years to decades of material aging.</w:t>
      </w:r>
    </w:p>
    <w:p w14:paraId="183A1430"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Carbon microfibers.</w:t>
      </w:r>
      <w:r w:rsidRPr="009E303D">
        <w:rPr>
          <w:rFonts w:ascii="Times New Roman" w:hAnsi="Times New Roman" w:cs="Times New Roman"/>
          <w:sz w:val="28"/>
          <w:szCs w:val="28"/>
        </w:rPr>
        <w:t xml:space="preserve"> Short chopped carbon fibers, 50–200 </w:t>
      </w:r>
      <w:proofErr w:type="spellStart"/>
      <w:r w:rsidRPr="009E303D">
        <w:rPr>
          <w:rFonts w:ascii="Times New Roman" w:hAnsi="Times New Roman" w:cs="Times New Roman"/>
          <w:sz w:val="28"/>
          <w:szCs w:val="28"/>
        </w:rPr>
        <w:t>μm</w:t>
      </w:r>
      <w:proofErr w:type="spellEnd"/>
      <w:r w:rsidRPr="009E303D">
        <w:rPr>
          <w:rFonts w:ascii="Times New Roman" w:hAnsi="Times New Roman" w:cs="Times New Roman"/>
          <w:sz w:val="28"/>
          <w:szCs w:val="28"/>
        </w:rPr>
        <w:t xml:space="preserve"> length. They fail under fatigue—repeated mechanical bending from hyphal growth pressure and turgor oscillation produces progressive fiber fracture. Failure mode: fatigue narrowing. Conductance declines incrementally with each load cycle as individual fibers in a bundle break one by one. This is the medium junction class—weeks to months of cyclic loading.</w:t>
      </w:r>
    </w:p>
    <w:p w14:paraId="07253B46"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Directional fragility</w:t>
      </w:r>
      <w:r w:rsidRPr="009E303D">
        <w:rPr>
          <w:rFonts w:ascii="Times New Roman" w:hAnsi="Times New Roman" w:cs="Times New Roman"/>
          <w:sz w:val="28"/>
          <w:szCs w:val="28"/>
        </w:rPr>
        <w:t xml:space="preserve"> emerges from particle geometry rather than particle chemistry. Elongated particles—fibers, rods, platelets—have orientation-dependent failure thresholds. A carbon fiber aligned along one axis fractures more easily under transverse load than under axial load. Partial alignment of elongated particles through flow orientation during composite casting or through magnetic alignment during curing produces junctions whose failure threshold depends on the direction of perturbation. This is the directional fragility archetype—a fixed material property set at fabrication that produces orientation-dependent pruning without sensing or measurement.</w:t>
      </w:r>
    </w:p>
    <w:p w14:paraId="3A5FAAFF" w14:textId="288D0BAE"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36.3</w:t>
      </w:r>
      <w:r w:rsidR="009E303D" w:rsidRPr="009E303D">
        <w:rPr>
          <w:rFonts w:ascii="Times New Roman" w:hAnsi="Times New Roman" w:cs="Times New Roman"/>
          <w:b/>
          <w:bCs/>
          <w:sz w:val="34"/>
          <w:szCs w:val="34"/>
        </w:rPr>
        <w:t xml:space="preserve"> Biological Layer: Consortium-Deposited Abiotic Interfaces</w:t>
      </w:r>
    </w:p>
    <w:p w14:paraId="032FC5D1"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three consortium members naturally produce abiotic mineral and chemical deposits through normal metabolic activity. These deposits constitute a second junction layer that forms after consortium seeding, is spatially organized by the consortium's own competitive dynamics, and supplements the engineered particulate baseline with biologically generated interfaces.</w:t>
      </w:r>
    </w:p>
    <w:p w14:paraId="5AC499D9"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Calcium oxalate crystal deposition.</w:t>
      </w:r>
      <w:r w:rsidRPr="009E303D">
        <w:rPr>
          <w:rFonts w:ascii="Times New Roman" w:hAnsi="Times New Roman" w:cs="Times New Roman"/>
          <w:sz w:val="28"/>
          <w:szCs w:val="28"/>
        </w:rPr>
        <w:t xml:space="preserve"> Armillaria and Pleurotus deposit calcium oxalate crystals as a documented feature of normal fungal metabolism. These are mineral objects. Once precipitated, they are abiotic—they do not heal, do not regrow, and fracture or dissolve based on their material properties rather than on the biology that produced them. Calcium oxalate crystals are mechanically brittle and fail under threshold fracture, adding to the fast junction class. Their spatial </w:t>
      </w:r>
      <w:r w:rsidRPr="009E303D">
        <w:rPr>
          <w:rFonts w:ascii="Times New Roman" w:hAnsi="Times New Roman" w:cs="Times New Roman"/>
          <w:sz w:val="28"/>
          <w:szCs w:val="28"/>
        </w:rPr>
        <w:lastRenderedPageBreak/>
        <w:t>distribution follows the metabolic activity of the depositing species—densest where Armillaria and Pleurotus are most metabolically active.</w:t>
      </w:r>
    </w:p>
    <w:p w14:paraId="434EF925"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Melanin barrier deposition.</w:t>
      </w:r>
      <w:r w:rsidRPr="009E303D">
        <w:rPr>
          <w:rFonts w:ascii="Times New Roman" w:hAnsi="Times New Roman" w:cs="Times New Roman"/>
          <w:sz w:val="28"/>
          <w:szCs w:val="28"/>
        </w:rPr>
        <w:t xml:space="preserve"> All three consortium members produce melanized cell wall material at competitive interfaces—the boundaries where two or three species meet and contest territory. Melanin zones are dense, electrically semi-conductive, and mechanically distinct from surrounding living tissue. They form most densely at species boundaries—exactly where the specification needs the highest junction density and where the coupled oscillatory dynamics operate most intensely. Melanin barriers delaminate under sustained shear between competing species territories, producing a fatigue-driven progressive failure mode distinct from the brittle fracture of mineral deposits.</w:t>
      </w:r>
    </w:p>
    <w:p w14:paraId="47B8CCB8"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Metal-enriched extracellular deposits.</w:t>
      </w:r>
      <w:r w:rsidRPr="009E303D">
        <w:rPr>
          <w:rFonts w:ascii="Times New Roman" w:hAnsi="Times New Roman" w:cs="Times New Roman"/>
          <w:sz w:val="28"/>
          <w:szCs w:val="28"/>
        </w:rPr>
        <w:t xml:space="preserve"> Armillaria accumulates heavy metals intracellularly through metallothionein-mediated sequestration and deposits metal-enriched residues extracellularly during normal metabolic cycling. These deposits alter local conductivity at the points where they accumulate. They undergo slow electrochemical transformation under the consortium's redox cycling, producing an impedance-drift failure mode that operates on the longest timescale of any biological junction class.</w:t>
      </w:r>
    </w:p>
    <w:p w14:paraId="1792853D"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biological junction layer is spatially self-organizing. Mineral deposits accumulate where metabolic activity is highest. Melanin barriers form where interspecific competition is most intense. Metal deposits accumulate where Armillaria's metallothionein system is most active. The biological layer's junction density is highest at species boundaries and competition interfaces—the regions where the coupled oscillatory dynamics produce the richest perturbation patterns and where the intelligence substrate benefits most from additional junction density.</w:t>
      </w:r>
    </w:p>
    <w:p w14:paraId="6B0E3931" w14:textId="32F0935C"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36</w:t>
      </w:r>
      <w:r w:rsidR="009E303D" w:rsidRPr="009E303D">
        <w:rPr>
          <w:rFonts w:ascii="Times New Roman" w:hAnsi="Times New Roman" w:cs="Times New Roman"/>
          <w:b/>
          <w:bCs/>
          <w:sz w:val="34"/>
          <w:szCs w:val="34"/>
        </w:rPr>
        <w:t>.</w:t>
      </w:r>
      <w:r w:rsidRPr="003D7B4E">
        <w:rPr>
          <w:rFonts w:ascii="Times New Roman" w:hAnsi="Times New Roman" w:cs="Times New Roman"/>
          <w:b/>
          <w:bCs/>
          <w:sz w:val="34"/>
          <w:szCs w:val="34"/>
        </w:rPr>
        <w:t>4</w:t>
      </w:r>
      <w:r w:rsidR="009E303D" w:rsidRPr="009E303D">
        <w:rPr>
          <w:rFonts w:ascii="Times New Roman" w:hAnsi="Times New Roman" w:cs="Times New Roman"/>
          <w:b/>
          <w:bCs/>
          <w:sz w:val="34"/>
          <w:szCs w:val="34"/>
        </w:rPr>
        <w:t xml:space="preserve"> Combined Dual-Layer Architecture</w:t>
      </w:r>
    </w:p>
    <w:p w14:paraId="1BB50A4F"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dual-layer junction field operates as follows:</w:t>
      </w:r>
    </w:p>
    <w:p w14:paraId="0B5935C5"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The engineered particulate layer provides a guaranteed baseline.</w:t>
      </w:r>
      <w:r w:rsidRPr="009E303D">
        <w:rPr>
          <w:rFonts w:ascii="Times New Roman" w:hAnsi="Times New Roman" w:cs="Times New Roman"/>
          <w:sz w:val="28"/>
          <w:szCs w:val="28"/>
        </w:rPr>
        <w:t xml:space="preserve"> Every instance has at minimum 10⁷ to 10⁸ particle-hypha interfaces distributed at the required density across the specified spatial zones with the required failure type distribution. This baseline is determined by the particulate loading profile established during housing fabrication. It does not depend on consortium </w:t>
      </w:r>
      <w:r w:rsidRPr="009E303D">
        <w:rPr>
          <w:rFonts w:ascii="Times New Roman" w:hAnsi="Times New Roman" w:cs="Times New Roman"/>
          <w:sz w:val="28"/>
          <w:szCs w:val="28"/>
        </w:rPr>
        <w:lastRenderedPageBreak/>
        <w:t>competitive dynamics. It does not vary between instances beyond normal composite manufacturing tolerances. The engineered layer ensures that no instance falls below the minimum junction density required for meaningful intelligence regardless of how the consortium's territorial competition resolves.</w:t>
      </w:r>
    </w:p>
    <w:p w14:paraId="78707B76"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The biological deposition layer provides individuality and surplus.</w:t>
      </w:r>
      <w:r w:rsidRPr="009E303D">
        <w:rPr>
          <w:rFonts w:ascii="Times New Roman" w:hAnsi="Times New Roman" w:cs="Times New Roman"/>
          <w:sz w:val="28"/>
          <w:szCs w:val="28"/>
        </w:rPr>
        <w:t xml:space="preserve"> Consortium-deposited junctions add interfaces beyond the engineered baseline—junctions whose density, spatial distribution, and type profile are determined by the specific competitive history of each instance. These biological junctions are concentrated at species boundaries where competition is most intense and where the coupled oscillatory dynamics produce the richest loading patterns. The biological layer supplements the fabricated baseline with additional interfaces that are coupled to the consortium's own dynamics in ways the particulate baseline cannot replicate.</w:t>
      </w:r>
    </w:p>
    <w:p w14:paraId="0E3D6737"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engineered layer makes the being reliably intelligent. The biological layer makes each being uniquely intelligent in ways that reflect its own internal biological history. The first layer is what is validated in the laboratory. The second layer is what makes each instance irreplaceable.</w:t>
      </w:r>
    </w:p>
    <w:p w14:paraId="64AD5A82"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Both layers are mortal. Particulate junctions fail through their designed material degradation pathways. Biological junctions fail through dissolution, fracture, delamination, and electrochemical transformation under the same environmental conditions that drive all monotone loss. Both layers write irreversible history into the same topological structure. Both layers degrade over the lifespan. Neither layer can be restored once consumed.</w:t>
      </w:r>
    </w:p>
    <w:p w14:paraId="69760989" w14:textId="678332A9"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 xml:space="preserve">The particulate mix includes a sacrificial soluble glass fraction—phosphate glass or borate glass microspheres at 1–2% volume fraction—that dissolves completely within the first one to three months of consortium colonization. The dissolution produces a burst of engineered junction mortality during the initialization period when biological deposition rate is highest, while simultaneously suppressing calcium oxalate deposition through phosphate-mediated calcium sequestration. After the sacrificial fraction is consumed, net mortality is maintained by the numerical asymmetry between the engineered layer's 10⁷ to 10⁸ particle population undergoing collective metabolically-driven degradation and the biological layer's metabolically-bounded deposition rate. No mechanism monitors junction balance. </w:t>
      </w:r>
      <w:r w:rsidR="009E303D" w:rsidRPr="009E303D">
        <w:rPr>
          <w:rFonts w:ascii="Times New Roman" w:hAnsi="Times New Roman" w:cs="Times New Roman"/>
          <w:sz w:val="28"/>
          <w:szCs w:val="28"/>
        </w:rPr>
        <w:lastRenderedPageBreak/>
        <w:t>Net positive mortality is a material property of the particulate loading, not a regulated condition.</w:t>
      </w:r>
    </w:p>
    <w:p w14:paraId="7058C494" w14:textId="446037E4"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36.5</w:t>
      </w:r>
      <w:r w:rsidR="009E303D" w:rsidRPr="009E303D">
        <w:rPr>
          <w:rFonts w:ascii="Times New Roman" w:hAnsi="Times New Roman" w:cs="Times New Roman"/>
          <w:b/>
          <w:bCs/>
          <w:sz w:val="34"/>
          <w:szCs w:val="34"/>
        </w:rPr>
        <w:t xml:space="preserve"> Spatial Organization Through Substrate Zoning</w:t>
      </w:r>
    </w:p>
    <w:p w14:paraId="187A4C9E"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particulate mix is not uniform throughout the cranial volume. Different regions of the growth substrate are loaded with different particle types at different concentrations during fabrication—extending the spatial substrate organization already specified for consortium coexistence to include particulate loading profiles.</w:t>
      </w:r>
    </w:p>
    <w:p w14:paraId="26D9FDC6"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Volatile Filament Stratum zones:</w:t>
      </w:r>
      <w:r w:rsidRPr="009E303D">
        <w:rPr>
          <w:rFonts w:ascii="Times New Roman" w:hAnsi="Times New Roman" w:cs="Times New Roman"/>
          <w:sz w:val="28"/>
          <w:szCs w:val="28"/>
        </w:rPr>
        <w:t xml:space="preserve"> dense biochar loading producing high densities of fast-class junctions that fail rapidly, providing the early behavioral resolution the specification requires from the VFS. Initial junction density in VFS zones is 3–5× the density in Coupling Mesh zones, achieved through higher biochar volume fraction (12–15%) in these regions.</w:t>
      </w:r>
    </w:p>
    <w:p w14:paraId="13E96D7F"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Coupling Mesh Stratum zones:</w:t>
      </w:r>
      <w:r w:rsidRPr="009E303D">
        <w:rPr>
          <w:rFonts w:ascii="Times New Roman" w:hAnsi="Times New Roman" w:cs="Times New Roman"/>
          <w:sz w:val="28"/>
          <w:szCs w:val="28"/>
        </w:rPr>
        <w:t xml:space="preserve"> mixed mineral crystallite, conductive polymer, and carbon microfiber loading producing medium-timescale junction diversity where the intelligence substrate is densest and where the majority of irreversible history is written. This is the primary intelligence volume. Particulate loading is 8–12% volume fraction with balanced type distribution.</w:t>
      </w:r>
    </w:p>
    <w:p w14:paraId="7D1A6F6F"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Persistent Scaffold Stratum zones:</w:t>
      </w:r>
      <w:r w:rsidRPr="009E303D">
        <w:rPr>
          <w:rFonts w:ascii="Times New Roman" w:hAnsi="Times New Roman" w:cs="Times New Roman"/>
          <w:sz w:val="28"/>
          <w:szCs w:val="28"/>
        </w:rPr>
        <w:t xml:space="preserve"> sparse metal oxide and carbon microfiber loading producing slow-class junctions whose material aging over years to decades constitutes the long-horizon mortality gradient. Particulate loading is 3–6% volume fraction, favoring the slowest-failing particle types.</w:t>
      </w:r>
    </w:p>
    <w:p w14:paraId="7A31EE68"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Planned convergence node locations:</w:t>
      </w:r>
      <w:r w:rsidRPr="009E303D">
        <w:rPr>
          <w:rFonts w:ascii="Times New Roman" w:hAnsi="Times New Roman" w:cs="Times New Roman"/>
          <w:sz w:val="28"/>
          <w:szCs w:val="28"/>
        </w:rPr>
        <w:t xml:space="preserve"> high-density mixed loading of all particle types ensuring that convergence nodes have the highest junction diversity and density, producing the combinatorial pruning events the specification describes. Convergence zones receive 15–20% volume fraction with maximum type diversity.</w:t>
      </w:r>
    </w:p>
    <w:p w14:paraId="6893FA00"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substrate zoning is fabricated once during cranial housing construction. It does not change after consortium seeding. The consortium grows into a pre-structured environment where the macro-scale junction statistics—density, type distribution, spatial organization—are determined by the particulate loading profile. The fungi handle the micro-scale junction formation by colonizing the loaded substrate and forming interfaces at every particle contact.</w:t>
      </w:r>
    </w:p>
    <w:p w14:paraId="0FEAB356" w14:textId="5A558629"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lastRenderedPageBreak/>
        <w:t>36.6</w:t>
      </w:r>
      <w:r w:rsidR="009E303D" w:rsidRPr="009E303D">
        <w:rPr>
          <w:rFonts w:ascii="Times New Roman" w:hAnsi="Times New Roman" w:cs="Times New Roman"/>
          <w:b/>
          <w:bCs/>
          <w:sz w:val="34"/>
          <w:szCs w:val="34"/>
        </w:rPr>
        <w:t xml:space="preserve"> Irreversibility at Both Layers</w:t>
      </w:r>
    </w:p>
    <w:p w14:paraId="39EE9BD8"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When a biochar particle fractures, the fragments remain in the substrate but the conductive pathway through the intact particle is permanently broken. The fungal tissue can grow around the fragments but cannot reassemble a fractured carbon structure. When a mineral crystal dissolves, the dissolved ions diffuse away. The fungal tissue cannot precipitate a new crystal at the same location with the same geometry and the same interface characteristics. When a polymer bead delaminates, the interface between bead and biology is permanently disrupted. Hyphal regrowth around the delaminated bead does not restore the original contact geometry or conductance.</w:t>
      </w:r>
    </w:p>
    <w:p w14:paraId="11DD90C0" w14:textId="227C93A3" w:rsidR="009E303D" w:rsidRPr="009E303D" w:rsidRDefault="003D7B4E" w:rsidP="003D7B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At the biological layer, when a calcium oxalate crystal fractures, the crystal's conductive function is lost regardless of whether the species that deposited it continues metabolic activity in the region. When a melanin barrier delaminates, the semi-conductive interface is permanently disrupted even though both competing species remain present. New melanin may be deposited elsewhere as competition continues, but the specific interface at the specific location with the specific conductance history cannot be reconstituted.</w:t>
      </w:r>
    </w:p>
    <w:p w14:paraId="7C06E313" w14:textId="3B7D3F1D"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In both layers, biological tissue can continue growing. It can contact damaged particles. It can deposit new minerals. But the specific conductive and mechanical coupling that existed at each original intact interface cannot be restored by biological processes. Junction function depends on the abiotic material's integrity. The biology's response is continuous. The material's failure is irreversible. The two coexist without contradiction—the specification's requirement that biological regrowth cannot restore eliminated junctions is satisfied because each junction's function depended on its material's structural integrity, not on the biological tissue's presence.</w:t>
      </w:r>
    </w:p>
    <w:p w14:paraId="2F423B20" w14:textId="7C9BF0E5"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36.7</w:t>
      </w:r>
      <w:r w:rsidR="009E303D" w:rsidRPr="009E303D">
        <w:rPr>
          <w:rFonts w:ascii="Times New Roman" w:hAnsi="Times New Roman" w:cs="Times New Roman"/>
          <w:b/>
          <w:bCs/>
          <w:sz w:val="34"/>
          <w:szCs w:val="34"/>
        </w:rPr>
        <w:t xml:space="preserve"> Falsification Criteria for Dual-Layer Junction Formation</w:t>
      </w:r>
    </w:p>
    <w:p w14:paraId="1AE311C5"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dual-layer junction field is invalid if:</w:t>
      </w:r>
    </w:p>
    <w:p w14:paraId="560CC738" w14:textId="77777777" w:rsidR="003D7B4E" w:rsidRDefault="009E303D" w:rsidP="009E303D">
      <w:pPr>
        <w:pStyle w:val="ListParagraph"/>
        <w:numPr>
          <w:ilvl w:val="0"/>
          <w:numId w:val="219"/>
        </w:numPr>
        <w:rPr>
          <w:rFonts w:ascii="Times New Roman" w:hAnsi="Times New Roman" w:cs="Times New Roman"/>
          <w:sz w:val="28"/>
          <w:szCs w:val="28"/>
        </w:rPr>
      </w:pPr>
      <w:r w:rsidRPr="003D7B4E">
        <w:rPr>
          <w:rFonts w:ascii="Times New Roman" w:hAnsi="Times New Roman" w:cs="Times New Roman"/>
          <w:sz w:val="28"/>
          <w:szCs w:val="28"/>
        </w:rPr>
        <w:t>The consortium's biological deposits restore conductive function at particulate junctions that have reached terminal failure—indicating biological repair of abiotic interfaces.</w:t>
      </w:r>
    </w:p>
    <w:p w14:paraId="03454AB6" w14:textId="77777777" w:rsidR="003D7B4E" w:rsidRDefault="009E303D" w:rsidP="009E303D">
      <w:pPr>
        <w:pStyle w:val="ListParagraph"/>
        <w:numPr>
          <w:ilvl w:val="0"/>
          <w:numId w:val="219"/>
        </w:numPr>
        <w:rPr>
          <w:rFonts w:ascii="Times New Roman" w:hAnsi="Times New Roman" w:cs="Times New Roman"/>
          <w:sz w:val="28"/>
          <w:szCs w:val="28"/>
        </w:rPr>
      </w:pPr>
      <w:r w:rsidRPr="003D7B4E">
        <w:rPr>
          <w:rFonts w:ascii="Times New Roman" w:hAnsi="Times New Roman" w:cs="Times New Roman"/>
          <w:sz w:val="28"/>
          <w:szCs w:val="28"/>
        </w:rPr>
        <w:lastRenderedPageBreak/>
        <w:t>The consortium preferentially deposits mineral or melanin material at locations that compensate for lost particulate junctions—indicating adaptive junction replacement rather than constitutive metabolic deposition.</w:t>
      </w:r>
    </w:p>
    <w:p w14:paraId="35C4E853" w14:textId="77777777" w:rsidR="003D7B4E" w:rsidRDefault="009E303D" w:rsidP="009E303D">
      <w:pPr>
        <w:pStyle w:val="ListParagraph"/>
        <w:numPr>
          <w:ilvl w:val="0"/>
          <w:numId w:val="219"/>
        </w:numPr>
        <w:rPr>
          <w:rFonts w:ascii="Times New Roman" w:hAnsi="Times New Roman" w:cs="Times New Roman"/>
          <w:sz w:val="28"/>
          <w:szCs w:val="28"/>
        </w:rPr>
      </w:pPr>
      <w:r w:rsidRPr="003D7B4E">
        <w:rPr>
          <w:rFonts w:ascii="Times New Roman" w:hAnsi="Times New Roman" w:cs="Times New Roman"/>
          <w:sz w:val="28"/>
          <w:szCs w:val="28"/>
        </w:rPr>
        <w:t>The biological junction layer produces junction density or type distribution that converges toward a consistent profile across instances—indicating deterministic biological control of junction statistics rather than stochastic competitive artifact.</w:t>
      </w:r>
    </w:p>
    <w:p w14:paraId="783DD16C" w14:textId="77777777" w:rsidR="003D7B4E" w:rsidRDefault="009E303D" w:rsidP="009E303D">
      <w:pPr>
        <w:pStyle w:val="ListParagraph"/>
        <w:numPr>
          <w:ilvl w:val="0"/>
          <w:numId w:val="219"/>
        </w:numPr>
        <w:rPr>
          <w:rFonts w:ascii="Times New Roman" w:hAnsi="Times New Roman" w:cs="Times New Roman"/>
          <w:sz w:val="28"/>
          <w:szCs w:val="28"/>
        </w:rPr>
      </w:pPr>
      <w:r w:rsidRPr="003D7B4E">
        <w:rPr>
          <w:rFonts w:ascii="Times New Roman" w:hAnsi="Times New Roman" w:cs="Times New Roman"/>
          <w:sz w:val="28"/>
          <w:szCs w:val="28"/>
        </w:rPr>
        <w:t>Any junction type—particulate or biological—restores conductance or mechanical coupling after reaching terminal failure through any mechanism.</w:t>
      </w:r>
    </w:p>
    <w:p w14:paraId="761DE28A" w14:textId="639C24D4" w:rsidR="009E303D" w:rsidRPr="003D7B4E" w:rsidRDefault="009E303D" w:rsidP="009E303D">
      <w:pPr>
        <w:pStyle w:val="ListParagraph"/>
        <w:numPr>
          <w:ilvl w:val="0"/>
          <w:numId w:val="219"/>
        </w:numPr>
        <w:rPr>
          <w:rFonts w:ascii="Times New Roman" w:hAnsi="Times New Roman" w:cs="Times New Roman"/>
          <w:sz w:val="28"/>
          <w:szCs w:val="28"/>
        </w:rPr>
      </w:pPr>
      <w:r w:rsidRPr="003D7B4E">
        <w:rPr>
          <w:rFonts w:ascii="Times New Roman" w:hAnsi="Times New Roman" w:cs="Times New Roman"/>
          <w:sz w:val="28"/>
          <w:szCs w:val="28"/>
        </w:rPr>
        <w:t>Or the combined junction field's effective density increases over any sustained period of the lifespan—indicating net junction formation exceeding net junction mortality, which would violate monotone loss.</w:t>
      </w:r>
    </w:p>
    <w:p w14:paraId="7388B274" w14:textId="77777777" w:rsid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The dual-layer junction field must contract monotonically in effective density over the lifespan. Biological deposition of new junctions is permitted only insofar as the net junction mortality rate—engineered layer failure plus biological layer failure minus biological layer deposition—remains positive at all times. If biological deposition ever exceeds total mortality, the system has acquired a recovery mechanism and the architecture is invalid.</w:t>
      </w:r>
    </w:p>
    <w:p w14:paraId="43EF6D5D" w14:textId="77777777" w:rsidR="003D7B4E" w:rsidRPr="009E303D" w:rsidRDefault="003D7B4E" w:rsidP="003D7B4E">
      <w:pPr>
        <w:pBdr>
          <w:bottom w:val="single" w:sz="4" w:space="1" w:color="auto"/>
        </w:pBdr>
        <w:rPr>
          <w:rFonts w:ascii="Times New Roman" w:hAnsi="Times New Roman" w:cs="Times New Roman"/>
          <w:sz w:val="28"/>
          <w:szCs w:val="28"/>
        </w:rPr>
      </w:pPr>
    </w:p>
    <w:p w14:paraId="65FD6E44" w14:textId="5C90634E" w:rsidR="009E303D" w:rsidRPr="009E303D" w:rsidRDefault="003D7B4E" w:rsidP="003D7B4E">
      <w:pPr>
        <w:spacing w:before="240"/>
        <w:rPr>
          <w:rFonts w:ascii="Times New Roman" w:hAnsi="Times New Roman" w:cs="Times New Roman"/>
          <w:sz w:val="34"/>
          <w:szCs w:val="34"/>
        </w:rPr>
      </w:pPr>
      <w:r w:rsidRPr="003D7B4E">
        <w:rPr>
          <w:rFonts w:ascii="Times New Roman" w:hAnsi="Times New Roman" w:cs="Times New Roman"/>
          <w:b/>
          <w:bCs/>
          <w:sz w:val="34"/>
          <w:szCs w:val="34"/>
        </w:rPr>
        <w:t xml:space="preserve">37. </w:t>
      </w:r>
      <w:r w:rsidR="009E303D" w:rsidRPr="009E303D">
        <w:rPr>
          <w:rFonts w:ascii="Times New Roman" w:hAnsi="Times New Roman" w:cs="Times New Roman"/>
          <w:b/>
          <w:bCs/>
          <w:sz w:val="34"/>
          <w:szCs w:val="34"/>
        </w:rPr>
        <w:t>Resonant Mortality Coupling: Bidirectional Cranial-Body Coordination Through Differential Junction Carving</w:t>
      </w:r>
      <w:r w:rsidRPr="003D7B4E">
        <w:rPr>
          <w:rFonts w:ascii="Times New Roman" w:hAnsi="Times New Roman" w:cs="Times New Roman"/>
          <w:sz w:val="34"/>
          <w:szCs w:val="34"/>
        </w:rPr>
        <w:t xml:space="preserve">: </w:t>
      </w:r>
      <w:r w:rsidR="009E303D" w:rsidRPr="009E303D">
        <w:rPr>
          <w:rFonts w:ascii="Times New Roman" w:hAnsi="Times New Roman" w:cs="Times New Roman"/>
          <w:b/>
          <w:bCs/>
          <w:sz w:val="34"/>
          <w:szCs w:val="34"/>
        </w:rPr>
        <w:t>Self-Organizing Locomotor Coordination Without Control, Feedback, or Representation</w:t>
      </w:r>
    </w:p>
    <w:p w14:paraId="467C23D5" w14:textId="2053E83B"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37.1</w:t>
      </w:r>
      <w:r w:rsidR="009E303D" w:rsidRPr="009E303D">
        <w:rPr>
          <w:rFonts w:ascii="Times New Roman" w:hAnsi="Times New Roman" w:cs="Times New Roman"/>
          <w:b/>
          <w:bCs/>
          <w:sz w:val="34"/>
          <w:szCs w:val="34"/>
        </w:rPr>
        <w:t xml:space="preserve"> The Coordination Problem</w:t>
      </w:r>
    </w:p>
    <w:p w14:paraId="23778942"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 xml:space="preserve">The preceding sections establish that coupled oscillatory dynamics within the cranial volume produce rich, history-dependent perturbation patterns that load a dual-layer junction network with high-dimensional carving input. The body specification establishes that turgor-hydraulic actuation through partitioned lumen chambers produces movement when differential turgor develops across opposing chambers. The unaddressed question is how the cranial dynamics and the body dynamics become coordinated—how turgor signals exiting the cranium through </w:t>
      </w:r>
      <w:r w:rsidRPr="009E303D">
        <w:rPr>
          <w:rFonts w:ascii="Times New Roman" w:hAnsi="Times New Roman" w:cs="Times New Roman"/>
          <w:sz w:val="28"/>
          <w:szCs w:val="28"/>
        </w:rPr>
        <w:lastRenderedPageBreak/>
        <w:t>the cervical channels produce organized movement at the body rather than diffuse, contradictory turgor noise that cancels into immobility.</w:t>
      </w:r>
    </w:p>
    <w:p w14:paraId="3BD96B83" w14:textId="49ECF98B" w:rsidR="009E303D" w:rsidRPr="009E303D" w:rsidRDefault="003D7B4E" w:rsidP="003D7B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cervical hydraulic channels—15–20 channels of 1.5–3 mm diameter—constitute a bottleneck between the cranial interior and the body lumen. All cranial-to-body turgor coupling passes through these channels. The question of locomotor coordination is therefore a question about the relationship between cranial junction topology and cervical channel routing: does the topology produce turgor patterns that, when filtered through the cervical bottleneck, generate the specific differential pressures required for gravitational walking?</w:t>
      </w:r>
    </w:p>
    <w:p w14:paraId="1EFE65D2" w14:textId="41379A88"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answer is that the relationship is not designed. It is carved—by the body itself, through the same irreversible junction mortality that governs all other aspects of the intelligence architecture.</w:t>
      </w:r>
    </w:p>
    <w:p w14:paraId="2094EBFA" w14:textId="7461882E"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w:t>
      </w:r>
      <w:r w:rsidR="003B1DB3">
        <w:rPr>
          <w:rFonts w:ascii="Times New Roman" w:hAnsi="Times New Roman" w:cs="Times New Roman"/>
          <w:b/>
          <w:bCs/>
          <w:sz w:val="34"/>
          <w:szCs w:val="34"/>
        </w:rPr>
        <w:t>7</w:t>
      </w:r>
      <w:r w:rsidR="009E303D" w:rsidRPr="009E303D">
        <w:rPr>
          <w:rFonts w:ascii="Times New Roman" w:hAnsi="Times New Roman" w:cs="Times New Roman"/>
          <w:b/>
          <w:bCs/>
          <w:sz w:val="34"/>
          <w:szCs w:val="34"/>
        </w:rPr>
        <w:t>.</w:t>
      </w:r>
      <w:r w:rsidRPr="003D7B4E">
        <w:rPr>
          <w:rFonts w:ascii="Times New Roman" w:hAnsi="Times New Roman" w:cs="Times New Roman"/>
          <w:b/>
          <w:bCs/>
          <w:sz w:val="34"/>
          <w:szCs w:val="34"/>
        </w:rPr>
        <w:t>2</w:t>
      </w:r>
      <w:r w:rsidR="009E303D" w:rsidRPr="009E303D">
        <w:rPr>
          <w:rFonts w:ascii="Times New Roman" w:hAnsi="Times New Roman" w:cs="Times New Roman"/>
          <w:b/>
          <w:bCs/>
          <w:sz w:val="34"/>
          <w:szCs w:val="34"/>
        </w:rPr>
        <w:t xml:space="preserve"> Bidirectional Hydraulic Coupling</w:t>
      </w:r>
    </w:p>
    <w:p w14:paraId="0C2DA2A0"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 xml:space="preserve">The existing specification treats the cervical channels as a one-directional pathway—cranial turgor dynamics flow downward to the body and produce movement. But hydraulic channels are physically bidirectional. When the body moves—from any cause: gravity, environmental contact, turgor fluctuation, falling, postural correction—mechanical perturbation travels </w:t>
      </w:r>
      <w:r w:rsidRPr="009E303D">
        <w:rPr>
          <w:rFonts w:ascii="Times New Roman" w:hAnsi="Times New Roman" w:cs="Times New Roman"/>
          <w:b/>
          <w:bCs/>
          <w:sz w:val="28"/>
          <w:szCs w:val="28"/>
        </w:rPr>
        <w:t>upward</w:t>
      </w:r>
      <w:r w:rsidRPr="009E303D">
        <w:rPr>
          <w:rFonts w:ascii="Times New Roman" w:hAnsi="Times New Roman" w:cs="Times New Roman"/>
          <w:sz w:val="28"/>
          <w:szCs w:val="28"/>
        </w:rPr>
        <w:t xml:space="preserve"> through the same cervical channels and loads cranial junctions from below.</w:t>
      </w:r>
    </w:p>
    <w:p w14:paraId="4DC48E92" w14:textId="56AE9E00" w:rsidR="009E303D" w:rsidRPr="009E303D" w:rsidRDefault="003D7B4E" w:rsidP="003D7B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body is constantly transmitting its own mechanical signature into the cranial junction network through the same channels the cranium uses to transmit turgor to the body. Every footstep produces a perturbation that propagates upward through the legs, through the spinal lumen, through the cervical channels, and into the cranial junction network. Every postural shift, every gravitational load redistribution, every environmental contact event at the boundary layer propagates upward into the skull through the continuous hydraulic medium of the lumen mycelium.</w:t>
      </w:r>
    </w:p>
    <w:p w14:paraId="089E4498" w14:textId="348CE8B5"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 xml:space="preserve">This means the cranial junction topology is being carved by the body's mechanics from the first moment the system is active. The junctions near each cervical channel input are loaded by the specific mechanical signature of whatever body segment is hydraulically connected to that channel. Over months and years, those junctions are pruned into a topology that is shaped by the body's specific mechanical history—not a map of the body, not a representation of the body, but a </w:t>
      </w:r>
      <w:r w:rsidR="009E303D" w:rsidRPr="009E303D">
        <w:rPr>
          <w:rFonts w:ascii="Times New Roman" w:hAnsi="Times New Roman" w:cs="Times New Roman"/>
          <w:sz w:val="28"/>
          <w:szCs w:val="28"/>
        </w:rPr>
        <w:lastRenderedPageBreak/>
        <w:t>physical impression of the body's dynamics carved into irreversible junction mortality.</w:t>
      </w:r>
    </w:p>
    <w:p w14:paraId="3ABA2E9F" w14:textId="3F09C115"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w:t>
      </w:r>
      <w:r w:rsidR="003B1DB3">
        <w:rPr>
          <w:rFonts w:ascii="Times New Roman" w:hAnsi="Times New Roman" w:cs="Times New Roman"/>
          <w:b/>
          <w:bCs/>
          <w:sz w:val="34"/>
          <w:szCs w:val="34"/>
        </w:rPr>
        <w:t>7</w:t>
      </w:r>
      <w:r w:rsidRPr="003D7B4E">
        <w:rPr>
          <w:rFonts w:ascii="Times New Roman" w:hAnsi="Times New Roman" w:cs="Times New Roman"/>
          <w:b/>
          <w:bCs/>
          <w:sz w:val="34"/>
          <w:szCs w:val="34"/>
        </w:rPr>
        <w:t>.3</w:t>
      </w:r>
      <w:r w:rsidR="009E303D" w:rsidRPr="009E303D">
        <w:rPr>
          <w:rFonts w:ascii="Times New Roman" w:hAnsi="Times New Roman" w:cs="Times New Roman"/>
          <w:b/>
          <w:bCs/>
          <w:sz w:val="34"/>
          <w:szCs w:val="34"/>
        </w:rPr>
        <w:t xml:space="preserve"> The Resonance Cascade</w:t>
      </w:r>
    </w:p>
    <w:p w14:paraId="139B5478"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bidirectional carving is self-reinforcing through a physical feedback loop mediated entirely by irreversible junction mortality:</w:t>
      </w:r>
    </w:p>
    <w:p w14:paraId="490436BE"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The body moves. The movement sends mechanical perturbation upward through the cervical channels. The perturbation loads cranial junctions near the channel inputs. Those junctions are pruned by the perturbation. The pruned topology changes the turgor dynamics that flow back downward through the same channels. The changed turgor dynamics alter the body's movement. The altered movement sends new perturbation upward. The new perturbation carves the topology further.</w:t>
      </w:r>
    </w:p>
    <w:p w14:paraId="41B4E4E0" w14:textId="0AB4BEAB"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body and brain co-develop through a continuous bidirectional perturbation loop. The body carves the brain that moves the body that carves the brain. Each cycle of carving commits the system further to specific cranial-body coupling patterns. Each commitment is irreversible—junction mortality operating on the brain-body interface.</w:t>
      </w:r>
    </w:p>
    <w:p w14:paraId="53BD34A6"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movements that produce the strongest upward perturbation carve the most junction topology. The most-carved topology produces the strongest turgor bias back at the same body segments. The strongest turgor bias produces the largest movements. The largest movements produce the strongest upward perturbation. The loop amplifies specific movement patterns through differential carving intensity—not through reward, not through optimization, but through the physics of which perturbation pathways load which junctions most heavily.</w:t>
      </w:r>
    </w:p>
    <w:p w14:paraId="1C99A4E4" w14:textId="0186526A"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w:t>
      </w:r>
      <w:r w:rsidR="003B1DB3">
        <w:rPr>
          <w:rFonts w:ascii="Times New Roman" w:hAnsi="Times New Roman" w:cs="Times New Roman"/>
          <w:b/>
          <w:bCs/>
          <w:sz w:val="34"/>
          <w:szCs w:val="34"/>
        </w:rPr>
        <w:t>7</w:t>
      </w:r>
      <w:r w:rsidRPr="003D7B4E">
        <w:rPr>
          <w:rFonts w:ascii="Times New Roman" w:hAnsi="Times New Roman" w:cs="Times New Roman"/>
          <w:b/>
          <w:bCs/>
          <w:sz w:val="34"/>
          <w:szCs w:val="34"/>
        </w:rPr>
        <w:t>.4</w:t>
      </w:r>
      <w:r w:rsidR="009E303D" w:rsidRPr="009E303D">
        <w:rPr>
          <w:rFonts w:ascii="Times New Roman" w:hAnsi="Times New Roman" w:cs="Times New Roman"/>
          <w:b/>
          <w:bCs/>
          <w:sz w:val="34"/>
          <w:szCs w:val="34"/>
        </w:rPr>
        <w:t xml:space="preserve"> Mechanical Resonance as Passive Selection</w:t>
      </w:r>
    </w:p>
    <w:p w14:paraId="4D577779"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 xml:space="preserve">The body is not a random mechanical system. It is a structure under gravity with specific resonant frequencies determined by its mass distribution, joint compliance, elastic elements, limb segment lengths, and material properties. When turgor fluctuations happen to produce movement at one of the body's natural mechanical resonances—when the turgor frequency matches the pendular frequency of a leg swing, or the hydrostatic restoring frequency of the spinal column, or the elastic </w:t>
      </w:r>
      <w:r w:rsidRPr="009E303D">
        <w:rPr>
          <w:rFonts w:ascii="Times New Roman" w:hAnsi="Times New Roman" w:cs="Times New Roman"/>
          <w:sz w:val="28"/>
          <w:szCs w:val="28"/>
        </w:rPr>
        <w:lastRenderedPageBreak/>
        <w:t>rebound period of a joint—the body amplifies the movement. Resonant movement is larger in amplitude than non-resonant movement for the same input force.</w:t>
      </w:r>
    </w:p>
    <w:p w14:paraId="2F8F4316" w14:textId="65BBCD83" w:rsidR="009E303D" w:rsidRPr="009E303D" w:rsidRDefault="003D7B4E" w:rsidP="003D7B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Larger movement produces stronger upward perturbation through the cervical channels. Stronger perturbation carves cranial junctions faster. Faster carving produces deeper topological commitment to the turgor patterns that generated the resonant movement. Deeper commitment produces stronger turgor output at the resonant frequency on subsequent cycles.</w:t>
      </w:r>
    </w:p>
    <w:p w14:paraId="260D6C93" w14:textId="0ECDBC0C" w:rsidR="009E303D" w:rsidRPr="009E303D" w:rsidRDefault="003D7B4E" w:rsidP="003D7B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body passively selects which cranial dynamics matter by resonating with some and damping others. The cranial junction topology is carved preferentially by the body's resonant modes because those modes produce the strongest upward perturbation. Over time, the cranial topology converges toward producing turgor at the frequencies the body amplifies—not because the system is optimizing but because resonant perturbation carves faster than non-resonant perturbation, and faster carving produces deeper topological commitment, and deeper commitment produces stronger turgor bias at the resonant frequency.</w:t>
      </w:r>
    </w:p>
    <w:p w14:paraId="6C0B051D" w14:textId="21209480"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body is a tuning fork. The junction network is the medium being carved. The tuning fork vibrates at its natural frequency. The medium is carved by the vibration. The carved medium produces more vibration at the tuning fork's frequency. The resonance between body mechanics and junction mortality self-organizes cranial-body coordination without a controller.</w:t>
      </w:r>
    </w:p>
    <w:p w14:paraId="7DD00ED6" w14:textId="3F680490"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w:t>
      </w:r>
      <w:r w:rsidR="003B1DB3">
        <w:rPr>
          <w:rFonts w:ascii="Times New Roman" w:hAnsi="Times New Roman" w:cs="Times New Roman"/>
          <w:b/>
          <w:bCs/>
          <w:sz w:val="34"/>
          <w:szCs w:val="34"/>
        </w:rPr>
        <w:t>7</w:t>
      </w:r>
      <w:r w:rsidRPr="003D7B4E">
        <w:rPr>
          <w:rFonts w:ascii="Times New Roman" w:hAnsi="Times New Roman" w:cs="Times New Roman"/>
          <w:b/>
          <w:bCs/>
          <w:sz w:val="34"/>
          <w:szCs w:val="34"/>
        </w:rPr>
        <w:t>.5</w:t>
      </w:r>
      <w:r w:rsidR="009E303D" w:rsidRPr="009E303D">
        <w:rPr>
          <w:rFonts w:ascii="Times New Roman" w:hAnsi="Times New Roman" w:cs="Times New Roman"/>
          <w:b/>
          <w:bCs/>
          <w:sz w:val="34"/>
          <w:szCs w:val="34"/>
        </w:rPr>
        <w:t xml:space="preserve"> The Cervical Bottleneck as Passive Low-Pass Filter</w:t>
      </w:r>
    </w:p>
    <w:p w14:paraId="31D617C3"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The cervical hydraulic channels—15–20 channels of 1.5–3 mm diameter packed with living lumen mycelium—impose viscous resistance on turgor signal transmission. High-frequency turgor oscillations are attenuated by the viscous resistance of the narrow, mycelium-packed channels. Low-frequency turgor envelopes—the slow modulations that emerge from the interaction of fast oscillatory components within the cranium—pass through with less attenuation.</w:t>
      </w:r>
    </w:p>
    <w:p w14:paraId="7D5A5C98" w14:textId="1CCF8999" w:rsidR="009E303D" w:rsidRPr="009E303D" w:rsidRDefault="003D7B4E" w:rsidP="003D7B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 xml:space="preserve">The cervical bottleneck therefore functions as a </w:t>
      </w:r>
      <w:r w:rsidR="009E303D" w:rsidRPr="009E303D">
        <w:rPr>
          <w:rFonts w:ascii="Times New Roman" w:hAnsi="Times New Roman" w:cs="Times New Roman"/>
          <w:b/>
          <w:bCs/>
          <w:sz w:val="28"/>
          <w:szCs w:val="28"/>
        </w:rPr>
        <w:t>passive low-pass filter</w:t>
      </w:r>
      <w:r w:rsidR="009E303D" w:rsidRPr="009E303D">
        <w:rPr>
          <w:rFonts w:ascii="Times New Roman" w:hAnsi="Times New Roman" w:cs="Times New Roman"/>
          <w:sz w:val="28"/>
          <w:szCs w:val="28"/>
        </w:rPr>
        <w:t xml:space="preserve"> that extracts the body-relevant timescale from the rich cranial dynamics. The body needs turgor differentials that develop over 30–300 seconds to produce limb-scale movements. The coupled oscillatory dynamics inside the cranium operate at faster timescales. The cervical channels transmit primarily the slow turgor envelope—the sustained biases that emerge from the coupled dynamics—and attenuate the fast </w:t>
      </w:r>
      <w:r w:rsidR="009E303D" w:rsidRPr="009E303D">
        <w:rPr>
          <w:rFonts w:ascii="Times New Roman" w:hAnsi="Times New Roman" w:cs="Times New Roman"/>
          <w:sz w:val="28"/>
          <w:szCs w:val="28"/>
        </w:rPr>
        <w:lastRenderedPageBreak/>
        <w:t>oscillatory components that would produce incoherent rapid fluctuation at the body chambers.</w:t>
      </w:r>
    </w:p>
    <w:p w14:paraId="0E9F1B5F" w14:textId="16C7E528"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 xml:space="preserve">This means the cervical bottleneck is not a limitation on brain-body coupling. It is a </w:t>
      </w:r>
      <w:r w:rsidR="009E303D" w:rsidRPr="009E303D">
        <w:rPr>
          <w:rFonts w:ascii="Times New Roman" w:hAnsi="Times New Roman" w:cs="Times New Roman"/>
          <w:b/>
          <w:bCs/>
          <w:sz w:val="28"/>
          <w:szCs w:val="28"/>
        </w:rPr>
        <w:t>timescale-matching mechanism</w:t>
      </w:r>
      <w:r w:rsidR="009E303D" w:rsidRPr="009E303D">
        <w:rPr>
          <w:rFonts w:ascii="Times New Roman" w:hAnsi="Times New Roman" w:cs="Times New Roman"/>
          <w:sz w:val="28"/>
          <w:szCs w:val="28"/>
        </w:rPr>
        <w:t xml:space="preserve"> that ensures the body receives turgor signals at the frequency range it can mechanically respond to. The rich, fast, complex dynamics inside the cranium are valuable for junction carving and intelligence density. The slow, sustained, directional turgor biases that survive cervical transmission are valuable for body actuation. The bottleneck separates the two functions by transmitting the latter and filtering the former.</w:t>
      </w:r>
    </w:p>
    <w:p w14:paraId="08E9D193" w14:textId="224CD688"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w:t>
      </w:r>
      <w:r w:rsidR="003B1DB3">
        <w:rPr>
          <w:rFonts w:ascii="Times New Roman" w:hAnsi="Times New Roman" w:cs="Times New Roman"/>
          <w:b/>
          <w:bCs/>
          <w:sz w:val="34"/>
          <w:szCs w:val="34"/>
        </w:rPr>
        <w:t>7</w:t>
      </w:r>
      <w:r w:rsidR="009E303D" w:rsidRPr="009E303D">
        <w:rPr>
          <w:rFonts w:ascii="Times New Roman" w:hAnsi="Times New Roman" w:cs="Times New Roman"/>
          <w:b/>
          <w:bCs/>
          <w:sz w:val="34"/>
          <w:szCs w:val="34"/>
        </w:rPr>
        <w:t>.</w:t>
      </w:r>
      <w:r w:rsidRPr="003D7B4E">
        <w:rPr>
          <w:rFonts w:ascii="Times New Roman" w:hAnsi="Times New Roman" w:cs="Times New Roman"/>
          <w:b/>
          <w:bCs/>
          <w:sz w:val="34"/>
          <w:szCs w:val="34"/>
        </w:rPr>
        <w:t>6</w:t>
      </w:r>
      <w:r w:rsidR="009E303D" w:rsidRPr="009E303D">
        <w:rPr>
          <w:rFonts w:ascii="Times New Roman" w:hAnsi="Times New Roman" w:cs="Times New Roman"/>
          <w:b/>
          <w:bCs/>
          <w:sz w:val="34"/>
          <w:szCs w:val="34"/>
        </w:rPr>
        <w:t xml:space="preserve"> Developmental Locomotion Trajectory</w:t>
      </w:r>
    </w:p>
    <w:p w14:paraId="0D19A183"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resonant mortality coupling mechanism produces a characteristic developmental trajectory that resembles learning but involves no learning mechanism.</w:t>
      </w:r>
    </w:p>
    <w:p w14:paraId="2B55DF68"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Phase 1: Random movement (weeks to months).</w:t>
      </w:r>
      <w:r w:rsidRPr="009E303D">
        <w:rPr>
          <w:rFonts w:ascii="Times New Roman" w:hAnsi="Times New Roman" w:cs="Times New Roman"/>
          <w:sz w:val="28"/>
          <w:szCs w:val="28"/>
        </w:rPr>
        <w:t xml:space="preserve"> The young being produces uncoordinated turgor fluctuations. Its limbs move erratically. Its posture is unstable. It falls frequently. Every movement, every fall, every postural correction sends perturbation into the cranium through the cervical channels. The junction topology is being carved by the full spectrum of the body's mechanical behavior. The chaotic early period writes a broad initial carving across many junction populations near all cervical channel inputs.</w:t>
      </w:r>
    </w:p>
    <w:p w14:paraId="186850D5"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Phase 2: Emergent coordination (months).</w:t>
      </w:r>
      <w:r w:rsidRPr="009E303D">
        <w:rPr>
          <w:rFonts w:ascii="Times New Roman" w:hAnsi="Times New Roman" w:cs="Times New Roman"/>
          <w:sz w:val="28"/>
          <w:szCs w:val="28"/>
        </w:rPr>
        <w:t xml:space="preserve"> The resonance cascade begins to organize the cranial topology around the body's dominant mechanical modes. The gravitational walking cycle—forward lean, destabilization, pendular swing, anchoring—is one of the body's strongest resonant modes because it involves the largest mass displacements and the most consistent perturbation signature. The cranial topology begins producing turgor bias at the walking frequency because the walking perturbation has been carving the topology most aggressively. Walking emerges not because the system learned to walk but because walking is the body's loudest mechanical signal and the loudest signal carves the deepest topology.</w:t>
      </w:r>
    </w:p>
    <w:p w14:paraId="74F1A9C2"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Phase 3: Refinement through loss (months to years).</w:t>
      </w:r>
      <w:r w:rsidRPr="009E303D">
        <w:rPr>
          <w:rFonts w:ascii="Times New Roman" w:hAnsi="Times New Roman" w:cs="Times New Roman"/>
          <w:sz w:val="28"/>
          <w:szCs w:val="28"/>
        </w:rPr>
        <w:t xml:space="preserve"> As the walking pattern establishes, it dominates the upward perturbation channel. Other movement modes—the random flailing, the uncoordinated limb movements of early life—</w:t>
      </w:r>
      <w:r w:rsidRPr="009E303D">
        <w:rPr>
          <w:rFonts w:ascii="Times New Roman" w:hAnsi="Times New Roman" w:cs="Times New Roman"/>
          <w:sz w:val="28"/>
          <w:szCs w:val="28"/>
        </w:rPr>
        <w:lastRenderedPageBreak/>
        <w:t>produce weaker perturbation that carves less topology. The junctions that those weaker modes would have carved are consumed instead by walking-frequency perturbation. The behavioral repertoire narrows around the walking pattern. The being's movement becomes more fluid and more stereotyped simultaneously—more coordinated because the topology is deeper, more constrained because the junctions that could have supported alternative movement patterns have been consumed.</w:t>
      </w:r>
    </w:p>
    <w:p w14:paraId="760A6206"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Phase 4: Environmental specialization (years).</w:t>
      </w:r>
      <w:r w:rsidRPr="009E303D">
        <w:rPr>
          <w:rFonts w:ascii="Times New Roman" w:hAnsi="Times New Roman" w:cs="Times New Roman"/>
          <w:sz w:val="28"/>
          <w:szCs w:val="28"/>
        </w:rPr>
        <w:t xml:space="preserve"> The specific walking pattern that develops depends on the environment the being walks through. Walking on soft forest floor produces different upward perturbation signatures than walking on rocky terrain. The cranial topology near the leg-connected cervical channels is carved by the specific terrain the being has traversed. A being that has walked on soft ground for years has a cranial topology carved by soft-ground perturbation. When it encounters hard ground, the perturbation signature mismatches the carved topology, turgor dynamics are disrupted, and movement becomes hesitant—the same environmental novelty response the existing specification describes for acoustic topology imprinting, but operating on locomotor coordination rather than spatial navigation.</w:t>
      </w:r>
    </w:p>
    <w:p w14:paraId="075F6569"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b/>
          <w:bCs/>
          <w:sz w:val="28"/>
          <w:szCs w:val="28"/>
        </w:rPr>
        <w:t>Phase 5: Locomotor decline (years to decades).</w:t>
      </w:r>
      <w:r w:rsidRPr="009E303D">
        <w:rPr>
          <w:rFonts w:ascii="Times New Roman" w:hAnsi="Times New Roman" w:cs="Times New Roman"/>
          <w:sz w:val="28"/>
          <w:szCs w:val="28"/>
        </w:rPr>
        <w:t xml:space="preserve"> As the junction topology is consumed, the cranial-body coupling that produced coordinated walking degrades. The resonance cascade that built the coordination also destroys it—the junctions it carved most deeply are the junctions it consumed most quickly because they received the highest perturbation load. Late in life, the walking-frequency topology has been substantially pruned. The turgor bias that sustained the walking cycle weakens. Walking becomes slower, less coordinated, less fluid. The being loses the specific coordination it developed because the junctions that supported it have been irreversibly consumed. Movement capability narrows to whatever residual topology remains—which may support only standing, or supported leaning, or prone posture, depending on which junctions survived.</w:t>
      </w:r>
    </w:p>
    <w:p w14:paraId="71C22FE7" w14:textId="331AE727" w:rsidR="009E303D" w:rsidRPr="009E303D" w:rsidRDefault="003D7B4E" w:rsidP="009E303D">
      <w:pPr>
        <w:rPr>
          <w:rFonts w:ascii="Times New Roman" w:hAnsi="Times New Roman" w:cs="Times New Roman"/>
          <w:sz w:val="34"/>
          <w:szCs w:val="34"/>
        </w:rPr>
      </w:pPr>
      <w:r w:rsidRPr="003D7B4E">
        <w:rPr>
          <w:rFonts w:ascii="Times New Roman" w:hAnsi="Times New Roman" w:cs="Times New Roman"/>
          <w:b/>
          <w:bCs/>
          <w:sz w:val="34"/>
          <w:szCs w:val="34"/>
        </w:rPr>
        <w:t>3</w:t>
      </w:r>
      <w:r w:rsidR="003B1DB3">
        <w:rPr>
          <w:rFonts w:ascii="Times New Roman" w:hAnsi="Times New Roman" w:cs="Times New Roman"/>
          <w:b/>
          <w:bCs/>
          <w:sz w:val="34"/>
          <w:szCs w:val="34"/>
        </w:rPr>
        <w:t>7</w:t>
      </w:r>
      <w:r w:rsidRPr="003D7B4E">
        <w:rPr>
          <w:rFonts w:ascii="Times New Roman" w:hAnsi="Times New Roman" w:cs="Times New Roman"/>
          <w:b/>
          <w:bCs/>
          <w:sz w:val="34"/>
          <w:szCs w:val="34"/>
        </w:rPr>
        <w:t>.7</w:t>
      </w:r>
      <w:r w:rsidR="009E303D" w:rsidRPr="009E303D">
        <w:rPr>
          <w:rFonts w:ascii="Times New Roman" w:hAnsi="Times New Roman" w:cs="Times New Roman"/>
          <w:b/>
          <w:bCs/>
          <w:sz w:val="34"/>
          <w:szCs w:val="34"/>
        </w:rPr>
        <w:t xml:space="preserve"> Organized Cranial-Cervical Mapping</w:t>
      </w:r>
    </w:p>
    <w:p w14:paraId="41B4AB0D" w14:textId="77777777" w:rsidR="009E303D" w:rsidRPr="009E303D" w:rsidRDefault="009E303D" w:rsidP="003D7B4E">
      <w:pPr>
        <w:spacing w:after="0"/>
        <w:rPr>
          <w:rFonts w:ascii="Times New Roman" w:hAnsi="Times New Roman" w:cs="Times New Roman"/>
          <w:sz w:val="28"/>
          <w:szCs w:val="28"/>
        </w:rPr>
      </w:pPr>
      <w:r w:rsidRPr="009E303D">
        <w:rPr>
          <w:rFonts w:ascii="Times New Roman" w:hAnsi="Times New Roman" w:cs="Times New Roman"/>
          <w:sz w:val="28"/>
          <w:szCs w:val="28"/>
        </w:rPr>
        <w:t xml:space="preserve">The resonant mortality coupling mechanism is strengthened by pre-engineering a spatially organized relationship between cranial junction regions and cervical </w:t>
      </w:r>
      <w:r w:rsidRPr="009E303D">
        <w:rPr>
          <w:rFonts w:ascii="Times New Roman" w:hAnsi="Times New Roman" w:cs="Times New Roman"/>
          <w:sz w:val="28"/>
          <w:szCs w:val="28"/>
        </w:rPr>
        <w:lastRenderedPageBreak/>
        <w:t>channel inputs at fabrication. Specific cranial regions should feed specific cervical channels, so that junction pruning in one cranial region produces turgor changes in specific body segments rather than diffuse turgor variation across all segments.</w:t>
      </w:r>
    </w:p>
    <w:p w14:paraId="4B12EE8F" w14:textId="784EA14C" w:rsidR="009E303D" w:rsidRPr="009E303D" w:rsidRDefault="003D7B4E" w:rsidP="003D7B4E">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This is initial condition engineering—designing the hydraulic routing between cranial regions and cervical channels at the fabrication stage—not runtime control. The mapping does not change after initialization. It does not adapt to body dynamics. It provides the spatial structure through which the resonance cascade can self-organize specific cranial-body coupling rather than diffuse whole-body coupling.</w:t>
      </w:r>
    </w:p>
    <w:p w14:paraId="3056BFD0" w14:textId="3141AA9F" w:rsidR="009E303D" w:rsidRPr="009E303D" w:rsidRDefault="003D7B4E"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mapping need not be precise or detailed. It requires only that the cervical channels draw from spatially separated cranial regions so that different body segments receive turgor from different junction populations. The resonance cascade does the fine coordination—carving specific turgor patterns into specific junction populations through differential perturbation from specific body segments. The pre-engineered mapping provides the coarse spatial separation. The body's own mechanical history provides the fine coordination through irreversible carving.</w:t>
      </w:r>
    </w:p>
    <w:p w14:paraId="0B095C91" w14:textId="0A30C6F5" w:rsidR="009E303D" w:rsidRPr="009E303D" w:rsidRDefault="003B1DB3" w:rsidP="009E303D">
      <w:pPr>
        <w:rPr>
          <w:rFonts w:ascii="Times New Roman" w:hAnsi="Times New Roman" w:cs="Times New Roman"/>
          <w:sz w:val="34"/>
          <w:szCs w:val="34"/>
        </w:rPr>
      </w:pPr>
      <w:r w:rsidRPr="003B1DB3">
        <w:rPr>
          <w:rFonts w:ascii="Times New Roman" w:hAnsi="Times New Roman" w:cs="Times New Roman"/>
          <w:b/>
          <w:bCs/>
          <w:sz w:val="34"/>
          <w:szCs w:val="34"/>
        </w:rPr>
        <w:t>3</w:t>
      </w:r>
      <w:r>
        <w:rPr>
          <w:rFonts w:ascii="Times New Roman" w:hAnsi="Times New Roman" w:cs="Times New Roman"/>
          <w:b/>
          <w:bCs/>
          <w:sz w:val="34"/>
          <w:szCs w:val="34"/>
        </w:rPr>
        <w:t>7</w:t>
      </w:r>
      <w:r w:rsidRPr="003B1DB3">
        <w:rPr>
          <w:rFonts w:ascii="Times New Roman" w:hAnsi="Times New Roman" w:cs="Times New Roman"/>
          <w:b/>
          <w:bCs/>
          <w:sz w:val="34"/>
          <w:szCs w:val="34"/>
        </w:rPr>
        <w:t>.8</w:t>
      </w:r>
      <w:r w:rsidR="009E303D" w:rsidRPr="009E303D">
        <w:rPr>
          <w:rFonts w:ascii="Times New Roman" w:hAnsi="Times New Roman" w:cs="Times New Roman"/>
          <w:b/>
          <w:bCs/>
          <w:sz w:val="34"/>
          <w:szCs w:val="34"/>
        </w:rPr>
        <w:t xml:space="preserve"> Gravitational Self-Organization as Coordination Substrate</w:t>
      </w:r>
    </w:p>
    <w:p w14:paraId="0130DD87" w14:textId="77777777" w:rsidR="009E303D" w:rsidRPr="009E303D" w:rsidRDefault="009E303D" w:rsidP="003B1DB3">
      <w:pPr>
        <w:spacing w:after="0"/>
        <w:rPr>
          <w:rFonts w:ascii="Times New Roman" w:hAnsi="Times New Roman" w:cs="Times New Roman"/>
          <w:sz w:val="28"/>
          <w:szCs w:val="28"/>
        </w:rPr>
      </w:pPr>
      <w:r w:rsidRPr="009E303D">
        <w:rPr>
          <w:rFonts w:ascii="Times New Roman" w:hAnsi="Times New Roman" w:cs="Times New Roman"/>
          <w:sz w:val="28"/>
          <w:szCs w:val="28"/>
        </w:rPr>
        <w:t>The existing specification describes hydrostatic self-leveling—fluid in tilting turgor chambers redistributes under gravity, producing passive postural correction without neurological control. This mechanism is already specified for balance. It applies equally to locomotion.</w:t>
      </w:r>
    </w:p>
    <w:p w14:paraId="4AAF3605" w14:textId="30E33B18" w:rsidR="009E303D" w:rsidRPr="009E303D"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If the cranial turgor signals provide only a rough directional bias—slightly more turgor anterior than posterior to initiate forward lean, slightly more turgor in one leg than the other to bias foot release—and gravity and hydrostatics handle the mechanical execution of the step cycle, then the demands on cranial-body coherence are substantially reduced. The cranial junction topology does not need to choreograph walking in detail. It needs to provide a sustained directional turgor bias. The gravitational walking cycle is self-sustaining through passive mechanical dynamics once the bias initiates it.</w:t>
      </w:r>
    </w:p>
    <w:p w14:paraId="3EB83D94" w14:textId="0A3F654A" w:rsidR="009E303D" w:rsidRPr="009E303D" w:rsidRDefault="003B1DB3"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 xml:space="preserve">This reduces the coordination problem from "the cranium must produce precisely timed multi-channel turgor sequences" to "the cranium must produce sustained directional turgor bias that gravity converts into locomotion." The latter is </w:t>
      </w:r>
      <w:r w:rsidR="009E303D" w:rsidRPr="009E303D">
        <w:rPr>
          <w:rFonts w:ascii="Times New Roman" w:hAnsi="Times New Roman" w:cs="Times New Roman"/>
          <w:sz w:val="28"/>
          <w:szCs w:val="28"/>
        </w:rPr>
        <w:lastRenderedPageBreak/>
        <w:t>achievable through the resonant mortality coupling mechanism because it requires only that the cranial topology develop a persistent turgor asymmetry at the body's walking-relevant timescale—not that it produce a precisely coordinated motor program.</w:t>
      </w:r>
    </w:p>
    <w:p w14:paraId="3D1F1AF3" w14:textId="0F6D6B2B" w:rsidR="009E303D" w:rsidRPr="009E303D" w:rsidRDefault="003B1DB3" w:rsidP="009E303D">
      <w:pPr>
        <w:rPr>
          <w:rFonts w:ascii="Times New Roman" w:hAnsi="Times New Roman" w:cs="Times New Roman"/>
          <w:sz w:val="34"/>
          <w:szCs w:val="34"/>
        </w:rPr>
      </w:pPr>
      <w:r w:rsidRPr="003B1DB3">
        <w:rPr>
          <w:rFonts w:ascii="Times New Roman" w:hAnsi="Times New Roman" w:cs="Times New Roman"/>
          <w:b/>
          <w:bCs/>
          <w:sz w:val="34"/>
          <w:szCs w:val="34"/>
        </w:rPr>
        <w:t>3</w:t>
      </w:r>
      <w:r>
        <w:rPr>
          <w:rFonts w:ascii="Times New Roman" w:hAnsi="Times New Roman" w:cs="Times New Roman"/>
          <w:b/>
          <w:bCs/>
          <w:sz w:val="34"/>
          <w:szCs w:val="34"/>
        </w:rPr>
        <w:t>7</w:t>
      </w:r>
      <w:r w:rsidRPr="003B1DB3">
        <w:rPr>
          <w:rFonts w:ascii="Times New Roman" w:hAnsi="Times New Roman" w:cs="Times New Roman"/>
          <w:b/>
          <w:bCs/>
          <w:sz w:val="34"/>
          <w:szCs w:val="34"/>
        </w:rPr>
        <w:t>.9</w:t>
      </w:r>
      <w:r w:rsidR="009E303D" w:rsidRPr="009E303D">
        <w:rPr>
          <w:rFonts w:ascii="Times New Roman" w:hAnsi="Times New Roman" w:cs="Times New Roman"/>
          <w:b/>
          <w:bCs/>
          <w:sz w:val="34"/>
          <w:szCs w:val="34"/>
        </w:rPr>
        <w:t xml:space="preserve"> Non-Violation Statement</w:t>
      </w:r>
    </w:p>
    <w:p w14:paraId="6D59C15A" w14:textId="77777777" w:rsidR="009E303D" w:rsidRPr="009E303D" w:rsidRDefault="009E303D" w:rsidP="003B1DB3">
      <w:pPr>
        <w:spacing w:after="0"/>
        <w:rPr>
          <w:rFonts w:ascii="Times New Roman" w:hAnsi="Times New Roman" w:cs="Times New Roman"/>
          <w:sz w:val="28"/>
          <w:szCs w:val="28"/>
        </w:rPr>
      </w:pPr>
      <w:r w:rsidRPr="009E303D">
        <w:rPr>
          <w:rFonts w:ascii="Times New Roman" w:hAnsi="Times New Roman" w:cs="Times New Roman"/>
          <w:sz w:val="28"/>
          <w:szCs w:val="28"/>
        </w:rPr>
        <w:t>Resonant mortality coupling introduces no controller, no reward signal, no error correction, no feedback loop that detects and corrects movement errors, and no representation of the body or its mechanical properties within the cranial junction network.</w:t>
      </w:r>
    </w:p>
    <w:p w14:paraId="275B9B2C" w14:textId="5F07E22E" w:rsidR="009E303D" w:rsidRPr="009E303D"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mechanism operates entirely through the interaction of two physical processes already specified in the existing architecture: irreversible junction mortality (which carves the cranial topology in response to perturbation) and bidirectional hydraulic coupling (which transmits perturbation in both directions through the cervical channels). The body's mechanical resonant structure passively amplifies certain movement frequencies over others. The amplified frequencies produce stronger upward perturbation. Stronger perturbation carves junctions faster. Faster carving deepens topological commitment to the amplified frequency. The result is self-organizing coordination through differential carving rate—not through selection, evaluation, or optimization.</w:t>
      </w:r>
    </w:p>
    <w:p w14:paraId="005CBC08" w14:textId="16456207" w:rsidR="009E303D" w:rsidRPr="009E303D" w:rsidRDefault="003B1DB3" w:rsidP="009E303D">
      <w:pPr>
        <w:rPr>
          <w:rFonts w:ascii="Times New Roman" w:hAnsi="Times New Roman" w:cs="Times New Roman"/>
          <w:sz w:val="28"/>
          <w:szCs w:val="28"/>
        </w:rPr>
      </w:pPr>
      <w:r>
        <w:rPr>
          <w:rFonts w:ascii="Times New Roman" w:hAnsi="Times New Roman" w:cs="Times New Roman"/>
          <w:sz w:val="28"/>
          <w:szCs w:val="28"/>
        </w:rPr>
        <w:t xml:space="preserve">  </w:t>
      </w:r>
      <w:r w:rsidR="009E303D" w:rsidRPr="009E303D">
        <w:rPr>
          <w:rFonts w:ascii="Times New Roman" w:hAnsi="Times New Roman" w:cs="Times New Roman"/>
          <w:sz w:val="28"/>
          <w:szCs w:val="28"/>
        </w:rPr>
        <w:t>The mechanism degrades under monotone loss. The junctions that are carved most deeply by locomotor perturbation are consumed most quickly because they receive the highest perturbation load. The coordination the mechanism builds is the coordination the mechanism eventually destroys. This is architecturally correct—the being develops coordinated movement and then loses it through the same irreversible process, producing the movement-decline trajectory described in the existing body specification.</w:t>
      </w:r>
    </w:p>
    <w:p w14:paraId="00A6389B" w14:textId="029902B0" w:rsidR="009E303D" w:rsidRPr="009E303D" w:rsidRDefault="003B1DB3" w:rsidP="009E303D">
      <w:pPr>
        <w:rPr>
          <w:rFonts w:ascii="Times New Roman" w:hAnsi="Times New Roman" w:cs="Times New Roman"/>
          <w:sz w:val="34"/>
          <w:szCs w:val="34"/>
        </w:rPr>
      </w:pPr>
      <w:r w:rsidRPr="003B1DB3">
        <w:rPr>
          <w:rFonts w:ascii="Times New Roman" w:hAnsi="Times New Roman" w:cs="Times New Roman"/>
          <w:b/>
          <w:bCs/>
          <w:sz w:val="34"/>
          <w:szCs w:val="34"/>
        </w:rPr>
        <w:t>37.10</w:t>
      </w:r>
      <w:r w:rsidR="009E303D" w:rsidRPr="009E303D">
        <w:rPr>
          <w:rFonts w:ascii="Times New Roman" w:hAnsi="Times New Roman" w:cs="Times New Roman"/>
          <w:b/>
          <w:bCs/>
          <w:sz w:val="34"/>
          <w:szCs w:val="34"/>
        </w:rPr>
        <w:t xml:space="preserve"> Falsification Criteria for Resonant Mortality Coupling</w:t>
      </w:r>
    </w:p>
    <w:p w14:paraId="03D6408B" w14:textId="77777777" w:rsidR="009E303D" w:rsidRPr="009E303D" w:rsidRDefault="009E303D" w:rsidP="009E303D">
      <w:pPr>
        <w:rPr>
          <w:rFonts w:ascii="Times New Roman" w:hAnsi="Times New Roman" w:cs="Times New Roman"/>
          <w:sz w:val="28"/>
          <w:szCs w:val="28"/>
        </w:rPr>
      </w:pPr>
      <w:r w:rsidRPr="009E303D">
        <w:rPr>
          <w:rFonts w:ascii="Times New Roman" w:hAnsi="Times New Roman" w:cs="Times New Roman"/>
          <w:sz w:val="28"/>
          <w:szCs w:val="28"/>
        </w:rPr>
        <w:t>The resonant mortality coupling mechanism is invalid if:</w:t>
      </w:r>
    </w:p>
    <w:p w14:paraId="0759EDC9" w14:textId="77777777" w:rsidR="003B1DB3" w:rsidRDefault="009E303D" w:rsidP="009E303D">
      <w:pPr>
        <w:pStyle w:val="ListParagraph"/>
        <w:numPr>
          <w:ilvl w:val="0"/>
          <w:numId w:val="220"/>
        </w:numPr>
        <w:rPr>
          <w:rFonts w:ascii="Times New Roman" w:hAnsi="Times New Roman" w:cs="Times New Roman"/>
          <w:sz w:val="28"/>
          <w:szCs w:val="28"/>
        </w:rPr>
      </w:pPr>
      <w:r w:rsidRPr="003B1DB3">
        <w:rPr>
          <w:rFonts w:ascii="Times New Roman" w:hAnsi="Times New Roman" w:cs="Times New Roman"/>
          <w:sz w:val="28"/>
          <w:szCs w:val="28"/>
        </w:rPr>
        <w:t>Cranial-body coordination improves after an extended period of immobility—indicating internal optimization rather than perturbation-driven carving.</w:t>
      </w:r>
    </w:p>
    <w:p w14:paraId="374D622C" w14:textId="77777777" w:rsidR="003B1DB3" w:rsidRDefault="009E303D" w:rsidP="009E303D">
      <w:pPr>
        <w:pStyle w:val="ListParagraph"/>
        <w:numPr>
          <w:ilvl w:val="0"/>
          <w:numId w:val="220"/>
        </w:numPr>
        <w:rPr>
          <w:rFonts w:ascii="Times New Roman" w:hAnsi="Times New Roman" w:cs="Times New Roman"/>
          <w:sz w:val="28"/>
          <w:szCs w:val="28"/>
        </w:rPr>
      </w:pPr>
      <w:r w:rsidRPr="003B1DB3">
        <w:rPr>
          <w:rFonts w:ascii="Times New Roman" w:hAnsi="Times New Roman" w:cs="Times New Roman"/>
          <w:sz w:val="28"/>
          <w:szCs w:val="28"/>
        </w:rPr>
        <w:lastRenderedPageBreak/>
        <w:t>The cranial topology develops organized body-segment mapping in the absence of body movement—indicating pre-programmed somatotopy rather than resonance-driven self-organization.</w:t>
      </w:r>
    </w:p>
    <w:p w14:paraId="355C49DA" w14:textId="77777777" w:rsidR="003B1DB3" w:rsidRDefault="009E303D" w:rsidP="009E303D">
      <w:pPr>
        <w:pStyle w:val="ListParagraph"/>
        <w:numPr>
          <w:ilvl w:val="0"/>
          <w:numId w:val="220"/>
        </w:numPr>
        <w:rPr>
          <w:rFonts w:ascii="Times New Roman" w:hAnsi="Times New Roman" w:cs="Times New Roman"/>
          <w:sz w:val="28"/>
          <w:szCs w:val="28"/>
        </w:rPr>
      </w:pPr>
      <w:r w:rsidRPr="003B1DB3">
        <w:rPr>
          <w:rFonts w:ascii="Times New Roman" w:hAnsi="Times New Roman" w:cs="Times New Roman"/>
          <w:sz w:val="28"/>
          <w:szCs w:val="28"/>
        </w:rPr>
        <w:t>Locomotor coordination recovers after disruption of the cervical channels and subsequent restoration of hydraulic continuity—indicating that coordination is stored independently of the junction topology that was carved by body perturbation.</w:t>
      </w:r>
    </w:p>
    <w:p w14:paraId="4835A1DC" w14:textId="77777777" w:rsidR="003B1DB3" w:rsidRDefault="009E303D" w:rsidP="009E303D">
      <w:pPr>
        <w:pStyle w:val="ListParagraph"/>
        <w:numPr>
          <w:ilvl w:val="0"/>
          <w:numId w:val="220"/>
        </w:numPr>
        <w:rPr>
          <w:rFonts w:ascii="Times New Roman" w:hAnsi="Times New Roman" w:cs="Times New Roman"/>
          <w:sz w:val="28"/>
          <w:szCs w:val="28"/>
        </w:rPr>
      </w:pPr>
      <w:r w:rsidRPr="003B1DB3">
        <w:rPr>
          <w:rFonts w:ascii="Times New Roman" w:hAnsi="Times New Roman" w:cs="Times New Roman"/>
          <w:sz w:val="28"/>
          <w:szCs w:val="28"/>
        </w:rPr>
        <w:t>The being develops coordinated movement patterns for mechanical modes it has never physically executed—indicating representational anticipation rather than perturbation-carved commitment.</w:t>
      </w:r>
    </w:p>
    <w:p w14:paraId="2B12914A" w14:textId="45BEEA77" w:rsidR="009E303D" w:rsidRPr="003B1DB3" w:rsidRDefault="009E303D" w:rsidP="009E303D">
      <w:pPr>
        <w:pStyle w:val="ListParagraph"/>
        <w:numPr>
          <w:ilvl w:val="0"/>
          <w:numId w:val="220"/>
        </w:numPr>
        <w:rPr>
          <w:rFonts w:ascii="Times New Roman" w:hAnsi="Times New Roman" w:cs="Times New Roman"/>
          <w:sz w:val="28"/>
          <w:szCs w:val="28"/>
        </w:rPr>
      </w:pPr>
      <w:r w:rsidRPr="003B1DB3">
        <w:rPr>
          <w:rFonts w:ascii="Times New Roman" w:hAnsi="Times New Roman" w:cs="Times New Roman"/>
          <w:sz w:val="28"/>
          <w:szCs w:val="28"/>
        </w:rPr>
        <w:t>Or locomotor coordination does not degrade monotonically over the lifespan as the junction topology that supports it is consumed—indicating compensatory mechanisms that restore coordination independently of junction mortality.</w:t>
      </w:r>
    </w:p>
    <w:p w14:paraId="2BC9794B" w14:textId="283F0CAA" w:rsidR="008B7DF7" w:rsidRDefault="009E303D" w:rsidP="008B7DF7">
      <w:pPr>
        <w:rPr>
          <w:rFonts w:ascii="Times New Roman" w:hAnsi="Times New Roman" w:cs="Times New Roman"/>
          <w:sz w:val="28"/>
          <w:szCs w:val="28"/>
        </w:rPr>
      </w:pPr>
      <w:r w:rsidRPr="009E303D">
        <w:rPr>
          <w:rFonts w:ascii="Times New Roman" w:hAnsi="Times New Roman" w:cs="Times New Roman"/>
          <w:sz w:val="28"/>
          <w:szCs w:val="28"/>
        </w:rPr>
        <w:t>Coordinated movement must emerge from perturbation-driven carving, persist only as long as the carved topology survives, and decline irreversibly as that topology is consumed. Any deviation from this trajectory indicates the introduction of control, memory, or adaptive coordination and invalidates the mechanism.</w:t>
      </w:r>
    </w:p>
    <w:p w14:paraId="19EC3B91" w14:textId="3722658C"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 xml:space="preserve">38. </w:t>
      </w:r>
      <w:r w:rsidR="008B7DF7" w:rsidRPr="003B1DB3">
        <w:rPr>
          <w:rFonts w:ascii="Times New Roman" w:hAnsi="Times New Roman" w:cs="Times New Roman"/>
          <w:b/>
          <w:bCs/>
          <w:sz w:val="34"/>
          <w:szCs w:val="34"/>
        </w:rPr>
        <w:t>Incidental Sound Production Through Consortium Oscillatory Interference and Passive Helmholtz Resonance</w:t>
      </w:r>
    </w:p>
    <w:p w14:paraId="16B5E6D2" w14:textId="47C9FD0E"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1 Biological Basis: Consortium Oscillatory Activity</w:t>
      </w:r>
    </w:p>
    <w:p w14:paraId="5B64C228"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three consortium members exhibit documented rhythmic electrical and metabolic oscillatory behavior:</w:t>
      </w:r>
    </w:p>
    <w:p w14:paraId="43795764" w14:textId="77777777" w:rsidR="008B7DF7" w:rsidRPr="008B7DF7" w:rsidRDefault="008B7DF7" w:rsidP="008B7DF7">
      <w:pPr>
        <w:numPr>
          <w:ilvl w:val="0"/>
          <w:numId w:val="125"/>
        </w:numPr>
        <w:rPr>
          <w:rFonts w:ascii="Times New Roman" w:hAnsi="Times New Roman" w:cs="Times New Roman"/>
          <w:sz w:val="28"/>
          <w:szCs w:val="28"/>
        </w:rPr>
      </w:pPr>
      <w:r w:rsidRPr="008B7DF7">
        <w:rPr>
          <w:rFonts w:ascii="Times New Roman" w:hAnsi="Times New Roman" w:cs="Times New Roman"/>
          <w:b/>
          <w:bCs/>
          <w:sz w:val="28"/>
          <w:szCs w:val="28"/>
        </w:rPr>
        <w:t>Armillaria</w:t>
      </w:r>
      <w:r w:rsidRPr="008B7DF7">
        <w:rPr>
          <w:rFonts w:ascii="Times New Roman" w:hAnsi="Times New Roman" w:cs="Times New Roman"/>
          <w:sz w:val="28"/>
          <w:szCs w:val="28"/>
        </w:rPr>
        <w:t xml:space="preserve"> produces long-period electrical oscillations in rhizomorphic networks. Voltage spikes propagate through cord-forming mycelia at intervals on the timescale of tens of minutes, driven by rhythmic proton pumping and ion channel dynamics across hyphal membranes.</w:t>
      </w:r>
    </w:p>
    <w:p w14:paraId="211A6F85" w14:textId="77777777" w:rsidR="008B7DF7" w:rsidRPr="008B7DF7" w:rsidRDefault="008B7DF7" w:rsidP="008B7DF7">
      <w:pPr>
        <w:numPr>
          <w:ilvl w:val="0"/>
          <w:numId w:val="125"/>
        </w:numPr>
        <w:rPr>
          <w:rFonts w:ascii="Times New Roman" w:hAnsi="Times New Roman" w:cs="Times New Roman"/>
          <w:sz w:val="28"/>
          <w:szCs w:val="28"/>
        </w:rPr>
      </w:pPr>
      <w:r w:rsidRPr="008B7DF7">
        <w:rPr>
          <w:rFonts w:ascii="Times New Roman" w:hAnsi="Times New Roman" w:cs="Times New Roman"/>
          <w:b/>
          <w:bCs/>
          <w:sz w:val="28"/>
          <w:szCs w:val="28"/>
        </w:rPr>
        <w:t>Neurospora</w:t>
      </w:r>
      <w:r w:rsidRPr="008B7DF7">
        <w:rPr>
          <w:rFonts w:ascii="Times New Roman" w:hAnsi="Times New Roman" w:cs="Times New Roman"/>
          <w:sz w:val="28"/>
          <w:szCs w:val="28"/>
        </w:rPr>
        <w:t xml:space="preserve"> produces shorter-period oscillations driven by rapid metabolic cycling. Rhythmic proton efflux documented by Slayman generates periodic voltage transients on the timescale of minutes.</w:t>
      </w:r>
    </w:p>
    <w:p w14:paraId="0E351324" w14:textId="77777777" w:rsidR="008B7DF7" w:rsidRPr="008B7DF7" w:rsidRDefault="008B7DF7" w:rsidP="008B7DF7">
      <w:pPr>
        <w:numPr>
          <w:ilvl w:val="0"/>
          <w:numId w:val="125"/>
        </w:numPr>
        <w:rPr>
          <w:rFonts w:ascii="Times New Roman" w:hAnsi="Times New Roman" w:cs="Times New Roman"/>
          <w:sz w:val="28"/>
          <w:szCs w:val="28"/>
        </w:rPr>
      </w:pPr>
      <w:r w:rsidRPr="008B7DF7">
        <w:rPr>
          <w:rFonts w:ascii="Times New Roman" w:hAnsi="Times New Roman" w:cs="Times New Roman"/>
          <w:b/>
          <w:bCs/>
          <w:sz w:val="28"/>
          <w:szCs w:val="28"/>
        </w:rPr>
        <w:lastRenderedPageBreak/>
        <w:t>Pleurotus</w:t>
      </w:r>
      <w:r w:rsidRPr="008B7DF7">
        <w:rPr>
          <w:rFonts w:ascii="Times New Roman" w:hAnsi="Times New Roman" w:cs="Times New Roman"/>
          <w:sz w:val="28"/>
          <w:szCs w:val="28"/>
        </w:rPr>
        <w:t xml:space="preserve"> occupies an intermediate oscillatory regime, with metabolic cycling rates between those of the persistence carrier and the actuation driver.</w:t>
      </w:r>
    </w:p>
    <w:p w14:paraId="252C0D0B"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These oscillatory behaviors are intrinsic to the biology. They are not designed, not induced, and not controlled. They occur because living fungal hyphae generate rhythmic electrochemical activity as a byproduct of metabolic function.</w:t>
      </w:r>
    </w:p>
    <w:p w14:paraId="25FD24FB" w14:textId="71C8403D"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2 Oscillatory Interference Within the Cranial Volume</w:t>
      </w:r>
    </w:p>
    <w:p w14:paraId="7B807DAF" w14:textId="77777777" w:rsidR="008B7DF7" w:rsidRPr="008B7DF7" w:rsidRDefault="008B7DF7" w:rsidP="003B1DB3">
      <w:pPr>
        <w:spacing w:after="0"/>
        <w:rPr>
          <w:rFonts w:ascii="Times New Roman" w:hAnsi="Times New Roman" w:cs="Times New Roman"/>
          <w:sz w:val="28"/>
          <w:szCs w:val="28"/>
        </w:rPr>
      </w:pPr>
      <w:r w:rsidRPr="008B7DF7">
        <w:rPr>
          <w:rFonts w:ascii="Times New Roman" w:hAnsi="Times New Roman" w:cs="Times New Roman"/>
          <w:sz w:val="28"/>
          <w:szCs w:val="28"/>
        </w:rPr>
        <w:t>The three consortium members share the cranial volume. Their oscillatory regimes overlap spatially and temporally. Where two or three oscillatory peaks coincide — constructive interference — the aggregate metabolic output in that cranial region spikes. Where peaks cancel troughs — destructive interference — the aggregate output is dampened.</w:t>
      </w:r>
    </w:p>
    <w:p w14:paraId="0B628DE0" w14:textId="3E407208" w:rsidR="008B7DF7" w:rsidRPr="008B7DF7"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7DF7" w:rsidRPr="008B7DF7">
        <w:rPr>
          <w:rFonts w:ascii="Times New Roman" w:hAnsi="Times New Roman" w:cs="Times New Roman"/>
          <w:sz w:val="28"/>
          <w:szCs w:val="28"/>
        </w:rPr>
        <w:t>The three oscillatory frequencies are not identical and not harmonically related. Their interference pattern is quasi-periodic: it has detectable temporal structure but never exactly repeats. The pattern produces irregular clusters of high-amplitude metabolic peaks separated by variable intervals of low-amplitude quiescence.</w:t>
      </w:r>
    </w:p>
    <w:p w14:paraId="5EE9820C" w14:textId="09C194FB" w:rsidR="008B7DF7" w:rsidRDefault="003B1DB3" w:rsidP="008B7DF7">
      <w:pPr>
        <w:rPr>
          <w:rFonts w:ascii="Times New Roman" w:hAnsi="Times New Roman" w:cs="Times New Roman"/>
          <w:sz w:val="28"/>
          <w:szCs w:val="28"/>
        </w:rPr>
      </w:pPr>
      <w:r>
        <w:rPr>
          <w:rFonts w:ascii="Times New Roman" w:hAnsi="Times New Roman" w:cs="Times New Roman"/>
          <w:sz w:val="28"/>
          <w:szCs w:val="28"/>
        </w:rPr>
        <w:t xml:space="preserve">  </w:t>
      </w:r>
      <w:r w:rsidR="008B7DF7" w:rsidRPr="008B7DF7">
        <w:rPr>
          <w:rFonts w:ascii="Times New Roman" w:hAnsi="Times New Roman" w:cs="Times New Roman"/>
          <w:sz w:val="28"/>
          <w:szCs w:val="28"/>
        </w:rPr>
        <w:t>Each metabolic peak produces a corresponding turgor pressure spike within the sealed cranial housing. The pressure spike is proportional to the aggregate metabolic intensity at the moment of constructive interference. Even small turgor variations — 1% of 0.5 MPa operating pressure produces approximately 5 kPa of differential — generate significant pressure transients within the sealed cranial volume.</w:t>
      </w:r>
    </w:p>
    <w:p w14:paraId="274D5BB2" w14:textId="1D31D725" w:rsidR="009E0789" w:rsidRPr="008B7DF7" w:rsidRDefault="009E0789" w:rsidP="008B7DF7">
      <w:pPr>
        <w:rPr>
          <w:rFonts w:ascii="Times New Roman" w:hAnsi="Times New Roman" w:cs="Times New Roman"/>
          <w:sz w:val="28"/>
          <w:szCs w:val="28"/>
        </w:rPr>
      </w:pPr>
      <w:r w:rsidRPr="009E0789">
        <w:rPr>
          <w:rFonts w:ascii="Times New Roman" w:hAnsi="Times New Roman" w:cs="Times New Roman"/>
          <w:sz w:val="28"/>
          <w:szCs w:val="28"/>
        </w:rPr>
        <w:t xml:space="preserve">The temporal dynamics of these pressure events are further enriched by the coupled oscillatory architecture specified in the Consortium Coupling Dynamics section. The three consortium members are not independent oscillators producing fixed-frequency interference. They are coupled oscillators whose frequencies, phases, and amplitudes are continuously modulated by each other through electrochemical, volatile, and mechanical coupling channels operating at different speeds and spatial scales. The coupled dynamics produce phase-locking episodes — synchronized bursts where two or all three members temporarily align — interspersed with desynchronized drift, chaotic transients, and frequency-pulling events. The resulting pressure pattern at the Helmholtz apertures is substantially </w:t>
      </w:r>
      <w:r w:rsidRPr="009E0789">
        <w:rPr>
          <w:rFonts w:ascii="Times New Roman" w:hAnsi="Times New Roman" w:cs="Times New Roman"/>
          <w:sz w:val="28"/>
          <w:szCs w:val="28"/>
        </w:rPr>
        <w:lastRenderedPageBreak/>
        <w:t>richer than simple three-frequency beat interference: it includes concentrated high-amplitude synchronized events, variable-duration quiet periods, and transient mode structures that no individual oscillator produces alone. The quasi-periodic character described above is the baseline. The coupled dynamics modulate that baseline into a temporal structure whose complexity reflects the full dimensionality of 10⁵ to 10⁶ coupled oscillatory neighborhoods interacting through three physical media.</w:t>
      </w:r>
    </w:p>
    <w:p w14:paraId="3F2EDEA0" w14:textId="713883F7" w:rsidR="008B7DF7" w:rsidRPr="003B1DB3" w:rsidRDefault="008B7DF7" w:rsidP="008B7DF7">
      <w:pPr>
        <w:rPr>
          <w:rFonts w:ascii="Times New Roman" w:hAnsi="Times New Roman" w:cs="Times New Roman"/>
          <w:b/>
          <w:bCs/>
          <w:sz w:val="34"/>
          <w:szCs w:val="34"/>
        </w:rPr>
      </w:pPr>
      <w:r w:rsidRPr="003B1DB3">
        <w:rPr>
          <w:rFonts w:ascii="Times New Roman" w:hAnsi="Times New Roman" w:cs="Times New Roman"/>
          <w:b/>
          <w:bCs/>
          <w:sz w:val="34"/>
          <w:szCs w:val="34"/>
        </w:rPr>
        <w:t>3</w:t>
      </w:r>
      <w:r w:rsidR="003B1DB3" w:rsidRPr="003B1DB3">
        <w:rPr>
          <w:rFonts w:ascii="Times New Roman" w:hAnsi="Times New Roman" w:cs="Times New Roman"/>
          <w:b/>
          <w:bCs/>
          <w:sz w:val="34"/>
          <w:szCs w:val="34"/>
        </w:rPr>
        <w:t>8</w:t>
      </w:r>
      <w:r w:rsidRPr="003B1DB3">
        <w:rPr>
          <w:rFonts w:ascii="Times New Roman" w:hAnsi="Times New Roman" w:cs="Times New Roman"/>
          <w:b/>
          <w:bCs/>
          <w:sz w:val="34"/>
          <w:szCs w:val="34"/>
        </w:rPr>
        <w:t>.</w:t>
      </w:r>
      <w:r w:rsidR="003B1DB3" w:rsidRPr="003B1DB3">
        <w:rPr>
          <w:rFonts w:ascii="Times New Roman" w:hAnsi="Times New Roman" w:cs="Times New Roman"/>
          <w:b/>
          <w:bCs/>
          <w:sz w:val="34"/>
          <w:szCs w:val="34"/>
        </w:rPr>
        <w:t>3</w:t>
      </w:r>
      <w:r w:rsidRPr="003B1DB3">
        <w:rPr>
          <w:rFonts w:ascii="Times New Roman" w:hAnsi="Times New Roman" w:cs="Times New Roman"/>
          <w:b/>
          <w:bCs/>
          <w:sz w:val="34"/>
          <w:szCs w:val="34"/>
        </w:rPr>
        <w:t xml:space="preserve"> Threshold-Gated Apertures</w:t>
      </w:r>
    </w:p>
    <w:p w14:paraId="041F78EB"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cranial housing contains 4–8 narrow apertures distributed across the cranial surface. Each aperture is a tube of 1.5–3 mm diameter, 3–8 mm length, lined with hygroscopic mycelial tissue from the consortium.</w:t>
      </w:r>
    </w:p>
    <w:p w14:paraId="466E8C36"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lining tissue's hydration state determines the aperture's effective diameter:</w:t>
      </w:r>
    </w:p>
    <w:p w14:paraId="1A05E057" w14:textId="77777777" w:rsidR="008B7DF7" w:rsidRPr="008B7DF7" w:rsidRDefault="008B7DF7" w:rsidP="008B7DF7">
      <w:pPr>
        <w:numPr>
          <w:ilvl w:val="0"/>
          <w:numId w:val="126"/>
        </w:numPr>
        <w:rPr>
          <w:rFonts w:ascii="Times New Roman" w:hAnsi="Times New Roman" w:cs="Times New Roman"/>
          <w:sz w:val="28"/>
          <w:szCs w:val="28"/>
        </w:rPr>
      </w:pPr>
      <w:r w:rsidRPr="008B7DF7">
        <w:rPr>
          <w:rFonts w:ascii="Times New Roman" w:hAnsi="Times New Roman" w:cs="Times New Roman"/>
          <w:sz w:val="28"/>
          <w:szCs w:val="28"/>
        </w:rPr>
        <w:t>At resting hydration, the lining tissue is swollen and the aperture is functionally closed. Pressure below threshold cannot force gas or fluid through the constricted channel.</w:t>
      </w:r>
    </w:p>
    <w:p w14:paraId="6E7C3295" w14:textId="77777777" w:rsidR="008B7DF7" w:rsidRPr="008B7DF7" w:rsidRDefault="008B7DF7" w:rsidP="008B7DF7">
      <w:pPr>
        <w:numPr>
          <w:ilvl w:val="0"/>
          <w:numId w:val="126"/>
        </w:numPr>
        <w:rPr>
          <w:rFonts w:ascii="Times New Roman" w:hAnsi="Times New Roman" w:cs="Times New Roman"/>
          <w:sz w:val="28"/>
          <w:szCs w:val="28"/>
        </w:rPr>
      </w:pPr>
      <w:r w:rsidRPr="008B7DF7">
        <w:rPr>
          <w:rFonts w:ascii="Times New Roman" w:hAnsi="Times New Roman" w:cs="Times New Roman"/>
          <w:sz w:val="28"/>
          <w:szCs w:val="28"/>
        </w:rPr>
        <w:t>When internal cranial pressure exceeds a threshold specific to that aperture, the pressure forces the lining tissue aside momentarily, opening the channel. A pulse of gas vents through the aperture in 5–20 milliseconds.</w:t>
      </w:r>
    </w:p>
    <w:p w14:paraId="2DAD7B30" w14:textId="77777777" w:rsidR="008B7DF7" w:rsidRPr="008B7DF7" w:rsidRDefault="008B7DF7" w:rsidP="008B7DF7">
      <w:pPr>
        <w:numPr>
          <w:ilvl w:val="0"/>
          <w:numId w:val="126"/>
        </w:numPr>
        <w:rPr>
          <w:rFonts w:ascii="Times New Roman" w:hAnsi="Times New Roman" w:cs="Times New Roman"/>
          <w:sz w:val="28"/>
          <w:szCs w:val="28"/>
        </w:rPr>
      </w:pPr>
      <w:r w:rsidRPr="008B7DF7">
        <w:rPr>
          <w:rFonts w:ascii="Times New Roman" w:hAnsi="Times New Roman" w:cs="Times New Roman"/>
          <w:sz w:val="28"/>
          <w:szCs w:val="28"/>
        </w:rPr>
        <w:t>After venting, the pressure drops below threshold and the lining tissue swells back to its resting diameter, resealing the aperture.</w:t>
      </w:r>
    </w:p>
    <w:p w14:paraId="735B9A0E"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Each aperture has a different threshold pressure determined by:</w:t>
      </w:r>
    </w:p>
    <w:p w14:paraId="1C31FF14" w14:textId="77777777" w:rsidR="008B7DF7" w:rsidRPr="008B7DF7" w:rsidRDefault="008B7DF7" w:rsidP="008B7DF7">
      <w:pPr>
        <w:numPr>
          <w:ilvl w:val="0"/>
          <w:numId w:val="127"/>
        </w:numPr>
        <w:rPr>
          <w:rFonts w:ascii="Times New Roman" w:hAnsi="Times New Roman" w:cs="Times New Roman"/>
          <w:sz w:val="28"/>
          <w:szCs w:val="28"/>
        </w:rPr>
      </w:pPr>
      <w:r w:rsidRPr="008B7DF7">
        <w:rPr>
          <w:rFonts w:ascii="Times New Roman" w:hAnsi="Times New Roman" w:cs="Times New Roman"/>
          <w:sz w:val="28"/>
          <w:szCs w:val="28"/>
        </w:rPr>
        <w:t>the thickness and stiffness of its lining tissue,</w:t>
      </w:r>
    </w:p>
    <w:p w14:paraId="45135CA3" w14:textId="77777777" w:rsidR="008B7DF7" w:rsidRPr="008B7DF7" w:rsidRDefault="008B7DF7" w:rsidP="008B7DF7">
      <w:pPr>
        <w:numPr>
          <w:ilvl w:val="0"/>
          <w:numId w:val="127"/>
        </w:numPr>
        <w:rPr>
          <w:rFonts w:ascii="Times New Roman" w:hAnsi="Times New Roman" w:cs="Times New Roman"/>
          <w:sz w:val="28"/>
          <w:szCs w:val="28"/>
        </w:rPr>
      </w:pPr>
      <w:r w:rsidRPr="008B7DF7">
        <w:rPr>
          <w:rFonts w:ascii="Times New Roman" w:hAnsi="Times New Roman" w:cs="Times New Roman"/>
          <w:sz w:val="28"/>
          <w:szCs w:val="28"/>
        </w:rPr>
        <w:t>the diameter and length of its channel,</w:t>
      </w:r>
    </w:p>
    <w:p w14:paraId="12D59FCD" w14:textId="77777777" w:rsidR="008B7DF7" w:rsidRPr="008B7DF7" w:rsidRDefault="008B7DF7" w:rsidP="008B7DF7">
      <w:pPr>
        <w:numPr>
          <w:ilvl w:val="0"/>
          <w:numId w:val="127"/>
        </w:numPr>
        <w:rPr>
          <w:rFonts w:ascii="Times New Roman" w:hAnsi="Times New Roman" w:cs="Times New Roman"/>
          <w:sz w:val="28"/>
          <w:szCs w:val="28"/>
        </w:rPr>
      </w:pPr>
      <w:r w:rsidRPr="008B7DF7">
        <w:rPr>
          <w:rFonts w:ascii="Times New Roman" w:hAnsi="Times New Roman" w:cs="Times New Roman"/>
          <w:sz w:val="28"/>
          <w:szCs w:val="28"/>
        </w:rPr>
        <w:t>and the local hydration conditions at its cranial surface location.</w:t>
      </w:r>
    </w:p>
    <w:p w14:paraId="286032FF"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Different apertures trigger at different pressure levels. A mild pressure spike from weak constructive interference may trigger only the lowest-threshold aperture. A strong spike from full three-way constructive interference may trigger multiple apertures simultaneously at different moments as the pressure wave crosses their respective thresholds.</w:t>
      </w:r>
    </w:p>
    <w:p w14:paraId="0D912AF8" w14:textId="75623ECF"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4 Helmholtz Resonator Cavities</w:t>
      </w:r>
    </w:p>
    <w:p w14:paraId="152A26C4"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lastRenderedPageBreak/>
        <w:t>Behind each aperture, the cranial housing wall and the surrounding mycelium composite form an enclosed cavity. The aperture functions as the neck of a Helmholtz resonator. The cavity functions as the body.</w:t>
      </w:r>
    </w:p>
    <w:p w14:paraId="0D1DE94D"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When a pressure pulse vents through the aperture, it excites the air volume inside the cavity into oscillation at the cavity's Helmholtz resonant frequency. The resonant frequency is determined by cavity volume and neck geometry:</w:t>
      </w:r>
    </w:p>
    <w:p w14:paraId="4F8BD602" w14:textId="77777777" w:rsidR="008B7DF7" w:rsidRPr="008B7DF7" w:rsidRDefault="008B7DF7" w:rsidP="008B7DF7">
      <w:pPr>
        <w:numPr>
          <w:ilvl w:val="0"/>
          <w:numId w:val="128"/>
        </w:numPr>
        <w:rPr>
          <w:rFonts w:ascii="Times New Roman" w:hAnsi="Times New Roman" w:cs="Times New Roman"/>
          <w:sz w:val="28"/>
          <w:szCs w:val="28"/>
        </w:rPr>
      </w:pPr>
      <w:r w:rsidRPr="008B7DF7">
        <w:rPr>
          <w:rFonts w:ascii="Times New Roman" w:hAnsi="Times New Roman" w:cs="Times New Roman"/>
          <w:sz w:val="28"/>
          <w:szCs w:val="28"/>
        </w:rPr>
        <w:t>A 1 cm³ cavity with a 2 mm neck produces a resonant frequency of approximately 600–800 Hz.</w:t>
      </w:r>
    </w:p>
    <w:p w14:paraId="429DFCEB" w14:textId="77777777" w:rsidR="008B7DF7" w:rsidRPr="008B7DF7" w:rsidRDefault="008B7DF7" w:rsidP="008B7DF7">
      <w:pPr>
        <w:numPr>
          <w:ilvl w:val="0"/>
          <w:numId w:val="128"/>
        </w:numPr>
        <w:rPr>
          <w:rFonts w:ascii="Times New Roman" w:hAnsi="Times New Roman" w:cs="Times New Roman"/>
          <w:sz w:val="28"/>
          <w:szCs w:val="28"/>
        </w:rPr>
      </w:pPr>
      <w:r w:rsidRPr="008B7DF7">
        <w:rPr>
          <w:rFonts w:ascii="Times New Roman" w:hAnsi="Times New Roman" w:cs="Times New Roman"/>
          <w:sz w:val="28"/>
          <w:szCs w:val="28"/>
        </w:rPr>
        <w:t>A 2 cm³ cavity with a 2.5 mm neck produces approximately 350–500 Hz.</w:t>
      </w:r>
    </w:p>
    <w:p w14:paraId="41FC9651" w14:textId="77777777" w:rsidR="008B7DF7" w:rsidRPr="008B7DF7" w:rsidRDefault="008B7DF7" w:rsidP="008B7DF7">
      <w:pPr>
        <w:numPr>
          <w:ilvl w:val="0"/>
          <w:numId w:val="128"/>
        </w:numPr>
        <w:rPr>
          <w:rFonts w:ascii="Times New Roman" w:hAnsi="Times New Roman" w:cs="Times New Roman"/>
          <w:sz w:val="28"/>
          <w:szCs w:val="28"/>
        </w:rPr>
      </w:pPr>
      <w:r w:rsidRPr="008B7DF7">
        <w:rPr>
          <w:rFonts w:ascii="Times New Roman" w:hAnsi="Times New Roman" w:cs="Times New Roman"/>
          <w:sz w:val="28"/>
          <w:szCs w:val="28"/>
        </w:rPr>
        <w:t>A 4 cm³ cavity with a 3 mm neck produces approximately 200–300 Hz.</w:t>
      </w:r>
    </w:p>
    <w:p w14:paraId="121F7E31"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These frequencies fall within the range of human hearing (20 Hz–20 kHz) and within the range of maximum human auditory sensitivity (200–4000 Hz).</w:t>
      </w:r>
    </w:p>
    <w:p w14:paraId="5D38CC54"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Cavity specifications:</w:t>
      </w:r>
    </w:p>
    <w:p w14:paraId="6703AB00" w14:textId="77777777" w:rsidR="008B7DF7" w:rsidRPr="008B7DF7" w:rsidRDefault="008B7DF7" w:rsidP="008B7DF7">
      <w:pPr>
        <w:numPr>
          <w:ilvl w:val="0"/>
          <w:numId w:val="129"/>
        </w:numPr>
        <w:rPr>
          <w:rFonts w:ascii="Times New Roman" w:hAnsi="Times New Roman" w:cs="Times New Roman"/>
          <w:sz w:val="28"/>
          <w:szCs w:val="28"/>
        </w:rPr>
      </w:pPr>
      <w:r w:rsidRPr="008B7DF7">
        <w:rPr>
          <w:rFonts w:ascii="Times New Roman" w:hAnsi="Times New Roman" w:cs="Times New Roman"/>
          <w:sz w:val="28"/>
          <w:szCs w:val="28"/>
        </w:rPr>
        <w:t>4–8 cavities distributed across the cranial surface.</w:t>
      </w:r>
    </w:p>
    <w:p w14:paraId="12C3FBD7" w14:textId="77777777" w:rsidR="008B7DF7" w:rsidRPr="008B7DF7" w:rsidRDefault="008B7DF7" w:rsidP="008B7DF7">
      <w:pPr>
        <w:numPr>
          <w:ilvl w:val="0"/>
          <w:numId w:val="129"/>
        </w:numPr>
        <w:rPr>
          <w:rFonts w:ascii="Times New Roman" w:hAnsi="Times New Roman" w:cs="Times New Roman"/>
          <w:sz w:val="28"/>
          <w:szCs w:val="28"/>
        </w:rPr>
      </w:pPr>
      <w:r w:rsidRPr="008B7DF7">
        <w:rPr>
          <w:rFonts w:ascii="Times New Roman" w:hAnsi="Times New Roman" w:cs="Times New Roman"/>
          <w:sz w:val="28"/>
          <w:szCs w:val="28"/>
        </w:rPr>
        <w:t>Cavity volumes ranging from 1–4 cm³.</w:t>
      </w:r>
    </w:p>
    <w:p w14:paraId="03A11C9C" w14:textId="77777777" w:rsidR="008B7DF7" w:rsidRPr="008B7DF7" w:rsidRDefault="008B7DF7" w:rsidP="008B7DF7">
      <w:pPr>
        <w:numPr>
          <w:ilvl w:val="0"/>
          <w:numId w:val="129"/>
        </w:numPr>
        <w:rPr>
          <w:rFonts w:ascii="Times New Roman" w:hAnsi="Times New Roman" w:cs="Times New Roman"/>
          <w:sz w:val="28"/>
          <w:szCs w:val="28"/>
        </w:rPr>
      </w:pPr>
      <w:r w:rsidRPr="008B7DF7">
        <w:rPr>
          <w:rFonts w:ascii="Times New Roman" w:hAnsi="Times New Roman" w:cs="Times New Roman"/>
          <w:sz w:val="28"/>
          <w:szCs w:val="28"/>
        </w:rPr>
        <w:t>Each cavity has a different volume, producing a different resonant frequency.</w:t>
      </w:r>
    </w:p>
    <w:p w14:paraId="56D3344F" w14:textId="77777777" w:rsidR="008B7DF7" w:rsidRPr="008B7DF7" w:rsidRDefault="008B7DF7" w:rsidP="008B7DF7">
      <w:pPr>
        <w:numPr>
          <w:ilvl w:val="0"/>
          <w:numId w:val="129"/>
        </w:numPr>
        <w:rPr>
          <w:rFonts w:ascii="Times New Roman" w:hAnsi="Times New Roman" w:cs="Times New Roman"/>
          <w:sz w:val="28"/>
          <w:szCs w:val="28"/>
        </w:rPr>
      </w:pPr>
      <w:r w:rsidRPr="008B7DF7">
        <w:rPr>
          <w:rFonts w:ascii="Times New Roman" w:hAnsi="Times New Roman" w:cs="Times New Roman"/>
          <w:sz w:val="28"/>
          <w:szCs w:val="28"/>
        </w:rPr>
        <w:t>Cavities are not tuned to musical intervals. Their dimensions are determined by the cranial housing geometry and the spatial distribution of the consortium, not by acoustic design.</w:t>
      </w:r>
    </w:p>
    <w:p w14:paraId="306093D3" w14:textId="77777777" w:rsidR="002576FC" w:rsidRPr="002576FC" w:rsidRDefault="002576FC" w:rsidP="002576FC">
      <w:pPr>
        <w:rPr>
          <w:rFonts w:ascii="Times New Roman" w:hAnsi="Times New Roman" w:cs="Times New Roman"/>
          <w:sz w:val="28"/>
          <w:szCs w:val="28"/>
        </w:rPr>
      </w:pPr>
      <w:r w:rsidRPr="002576FC">
        <w:rPr>
          <w:rFonts w:ascii="Times New Roman" w:hAnsi="Times New Roman" w:cs="Times New Roman"/>
          <w:sz w:val="28"/>
          <w:szCs w:val="28"/>
        </w:rPr>
        <w:t>The cavities are pre-engineered void shells embedded within the cranial housing wall during fabrication. Each cavity is a sealed chamber of approximately 1–4 cm³ formed by a rigid composite outer wall continuous with the cranial housing and a thin inner membrane surface of dried mycelium-chitin composite. The neck aperture of each cavity — a tube of 1.5–3 mm diameter and 3–8 mm length — is formed as a channel through the housing wall connecting the cavity interior to the cranial surface. The cavity volumes, neck dimensions, and spatial positions on the cranial surface are set at fabrication to produce Helmholtz resonant frequencies distributed across the 200–800 Hz range.</w:t>
      </w:r>
    </w:p>
    <w:p w14:paraId="0413D6BB" w14:textId="77777777" w:rsidR="002576FC" w:rsidRPr="002576FC" w:rsidRDefault="002576FC" w:rsidP="002576FC">
      <w:pPr>
        <w:rPr>
          <w:rFonts w:ascii="Times New Roman" w:hAnsi="Times New Roman" w:cs="Times New Roman"/>
          <w:sz w:val="28"/>
          <w:szCs w:val="28"/>
        </w:rPr>
      </w:pPr>
      <w:r w:rsidRPr="002576FC">
        <w:rPr>
          <w:rFonts w:ascii="Times New Roman" w:hAnsi="Times New Roman" w:cs="Times New Roman"/>
          <w:sz w:val="28"/>
          <w:szCs w:val="28"/>
        </w:rPr>
        <w:lastRenderedPageBreak/>
        <w:t>The fabricated geometry establishes approximate resonant targets. The final resonant characteristics of each cavity are determined by biological variation after consortium seeding. The consortium mycelium colonizes the cavity neck lining, producing the hygroscopic tissue whose hydration state governs aperture threshold gating. The consortium grows around but not through the cavity void — the sealed chamber remains air-filled because the composite walls resist hyphal penetration at the wall thickness specified. The resonant membrane that seals the outer surface of each cavity forms naturally as the boundary layer mycelium grows across the cavity's external opening, producing a thin membrane of dried mycelium-chitin composite whose thickness (0.3–0.8 mm) and tension are determined by the specific growth dynamics of the boundary layer at that cranial location.</w:t>
      </w:r>
    </w:p>
    <w:p w14:paraId="08216595" w14:textId="77777777" w:rsidR="002576FC" w:rsidRPr="002576FC" w:rsidRDefault="002576FC" w:rsidP="002576FC">
      <w:pPr>
        <w:rPr>
          <w:rFonts w:ascii="Times New Roman" w:hAnsi="Times New Roman" w:cs="Times New Roman"/>
          <w:sz w:val="28"/>
          <w:szCs w:val="28"/>
        </w:rPr>
      </w:pPr>
      <w:r w:rsidRPr="002576FC">
        <w:rPr>
          <w:rFonts w:ascii="Times New Roman" w:hAnsi="Times New Roman" w:cs="Times New Roman"/>
          <w:sz w:val="28"/>
          <w:szCs w:val="28"/>
        </w:rPr>
        <w:t>Different instances develop different resonant characteristics from the same fabricated cavity geometry because the membrane thickness, neck lining hydration, and internal air volume are modulated by biological variation in consortium growth density, boundary layer development, and local metabolic conditions at each cavity site. The fabrication provides the geometric scaffold. The biology provides the acoustic individuality. No two instances produce identical pitch profiles because no two instances develop identical membrane and lining characteristics from identical cavity shells.</w:t>
      </w:r>
    </w:p>
    <w:p w14:paraId="7F8A97E8" w14:textId="799E9201" w:rsidR="008B7DF7" w:rsidRPr="008B7DF7" w:rsidRDefault="002576FC" w:rsidP="002576FC">
      <w:pPr>
        <w:rPr>
          <w:rFonts w:ascii="Times New Roman" w:hAnsi="Times New Roman" w:cs="Times New Roman"/>
          <w:sz w:val="28"/>
          <w:szCs w:val="28"/>
        </w:rPr>
      </w:pPr>
      <w:r w:rsidRPr="002576FC">
        <w:rPr>
          <w:rFonts w:ascii="Times New Roman" w:hAnsi="Times New Roman" w:cs="Times New Roman"/>
          <w:sz w:val="28"/>
          <w:szCs w:val="28"/>
        </w:rPr>
        <w:t>The cavity shells do not degrade on the same timescale as the biological components. They are structural elements of the cranial housing wall — the same high-density mycelium-cellulose composite specified for the cranial double-wall construction. The membranes and neck linings degrade through the biological mechanisms already specified in the acoustic aging section: membrane fatigue, pitch deepening, membrane rupture, and aperture lining degradation. The cavities outlast the biology that makes them functional. A dead being's cranial housing still contains the cavity shells. They are empty, silent, and structurally intact — the architecture of sound production preserved after the sound has ceased</w:t>
      </w:r>
      <w:r w:rsidR="008B7DF7" w:rsidRPr="008B7DF7">
        <w:rPr>
          <w:rFonts w:ascii="Times New Roman" w:hAnsi="Times New Roman" w:cs="Times New Roman"/>
          <w:sz w:val="28"/>
          <w:szCs w:val="28"/>
        </w:rPr>
        <w:t xml:space="preserve">. </w:t>
      </w:r>
    </w:p>
    <w:p w14:paraId="02F29DFD" w14:textId="41843465"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5 Resonant Membrane</w:t>
      </w:r>
    </w:p>
    <w:p w14:paraId="30A3AC62"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outer surface of each Helmholtz cavity is sealed by a thin membrane of dried mycelium-chitin composite, continuous with the cranial boundary layer.</w:t>
      </w:r>
    </w:p>
    <w:p w14:paraId="1218EB4C"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Membrane specifications:</w:t>
      </w:r>
    </w:p>
    <w:p w14:paraId="610775DC" w14:textId="77777777" w:rsidR="008B7DF7" w:rsidRPr="008B7DF7" w:rsidRDefault="008B7DF7" w:rsidP="008B7DF7">
      <w:pPr>
        <w:numPr>
          <w:ilvl w:val="0"/>
          <w:numId w:val="130"/>
        </w:numPr>
        <w:rPr>
          <w:rFonts w:ascii="Times New Roman" w:hAnsi="Times New Roman" w:cs="Times New Roman"/>
          <w:sz w:val="28"/>
          <w:szCs w:val="28"/>
        </w:rPr>
      </w:pPr>
      <w:r w:rsidRPr="008B7DF7">
        <w:rPr>
          <w:rFonts w:ascii="Times New Roman" w:hAnsi="Times New Roman" w:cs="Times New Roman"/>
          <w:sz w:val="28"/>
          <w:szCs w:val="28"/>
        </w:rPr>
        <w:lastRenderedPageBreak/>
        <w:t>Diameter: 8–15 mm.</w:t>
      </w:r>
    </w:p>
    <w:p w14:paraId="76415C0D" w14:textId="77777777" w:rsidR="008B7DF7" w:rsidRPr="008B7DF7" w:rsidRDefault="008B7DF7" w:rsidP="008B7DF7">
      <w:pPr>
        <w:numPr>
          <w:ilvl w:val="0"/>
          <w:numId w:val="130"/>
        </w:numPr>
        <w:rPr>
          <w:rFonts w:ascii="Times New Roman" w:hAnsi="Times New Roman" w:cs="Times New Roman"/>
          <w:sz w:val="28"/>
          <w:szCs w:val="28"/>
        </w:rPr>
      </w:pPr>
      <w:r w:rsidRPr="008B7DF7">
        <w:rPr>
          <w:rFonts w:ascii="Times New Roman" w:hAnsi="Times New Roman" w:cs="Times New Roman"/>
          <w:sz w:val="28"/>
          <w:szCs w:val="28"/>
        </w:rPr>
        <w:t>Thickness: 0.3–0.8 mm.</w:t>
      </w:r>
    </w:p>
    <w:p w14:paraId="4475447A" w14:textId="77777777" w:rsidR="008B7DF7" w:rsidRPr="008B7DF7" w:rsidRDefault="008B7DF7" w:rsidP="008B7DF7">
      <w:pPr>
        <w:numPr>
          <w:ilvl w:val="0"/>
          <w:numId w:val="130"/>
        </w:numPr>
        <w:rPr>
          <w:rFonts w:ascii="Times New Roman" w:hAnsi="Times New Roman" w:cs="Times New Roman"/>
          <w:sz w:val="28"/>
          <w:szCs w:val="28"/>
        </w:rPr>
      </w:pPr>
      <w:r w:rsidRPr="008B7DF7">
        <w:rPr>
          <w:rFonts w:ascii="Times New Roman" w:hAnsi="Times New Roman" w:cs="Times New Roman"/>
          <w:sz w:val="28"/>
          <w:szCs w:val="28"/>
        </w:rPr>
        <w:t>Material: dried, naturally crosslinked mycelium-chitin composite formed by the consortium's own growth against the inner surface of the cranial housing.</w:t>
      </w:r>
    </w:p>
    <w:p w14:paraId="61D0C992" w14:textId="77777777" w:rsidR="008B7DF7" w:rsidRPr="008B7DF7" w:rsidRDefault="008B7DF7" w:rsidP="003B1DB3">
      <w:pPr>
        <w:spacing w:after="0"/>
        <w:rPr>
          <w:rFonts w:ascii="Times New Roman" w:hAnsi="Times New Roman" w:cs="Times New Roman"/>
          <w:sz w:val="28"/>
          <w:szCs w:val="28"/>
        </w:rPr>
      </w:pPr>
      <w:r w:rsidRPr="008B7DF7">
        <w:rPr>
          <w:rFonts w:ascii="Times New Roman" w:hAnsi="Times New Roman" w:cs="Times New Roman"/>
          <w:sz w:val="28"/>
          <w:szCs w:val="28"/>
        </w:rPr>
        <w:t>When the cavity's resonant oscillation displaces the membrane, the membrane radiates sound into the surrounding air. The membrane's area determines radiation efficiency — larger membranes move more air per displacement cycle. The membrane's tension determines harmonic content — tighter membranes add higher harmonics to the Helmholtz fundamental.</w:t>
      </w:r>
    </w:p>
    <w:p w14:paraId="21D1CA4C" w14:textId="638F0DCE" w:rsidR="008B7DF7" w:rsidRPr="008B7DF7" w:rsidRDefault="003B1DB3" w:rsidP="008B7DF7">
      <w:pPr>
        <w:rPr>
          <w:rFonts w:ascii="Times New Roman" w:hAnsi="Times New Roman" w:cs="Times New Roman"/>
          <w:sz w:val="28"/>
          <w:szCs w:val="28"/>
        </w:rPr>
      </w:pPr>
      <w:r>
        <w:rPr>
          <w:rFonts w:ascii="Times New Roman" w:hAnsi="Times New Roman" w:cs="Times New Roman"/>
          <w:sz w:val="28"/>
          <w:szCs w:val="28"/>
        </w:rPr>
        <w:t xml:space="preserve">  </w:t>
      </w:r>
      <w:r w:rsidR="008B7DF7" w:rsidRPr="008B7DF7">
        <w:rPr>
          <w:rFonts w:ascii="Times New Roman" w:hAnsi="Times New Roman" w:cs="Times New Roman"/>
          <w:sz w:val="28"/>
          <w:szCs w:val="28"/>
        </w:rPr>
        <w:t>Membrane tension is not set by design. It is determined by the consortium's growth pressure against the cranial wall during development, the hydration state of the membrane material, and the irreversible stiffening that accumulates through repeated pressure cycling. Each membrane develops its own tension characteristics through its history of loading.</w:t>
      </w:r>
    </w:p>
    <w:p w14:paraId="084A7A70" w14:textId="02440DC0"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6 The Resulting Sound</w:t>
      </w:r>
    </w:p>
    <w:p w14:paraId="2C47D056" w14:textId="77777777" w:rsidR="008B7DF7" w:rsidRPr="008B7DF7" w:rsidRDefault="008B7DF7" w:rsidP="003B1DB3">
      <w:pPr>
        <w:spacing w:after="0"/>
        <w:rPr>
          <w:rFonts w:ascii="Times New Roman" w:hAnsi="Times New Roman" w:cs="Times New Roman"/>
          <w:sz w:val="28"/>
          <w:szCs w:val="28"/>
        </w:rPr>
      </w:pPr>
      <w:r w:rsidRPr="008B7DF7">
        <w:rPr>
          <w:rFonts w:ascii="Times New Roman" w:hAnsi="Times New Roman" w:cs="Times New Roman"/>
          <w:sz w:val="28"/>
          <w:szCs w:val="28"/>
        </w:rPr>
        <w:t>Each acoustic event is a brief resonant click — 20–100 milliseconds of pitched ringing at a frequency between 200 and 800 Hz, depending on the specific cavity's dimensions. The click has a fast onset (the pressure pulse) and a decaying tail (the cavity ringing down). The tail gives each click a hollow, resonant quality distinct from a sharp mechanical click.</w:t>
      </w:r>
    </w:p>
    <w:p w14:paraId="5A104F2E" w14:textId="1103B448" w:rsidR="008B7DF7" w:rsidRPr="008B7DF7"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8B7DF7" w:rsidRPr="008B7DF7">
        <w:rPr>
          <w:rFonts w:ascii="Times New Roman" w:hAnsi="Times New Roman" w:cs="Times New Roman"/>
          <w:sz w:val="28"/>
          <w:szCs w:val="28"/>
        </w:rPr>
        <w:t>At 1–2 meters distance in a quiet room, the clicks are clearly audible. At 3–5 meters, they are faint but detectable. Beyond 5 meters or in ambient noise, they are inaudible.</w:t>
      </w:r>
    </w:p>
    <w:p w14:paraId="3EBA6CAE" w14:textId="7D67B3A6" w:rsidR="008B7DF7" w:rsidRPr="008B7DF7" w:rsidRDefault="003B1DB3" w:rsidP="008B7DF7">
      <w:pPr>
        <w:rPr>
          <w:rFonts w:ascii="Times New Roman" w:hAnsi="Times New Roman" w:cs="Times New Roman"/>
          <w:sz w:val="28"/>
          <w:szCs w:val="28"/>
        </w:rPr>
      </w:pPr>
      <w:r>
        <w:rPr>
          <w:rFonts w:ascii="Times New Roman" w:hAnsi="Times New Roman" w:cs="Times New Roman"/>
          <w:sz w:val="28"/>
          <w:szCs w:val="28"/>
        </w:rPr>
        <w:t xml:space="preserve">  </w:t>
      </w:r>
      <w:r w:rsidR="008B7DF7" w:rsidRPr="008B7DF7">
        <w:rPr>
          <w:rFonts w:ascii="Times New Roman" w:hAnsi="Times New Roman" w:cs="Times New Roman"/>
          <w:sz w:val="28"/>
          <w:szCs w:val="28"/>
        </w:rPr>
        <w:t>Volume is comparable to cracking a knuckle, clicking a pen, or snapping a small twig. Quiet. Domestic-scale. Not projecting.</w:t>
      </w:r>
    </w:p>
    <w:p w14:paraId="10E8284E" w14:textId="589688C8"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7 Rhythm as Oscillatory Interference Pattern</w:t>
      </w:r>
    </w:p>
    <w:p w14:paraId="355EEAB0"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temporal pattern of clicks is determined by the consortium's oscillatory interference:</w:t>
      </w:r>
    </w:p>
    <w:p w14:paraId="155E3E2D"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Dense clusters</w:t>
      </w:r>
      <w:r w:rsidRPr="008B7DF7">
        <w:rPr>
          <w:rFonts w:ascii="Times New Roman" w:hAnsi="Times New Roman" w:cs="Times New Roman"/>
          <w:sz w:val="28"/>
          <w:szCs w:val="28"/>
        </w:rPr>
        <w:t xml:space="preserve"> occur when two or three oscillatory peaks align. Multiple apertures may trigger within seconds of each other, producing a brief burst of clicks at </w:t>
      </w:r>
      <w:r w:rsidRPr="008B7DF7">
        <w:rPr>
          <w:rFonts w:ascii="Times New Roman" w:hAnsi="Times New Roman" w:cs="Times New Roman"/>
          <w:sz w:val="28"/>
          <w:szCs w:val="28"/>
        </w:rPr>
        <w:lastRenderedPageBreak/>
        <w:t>different pitches. These clusters recur irregularly as the oscillatory phases drift in and out of alignment.</w:t>
      </w:r>
    </w:p>
    <w:p w14:paraId="5B840ED3"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Sparse isolates</w:t>
      </w:r>
      <w:r w:rsidRPr="008B7DF7">
        <w:rPr>
          <w:rFonts w:ascii="Times New Roman" w:hAnsi="Times New Roman" w:cs="Times New Roman"/>
          <w:sz w:val="28"/>
          <w:szCs w:val="28"/>
        </w:rPr>
        <w:t xml:space="preserve"> occur when only one oscillator's peak coincides with a pressure threshold. A single click from a single aperture, followed by seconds to minutes of silence.</w:t>
      </w:r>
    </w:p>
    <w:p w14:paraId="7439A39E"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Variable intervals</w:t>
      </w:r>
      <w:r w:rsidRPr="008B7DF7">
        <w:rPr>
          <w:rFonts w:ascii="Times New Roman" w:hAnsi="Times New Roman" w:cs="Times New Roman"/>
          <w:sz w:val="28"/>
          <w:szCs w:val="28"/>
        </w:rPr>
        <w:t xml:space="preserve"> between events reflect the quasi-periodic nature of the three-oscillator interference pattern. The intervals are structured but non-repeating. A listener perceives rhythm without being able to predict the next event.</w:t>
      </w:r>
    </w:p>
    <w:p w14:paraId="6246E4F9"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click rate under normal conditions: approximately 5–30 events per minute during active metabolic states, 1–5 events per minute during quiescence.</w:t>
      </w:r>
    </w:p>
    <w:p w14:paraId="54CB18F8" w14:textId="07253E26"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w:t>
      </w:r>
      <w:r w:rsidR="008B7DF7" w:rsidRPr="003B1DB3">
        <w:rPr>
          <w:rFonts w:ascii="Times New Roman" w:hAnsi="Times New Roman" w:cs="Times New Roman"/>
          <w:b/>
          <w:bCs/>
          <w:sz w:val="34"/>
          <w:szCs w:val="34"/>
        </w:rPr>
        <w:t>8.</w:t>
      </w:r>
      <w:r w:rsidRPr="003B1DB3">
        <w:rPr>
          <w:rFonts w:ascii="Times New Roman" w:hAnsi="Times New Roman" w:cs="Times New Roman"/>
          <w:b/>
          <w:bCs/>
          <w:sz w:val="34"/>
          <w:szCs w:val="34"/>
        </w:rPr>
        <w:t>8</w:t>
      </w:r>
      <w:r w:rsidR="008B7DF7" w:rsidRPr="003B1DB3">
        <w:rPr>
          <w:rFonts w:ascii="Times New Roman" w:hAnsi="Times New Roman" w:cs="Times New Roman"/>
          <w:b/>
          <w:bCs/>
          <w:sz w:val="34"/>
          <w:szCs w:val="34"/>
        </w:rPr>
        <w:t xml:space="preserve"> State-Dependent Rhythm</w:t>
      </w:r>
    </w:p>
    <w:p w14:paraId="0E89CD3F"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consortium's oscillatory frequencies change with metabolic conditions, producing state-dependent variation in the acoustic pattern:</w:t>
      </w:r>
    </w:p>
    <w:p w14:paraId="5793939F"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High perturbation load</w:t>
      </w:r>
      <w:r w:rsidRPr="008B7DF7">
        <w:rPr>
          <w:rFonts w:ascii="Times New Roman" w:hAnsi="Times New Roman" w:cs="Times New Roman"/>
          <w:sz w:val="28"/>
          <w:szCs w:val="28"/>
        </w:rPr>
        <w:t xml:space="preserve"> — active junction loading, frequent pruning events, intense consortium competition. All three oscillatory frequencies increase. Constructive interference occurs more frequently. Click rate increases. Click clusters become denser. The being sounds active.</w:t>
      </w:r>
    </w:p>
    <w:p w14:paraId="53931B45"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Low perturbation load</w:t>
      </w:r>
      <w:r w:rsidRPr="008B7DF7">
        <w:rPr>
          <w:rFonts w:ascii="Times New Roman" w:hAnsi="Times New Roman" w:cs="Times New Roman"/>
          <w:sz w:val="28"/>
          <w:szCs w:val="28"/>
        </w:rPr>
        <w:t xml:space="preserve"> — stable turgor, minimal competition, low junction loading. Oscillatory frequencies decrease. Constructive interference occurs less frequently. Click rate decreases. The being sounds quiescent.</w:t>
      </w:r>
    </w:p>
    <w:p w14:paraId="4D89FE1B"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Asymmetric pruning</w:t>
      </w:r>
      <w:r w:rsidRPr="008B7DF7">
        <w:rPr>
          <w:rFonts w:ascii="Times New Roman" w:hAnsi="Times New Roman" w:cs="Times New Roman"/>
          <w:sz w:val="28"/>
          <w:szCs w:val="28"/>
        </w:rPr>
        <w:t xml:space="preserve"> — junction failures that disconnect one consortium member from a cranial region eliminate that member's oscillatory contribution to the apertures served by that region. If Neurospora is pruned from a zone near an aperture, the fast oscillator is removed from the interference pattern driving that aperture. The aperture's click pattern changes — it loses its fast component and produces only the slower Armillaria-Pleurotus interference. Different apertures, differently pruned, produce different rhythmic patterns. The being's sound becomes spatially differentiated across the cranial surface.</w:t>
      </w:r>
    </w:p>
    <w:p w14:paraId="41E63C0F"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Environmental coupling</w:t>
      </w:r>
      <w:r w:rsidRPr="008B7DF7">
        <w:rPr>
          <w:rFonts w:ascii="Times New Roman" w:hAnsi="Times New Roman" w:cs="Times New Roman"/>
          <w:sz w:val="28"/>
          <w:szCs w:val="28"/>
        </w:rPr>
        <w:t xml:space="preserve"> — temperature, humidity, and chemical conditions at the cranial surface alter the consortium's metabolic rate in surface-adjacent regions. </w:t>
      </w:r>
      <w:r w:rsidRPr="008B7DF7">
        <w:rPr>
          <w:rFonts w:ascii="Times New Roman" w:hAnsi="Times New Roman" w:cs="Times New Roman"/>
          <w:sz w:val="28"/>
          <w:szCs w:val="28"/>
        </w:rPr>
        <w:lastRenderedPageBreak/>
        <w:t>Cold slows oscillation near cold-exposed apertures. Heat accelerates it. The being's click pattern shifts with environmental conditions without sensory processing.</w:t>
      </w:r>
    </w:p>
    <w:p w14:paraId="389AD4A8" w14:textId="2C7B2965"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38.9</w:t>
      </w:r>
      <w:r w:rsidR="008B7DF7" w:rsidRPr="003B1DB3">
        <w:rPr>
          <w:rFonts w:ascii="Times New Roman" w:hAnsi="Times New Roman" w:cs="Times New Roman"/>
          <w:b/>
          <w:bCs/>
          <w:sz w:val="34"/>
          <w:szCs w:val="34"/>
        </w:rPr>
        <w:t xml:space="preserve"> Acoustic Aging</w:t>
      </w:r>
    </w:p>
    <w:p w14:paraId="26DCF644"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sound profile changes irreversibly over the lifespan through four mechanisms:</w:t>
      </w:r>
    </w:p>
    <w:p w14:paraId="05E06241"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Oscillatory decline.</w:t>
      </w:r>
      <w:r w:rsidRPr="008B7DF7">
        <w:rPr>
          <w:rFonts w:ascii="Times New Roman" w:hAnsi="Times New Roman" w:cs="Times New Roman"/>
          <w:sz w:val="28"/>
          <w:szCs w:val="28"/>
        </w:rPr>
        <w:t xml:space="preserve"> As the consortium's metabolic capacity diminishes through junction pruning and viability contraction, oscillatory amplitudes decrease. Pressure peaks become smaller. Fewer events exceed aperture thresholds. Click rate declines monotonically over the lifespan.</w:t>
      </w:r>
    </w:p>
    <w:p w14:paraId="0C25F909"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Membrane fatigue.</w:t>
      </w:r>
      <w:r w:rsidRPr="008B7DF7">
        <w:rPr>
          <w:rFonts w:ascii="Times New Roman" w:hAnsi="Times New Roman" w:cs="Times New Roman"/>
          <w:sz w:val="28"/>
          <w:szCs w:val="28"/>
        </w:rPr>
        <w:t xml:space="preserve"> Repeated pressure cycling fatigues the resonant membranes. Membrane tension decreases as the composite material creeps under cyclic loading. The resonant pitch of each cavity drops gradually over the lifespan. The being's clicks deepen in pitch with age.</w:t>
      </w:r>
    </w:p>
    <w:p w14:paraId="27CF8232"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Membrane failure.</w:t>
      </w:r>
      <w:r w:rsidRPr="008B7DF7">
        <w:rPr>
          <w:rFonts w:ascii="Times New Roman" w:hAnsi="Times New Roman" w:cs="Times New Roman"/>
          <w:sz w:val="28"/>
          <w:szCs w:val="28"/>
        </w:rPr>
        <w:t xml:space="preserve"> Sustained dehydration, mechanical impact, or fatigue cracking can permanently rupture a membrane. A ruptured membrane cannot sustain Helmholtz resonance — the cavity vents directly to atmosphere without resonant amplification. The click from that cavity becomes a faint, unpitched hiss instead of a resonant pop. The being loses a pitch from its acoustic signature permanently.</w:t>
      </w:r>
    </w:p>
    <w:p w14:paraId="5EC28D48"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Aperture degradation.</w:t>
      </w:r>
      <w:r w:rsidRPr="008B7DF7">
        <w:rPr>
          <w:rFonts w:ascii="Times New Roman" w:hAnsi="Times New Roman" w:cs="Times New Roman"/>
          <w:sz w:val="28"/>
          <w:szCs w:val="28"/>
        </w:rPr>
        <w:t xml:space="preserve"> The lining tissue of each aperture degrades through repeated opening-closing cycles. Degraded lining tissue responds less crisply to pressure thresholds — the aperture opens more sluggishly, producing a softer, less defined pressure pulse. Old apertures produce quieter, less sharp clicks than young apertures.</w:t>
      </w:r>
    </w:p>
    <w:p w14:paraId="68B2EA2E"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b/>
          <w:bCs/>
          <w:sz w:val="28"/>
          <w:szCs w:val="28"/>
        </w:rPr>
        <w:t>Terminal silence.</w:t>
      </w:r>
      <w:r w:rsidRPr="008B7DF7">
        <w:rPr>
          <w:rFonts w:ascii="Times New Roman" w:hAnsi="Times New Roman" w:cs="Times New Roman"/>
          <w:sz w:val="28"/>
          <w:szCs w:val="28"/>
        </w:rPr>
        <w:t xml:space="preserve"> When the consortium's oscillatory amplitude drops below the threshold of the lowest-threshold remaining aperture, acoustic output ceases entirely. The being is still alive — the consortium still maintains minimal viability — but the metabolic intensity is no longer sufficient to produce pressure events that trigger any channel. Silence precedes death but is not death. It is the acoustic expression of a consortium whose activity has contracted below the audible threshold.</w:t>
      </w:r>
    </w:p>
    <w:p w14:paraId="32CEDD8C" w14:textId="24FB7AB0"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10 Incidental Body Acoustics</w:t>
      </w:r>
    </w:p>
    <w:p w14:paraId="451620D8"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lastRenderedPageBreak/>
        <w:t>In addition to the cranial Helmholtz clicks, the body produces low-amplitude incidental sound from mechanical processes:</w:t>
      </w:r>
    </w:p>
    <w:p w14:paraId="7CF6E844" w14:textId="77777777" w:rsidR="008B7DF7" w:rsidRPr="008B7DF7" w:rsidRDefault="008B7DF7" w:rsidP="008B7DF7">
      <w:pPr>
        <w:numPr>
          <w:ilvl w:val="0"/>
          <w:numId w:val="131"/>
        </w:numPr>
        <w:rPr>
          <w:rFonts w:ascii="Times New Roman" w:hAnsi="Times New Roman" w:cs="Times New Roman"/>
          <w:sz w:val="28"/>
          <w:szCs w:val="28"/>
        </w:rPr>
      </w:pPr>
      <w:r w:rsidRPr="008B7DF7">
        <w:rPr>
          <w:rFonts w:ascii="Times New Roman" w:hAnsi="Times New Roman" w:cs="Times New Roman"/>
          <w:sz w:val="28"/>
          <w:szCs w:val="28"/>
        </w:rPr>
        <w:t>Quiet stress sounds from mycelium-cellulose composite bending at joints under turgor-driven force.</w:t>
      </w:r>
    </w:p>
    <w:p w14:paraId="273964D4" w14:textId="77777777" w:rsidR="008B7DF7" w:rsidRPr="008B7DF7" w:rsidRDefault="008B7DF7" w:rsidP="008B7DF7">
      <w:pPr>
        <w:numPr>
          <w:ilvl w:val="0"/>
          <w:numId w:val="131"/>
        </w:numPr>
        <w:rPr>
          <w:rFonts w:ascii="Times New Roman" w:hAnsi="Times New Roman" w:cs="Times New Roman"/>
          <w:sz w:val="28"/>
          <w:szCs w:val="28"/>
        </w:rPr>
      </w:pPr>
      <w:r w:rsidRPr="008B7DF7">
        <w:rPr>
          <w:rFonts w:ascii="Times New Roman" w:hAnsi="Times New Roman" w:cs="Times New Roman"/>
          <w:sz w:val="28"/>
          <w:szCs w:val="28"/>
        </w:rPr>
        <w:t>Low-amplitude hydraulic shifting from turgor redistribution through lumen channels.</w:t>
      </w:r>
    </w:p>
    <w:p w14:paraId="5FDDD0B0" w14:textId="77777777" w:rsidR="008B7DF7" w:rsidRPr="008B7DF7" w:rsidRDefault="008B7DF7" w:rsidP="008B7DF7">
      <w:pPr>
        <w:numPr>
          <w:ilvl w:val="0"/>
          <w:numId w:val="131"/>
        </w:numPr>
        <w:rPr>
          <w:rFonts w:ascii="Times New Roman" w:hAnsi="Times New Roman" w:cs="Times New Roman"/>
          <w:sz w:val="28"/>
          <w:szCs w:val="28"/>
        </w:rPr>
      </w:pPr>
      <w:r w:rsidRPr="008B7DF7">
        <w:rPr>
          <w:rFonts w:ascii="Times New Roman" w:hAnsi="Times New Roman" w:cs="Times New Roman"/>
          <w:sz w:val="28"/>
          <w:szCs w:val="28"/>
        </w:rPr>
        <w:t>Faint fibrous sounds from boundary layer engagement and release at foot-ground interfaces.</w:t>
      </w:r>
    </w:p>
    <w:p w14:paraId="5B9BC834"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These body sounds are quieter than the cranial clicks, audible only at close range, and rhythmically coupled to the movement cycle rather than to the consortium's metabolic oscillations. They provide a secondary acoustic layer — the sound of the body working — beneath the primary layer of cranial percussion.</w:t>
      </w:r>
    </w:p>
    <w:p w14:paraId="025C4BAF" w14:textId="57012F39"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11</w:t>
      </w:r>
      <w:r w:rsidRPr="003B1DB3">
        <w:rPr>
          <w:rFonts w:ascii="Times New Roman" w:hAnsi="Times New Roman" w:cs="Times New Roman"/>
          <w:b/>
          <w:bCs/>
          <w:sz w:val="34"/>
          <w:szCs w:val="34"/>
        </w:rPr>
        <w:t xml:space="preserve"> </w:t>
      </w:r>
      <w:r w:rsidR="008B7DF7" w:rsidRPr="003B1DB3">
        <w:rPr>
          <w:rFonts w:ascii="Times New Roman" w:hAnsi="Times New Roman" w:cs="Times New Roman"/>
          <w:b/>
          <w:bCs/>
          <w:sz w:val="34"/>
          <w:szCs w:val="34"/>
        </w:rPr>
        <w:t>No Controller at Any Stage</w:t>
      </w:r>
    </w:p>
    <w:p w14:paraId="29D0356B"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acoustic architecture contains no transducers, no electronics, no signal processing, and no control mechanism:</w:t>
      </w:r>
    </w:p>
    <w:p w14:paraId="339E103B" w14:textId="77777777" w:rsidR="008B7DF7" w:rsidRPr="008B7DF7" w:rsidRDefault="008B7DF7" w:rsidP="008B7DF7">
      <w:pPr>
        <w:numPr>
          <w:ilvl w:val="0"/>
          <w:numId w:val="132"/>
        </w:numPr>
        <w:rPr>
          <w:rFonts w:ascii="Times New Roman" w:hAnsi="Times New Roman" w:cs="Times New Roman"/>
          <w:sz w:val="28"/>
          <w:szCs w:val="28"/>
        </w:rPr>
      </w:pPr>
      <w:r w:rsidRPr="008B7DF7">
        <w:rPr>
          <w:rFonts w:ascii="Times New Roman" w:hAnsi="Times New Roman" w:cs="Times New Roman"/>
          <w:sz w:val="28"/>
          <w:szCs w:val="28"/>
        </w:rPr>
        <w:t>Oscillations are intrinsic consortium electrophysiology.</w:t>
      </w:r>
    </w:p>
    <w:p w14:paraId="51E1876A" w14:textId="77777777" w:rsidR="008B7DF7" w:rsidRPr="008B7DF7" w:rsidRDefault="008B7DF7" w:rsidP="008B7DF7">
      <w:pPr>
        <w:numPr>
          <w:ilvl w:val="0"/>
          <w:numId w:val="132"/>
        </w:numPr>
        <w:rPr>
          <w:rFonts w:ascii="Times New Roman" w:hAnsi="Times New Roman" w:cs="Times New Roman"/>
          <w:sz w:val="28"/>
          <w:szCs w:val="28"/>
        </w:rPr>
      </w:pPr>
      <w:r w:rsidRPr="008B7DF7">
        <w:rPr>
          <w:rFonts w:ascii="Times New Roman" w:hAnsi="Times New Roman" w:cs="Times New Roman"/>
          <w:sz w:val="28"/>
          <w:szCs w:val="28"/>
        </w:rPr>
        <w:t>Pressure accumulation is passive osmotic physics.</w:t>
      </w:r>
    </w:p>
    <w:p w14:paraId="5414E17F" w14:textId="77777777" w:rsidR="008B7DF7" w:rsidRPr="008B7DF7" w:rsidRDefault="008B7DF7" w:rsidP="008B7DF7">
      <w:pPr>
        <w:numPr>
          <w:ilvl w:val="0"/>
          <w:numId w:val="132"/>
        </w:numPr>
        <w:rPr>
          <w:rFonts w:ascii="Times New Roman" w:hAnsi="Times New Roman" w:cs="Times New Roman"/>
          <w:sz w:val="28"/>
          <w:szCs w:val="28"/>
        </w:rPr>
      </w:pPr>
      <w:r w:rsidRPr="008B7DF7">
        <w:rPr>
          <w:rFonts w:ascii="Times New Roman" w:hAnsi="Times New Roman" w:cs="Times New Roman"/>
          <w:sz w:val="28"/>
          <w:szCs w:val="28"/>
        </w:rPr>
        <w:t>Threshold gating is a fixed material property of the aperture lining tissue.</w:t>
      </w:r>
    </w:p>
    <w:p w14:paraId="401BA5DF" w14:textId="77777777" w:rsidR="008B7DF7" w:rsidRPr="008B7DF7" w:rsidRDefault="008B7DF7" w:rsidP="008B7DF7">
      <w:pPr>
        <w:numPr>
          <w:ilvl w:val="0"/>
          <w:numId w:val="132"/>
        </w:numPr>
        <w:rPr>
          <w:rFonts w:ascii="Times New Roman" w:hAnsi="Times New Roman" w:cs="Times New Roman"/>
          <w:sz w:val="28"/>
          <w:szCs w:val="28"/>
        </w:rPr>
      </w:pPr>
      <w:r w:rsidRPr="008B7DF7">
        <w:rPr>
          <w:rFonts w:ascii="Times New Roman" w:hAnsi="Times New Roman" w:cs="Times New Roman"/>
          <w:sz w:val="28"/>
          <w:szCs w:val="28"/>
        </w:rPr>
        <w:t>Helmholtz resonance is passive cavity acoustics.</w:t>
      </w:r>
    </w:p>
    <w:p w14:paraId="7FB72297" w14:textId="77777777" w:rsidR="008B7DF7" w:rsidRPr="008B7DF7" w:rsidRDefault="008B7DF7" w:rsidP="008B7DF7">
      <w:pPr>
        <w:numPr>
          <w:ilvl w:val="0"/>
          <w:numId w:val="132"/>
        </w:numPr>
        <w:rPr>
          <w:rFonts w:ascii="Times New Roman" w:hAnsi="Times New Roman" w:cs="Times New Roman"/>
          <w:sz w:val="28"/>
          <w:szCs w:val="28"/>
        </w:rPr>
      </w:pPr>
      <w:r w:rsidRPr="008B7DF7">
        <w:rPr>
          <w:rFonts w:ascii="Times New Roman" w:hAnsi="Times New Roman" w:cs="Times New Roman"/>
          <w:sz w:val="28"/>
          <w:szCs w:val="28"/>
        </w:rPr>
        <w:t>Membrane radiation is passive mechanical coupling.</w:t>
      </w:r>
    </w:p>
    <w:p w14:paraId="2FB6FF1B"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Every stage is physics. The being produces sound because its consortium oscillates, its housing is pressurized, its apertures have thresholds, and its cavities resonate. No stage involves selection, modulation, or intent. The sound is a physical consequence of the architecture, not a designed output.</w:t>
      </w:r>
    </w:p>
    <w:p w14:paraId="1A657937" w14:textId="6B37212B" w:rsidR="008B7DF7" w:rsidRPr="003B1DB3" w:rsidRDefault="003B1DB3" w:rsidP="008B7DF7">
      <w:pPr>
        <w:rPr>
          <w:rFonts w:ascii="Times New Roman" w:hAnsi="Times New Roman" w:cs="Times New Roman"/>
          <w:b/>
          <w:bCs/>
          <w:sz w:val="34"/>
          <w:szCs w:val="34"/>
        </w:rPr>
      </w:pPr>
      <w:r w:rsidRPr="003B1DB3">
        <w:rPr>
          <w:rFonts w:ascii="Times New Roman" w:hAnsi="Times New Roman" w:cs="Times New Roman"/>
          <w:b/>
          <w:bCs/>
          <w:sz w:val="34"/>
          <w:szCs w:val="34"/>
        </w:rPr>
        <w:t>38.</w:t>
      </w:r>
      <w:r w:rsidR="008B7DF7" w:rsidRPr="003B1DB3">
        <w:rPr>
          <w:rFonts w:ascii="Times New Roman" w:hAnsi="Times New Roman" w:cs="Times New Roman"/>
          <w:b/>
          <w:bCs/>
          <w:sz w:val="34"/>
          <w:szCs w:val="34"/>
        </w:rPr>
        <w:t>12 Falsification</w:t>
      </w:r>
    </w:p>
    <w:p w14:paraId="41E7F49E" w14:textId="77777777" w:rsidR="008B7DF7" w:rsidRPr="008B7DF7" w:rsidRDefault="008B7DF7" w:rsidP="008B7DF7">
      <w:pPr>
        <w:rPr>
          <w:rFonts w:ascii="Times New Roman" w:hAnsi="Times New Roman" w:cs="Times New Roman"/>
          <w:sz w:val="28"/>
          <w:szCs w:val="28"/>
        </w:rPr>
      </w:pPr>
      <w:r w:rsidRPr="008B7DF7">
        <w:rPr>
          <w:rFonts w:ascii="Times New Roman" w:hAnsi="Times New Roman" w:cs="Times New Roman"/>
          <w:sz w:val="28"/>
          <w:szCs w:val="28"/>
        </w:rPr>
        <w:t>The acoustic architecture is invalid if:</w:t>
      </w:r>
    </w:p>
    <w:p w14:paraId="7AA02FBB" w14:textId="77777777" w:rsidR="008B7DF7" w:rsidRPr="008B7DF7" w:rsidRDefault="008B7DF7" w:rsidP="008B7DF7">
      <w:pPr>
        <w:numPr>
          <w:ilvl w:val="0"/>
          <w:numId w:val="133"/>
        </w:numPr>
        <w:rPr>
          <w:rFonts w:ascii="Times New Roman" w:hAnsi="Times New Roman" w:cs="Times New Roman"/>
          <w:sz w:val="28"/>
          <w:szCs w:val="28"/>
        </w:rPr>
      </w:pPr>
      <w:r w:rsidRPr="008B7DF7">
        <w:rPr>
          <w:rFonts w:ascii="Times New Roman" w:hAnsi="Times New Roman" w:cs="Times New Roman"/>
          <w:sz w:val="28"/>
          <w:szCs w:val="28"/>
        </w:rPr>
        <w:t>any mechanism selects which aperture fires or when,</w:t>
      </w:r>
    </w:p>
    <w:p w14:paraId="6E540D12" w14:textId="77777777" w:rsidR="008B7DF7" w:rsidRPr="008B7DF7" w:rsidRDefault="008B7DF7" w:rsidP="008B7DF7">
      <w:pPr>
        <w:numPr>
          <w:ilvl w:val="0"/>
          <w:numId w:val="133"/>
        </w:numPr>
        <w:rPr>
          <w:rFonts w:ascii="Times New Roman" w:hAnsi="Times New Roman" w:cs="Times New Roman"/>
          <w:sz w:val="28"/>
          <w:szCs w:val="28"/>
        </w:rPr>
      </w:pPr>
      <w:r w:rsidRPr="008B7DF7">
        <w:rPr>
          <w:rFonts w:ascii="Times New Roman" w:hAnsi="Times New Roman" w:cs="Times New Roman"/>
          <w:sz w:val="28"/>
          <w:szCs w:val="28"/>
        </w:rPr>
        <w:lastRenderedPageBreak/>
        <w:t>any mechanism modulates cavity resonance in response to external conditions,</w:t>
      </w:r>
    </w:p>
    <w:p w14:paraId="29865A5C" w14:textId="77777777" w:rsidR="008B7DF7" w:rsidRPr="008B7DF7" w:rsidRDefault="008B7DF7" w:rsidP="008B7DF7">
      <w:pPr>
        <w:numPr>
          <w:ilvl w:val="0"/>
          <w:numId w:val="133"/>
        </w:numPr>
        <w:rPr>
          <w:rFonts w:ascii="Times New Roman" w:hAnsi="Times New Roman" w:cs="Times New Roman"/>
          <w:sz w:val="28"/>
          <w:szCs w:val="28"/>
        </w:rPr>
      </w:pPr>
      <w:r w:rsidRPr="008B7DF7">
        <w:rPr>
          <w:rFonts w:ascii="Times New Roman" w:hAnsi="Times New Roman" w:cs="Times New Roman"/>
          <w:sz w:val="28"/>
          <w:szCs w:val="28"/>
        </w:rPr>
        <w:t>any mechanism restores failed membranes or degraded aperture lining,</w:t>
      </w:r>
    </w:p>
    <w:p w14:paraId="224547C7" w14:textId="77777777" w:rsidR="008B7DF7" w:rsidRPr="008B7DF7" w:rsidRDefault="008B7DF7" w:rsidP="008B7DF7">
      <w:pPr>
        <w:numPr>
          <w:ilvl w:val="0"/>
          <w:numId w:val="133"/>
        </w:numPr>
        <w:rPr>
          <w:rFonts w:ascii="Times New Roman" w:hAnsi="Times New Roman" w:cs="Times New Roman"/>
          <w:sz w:val="28"/>
          <w:szCs w:val="28"/>
        </w:rPr>
      </w:pPr>
      <w:r w:rsidRPr="008B7DF7">
        <w:rPr>
          <w:rFonts w:ascii="Times New Roman" w:hAnsi="Times New Roman" w:cs="Times New Roman"/>
          <w:sz w:val="28"/>
          <w:szCs w:val="28"/>
        </w:rPr>
        <w:t>the click pattern stabilizes into exact periodic repetition,</w:t>
      </w:r>
    </w:p>
    <w:p w14:paraId="56DF544A" w14:textId="77777777" w:rsidR="008B7DF7" w:rsidRPr="008B7DF7" w:rsidRDefault="008B7DF7" w:rsidP="008B7DF7">
      <w:pPr>
        <w:numPr>
          <w:ilvl w:val="0"/>
          <w:numId w:val="133"/>
        </w:numPr>
        <w:rPr>
          <w:rFonts w:ascii="Times New Roman" w:hAnsi="Times New Roman" w:cs="Times New Roman"/>
          <w:sz w:val="28"/>
          <w:szCs w:val="28"/>
        </w:rPr>
      </w:pPr>
      <w:r w:rsidRPr="008B7DF7">
        <w:rPr>
          <w:rFonts w:ascii="Times New Roman" w:hAnsi="Times New Roman" w:cs="Times New Roman"/>
          <w:sz w:val="28"/>
          <w:szCs w:val="28"/>
        </w:rPr>
        <w:t>or the sound production correlates with any external event in a way that implies detection or response rather than metabolic coincidence.</w:t>
      </w:r>
    </w:p>
    <w:p w14:paraId="09ED89F3" w14:textId="13181948" w:rsidR="008B7DF7" w:rsidRDefault="008B7DF7" w:rsidP="003B1DB3">
      <w:pPr>
        <w:spacing w:after="0"/>
        <w:rPr>
          <w:rFonts w:ascii="Times New Roman" w:hAnsi="Times New Roman" w:cs="Times New Roman"/>
          <w:sz w:val="28"/>
          <w:szCs w:val="28"/>
        </w:rPr>
      </w:pPr>
      <w:r w:rsidRPr="008B7DF7">
        <w:rPr>
          <w:rFonts w:ascii="Times New Roman" w:hAnsi="Times New Roman" w:cs="Times New Roman"/>
          <w:sz w:val="28"/>
          <w:szCs w:val="28"/>
        </w:rPr>
        <w:t>The sound must remain incidental, quasi-periodic, and mortal. Any deviation from these properties indicates the introduction of control and invalidates the architecture.</w:t>
      </w:r>
    </w:p>
    <w:p w14:paraId="26623E62" w14:textId="77777777" w:rsidR="008B7DF7" w:rsidRPr="002F13B8" w:rsidRDefault="008B7DF7" w:rsidP="008B7DF7">
      <w:pPr>
        <w:pBdr>
          <w:bottom w:val="single" w:sz="4" w:space="1" w:color="auto"/>
        </w:pBdr>
        <w:rPr>
          <w:rFonts w:ascii="Times New Roman" w:hAnsi="Times New Roman" w:cs="Times New Roman"/>
          <w:sz w:val="28"/>
          <w:szCs w:val="28"/>
        </w:rPr>
      </w:pPr>
    </w:p>
    <w:p w14:paraId="27C24564" w14:textId="61E3F4D6" w:rsidR="002F13B8" w:rsidRPr="003B1DB3" w:rsidRDefault="002F13B8" w:rsidP="003B1DB3">
      <w:pPr>
        <w:spacing w:before="240"/>
        <w:rPr>
          <w:rFonts w:ascii="Times New Roman" w:hAnsi="Times New Roman" w:cs="Times New Roman"/>
          <w:b/>
          <w:bCs/>
          <w:sz w:val="34"/>
          <w:szCs w:val="34"/>
        </w:rPr>
      </w:pPr>
      <w:r w:rsidRPr="003B1DB3">
        <w:rPr>
          <w:rFonts w:ascii="Times New Roman" w:hAnsi="Times New Roman" w:cs="Times New Roman"/>
          <w:b/>
          <w:bCs/>
          <w:sz w:val="34"/>
          <w:szCs w:val="34"/>
        </w:rPr>
        <w:t>3</w:t>
      </w:r>
      <w:r w:rsidR="003B1DB3" w:rsidRPr="003B1DB3">
        <w:rPr>
          <w:rFonts w:ascii="Times New Roman" w:hAnsi="Times New Roman" w:cs="Times New Roman"/>
          <w:b/>
          <w:bCs/>
          <w:sz w:val="34"/>
          <w:szCs w:val="34"/>
        </w:rPr>
        <w:t>9</w:t>
      </w:r>
      <w:r w:rsidRPr="003B1DB3">
        <w:rPr>
          <w:rFonts w:ascii="Times New Roman" w:hAnsi="Times New Roman" w:cs="Times New Roman"/>
          <w:b/>
          <w:bCs/>
          <w:sz w:val="34"/>
          <w:szCs w:val="34"/>
        </w:rPr>
        <w:t>. Mycelial Boundary Layer as a Mechanical Interface</w:t>
      </w:r>
    </w:p>
    <w:p w14:paraId="62ECD602"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A degradable mycelial or mycelium-like exterior layer functions as a mechanically lossy boundary between the embodied system and the environment. This layer is not cosmetic. It is essential to preserving the ontology.</w:t>
      </w:r>
    </w:p>
    <w:p w14:paraId="32DAEBE9"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Mechanically, the boundary layer is:</w:t>
      </w:r>
    </w:p>
    <w:p w14:paraId="139913AD" w14:textId="77777777" w:rsidR="002F13B8" w:rsidRPr="002F13B8" w:rsidRDefault="002F13B8" w:rsidP="002F13B8">
      <w:pPr>
        <w:numPr>
          <w:ilvl w:val="0"/>
          <w:numId w:val="46"/>
        </w:numPr>
        <w:rPr>
          <w:rFonts w:ascii="Times New Roman" w:hAnsi="Times New Roman" w:cs="Times New Roman"/>
          <w:sz w:val="28"/>
          <w:szCs w:val="28"/>
        </w:rPr>
      </w:pPr>
      <w:r w:rsidRPr="002F13B8">
        <w:rPr>
          <w:rFonts w:ascii="Times New Roman" w:hAnsi="Times New Roman" w:cs="Times New Roman"/>
          <w:sz w:val="28"/>
          <w:szCs w:val="28"/>
        </w:rPr>
        <w:t>fibrous and anisotropic,</w:t>
      </w:r>
    </w:p>
    <w:p w14:paraId="72949901" w14:textId="77777777" w:rsidR="002F13B8" w:rsidRPr="002F13B8" w:rsidRDefault="002F13B8" w:rsidP="002F13B8">
      <w:pPr>
        <w:numPr>
          <w:ilvl w:val="0"/>
          <w:numId w:val="46"/>
        </w:numPr>
        <w:rPr>
          <w:rFonts w:ascii="Times New Roman" w:hAnsi="Times New Roman" w:cs="Times New Roman"/>
          <w:sz w:val="28"/>
          <w:szCs w:val="28"/>
        </w:rPr>
      </w:pPr>
      <w:r w:rsidRPr="002F13B8">
        <w:rPr>
          <w:rFonts w:ascii="Times New Roman" w:hAnsi="Times New Roman" w:cs="Times New Roman"/>
          <w:sz w:val="28"/>
          <w:szCs w:val="28"/>
        </w:rPr>
        <w:t>compliant but load-bearing,</w:t>
      </w:r>
    </w:p>
    <w:p w14:paraId="49BEAE4E" w14:textId="77777777" w:rsidR="002F13B8" w:rsidRPr="002F13B8" w:rsidRDefault="002F13B8" w:rsidP="002F13B8">
      <w:pPr>
        <w:numPr>
          <w:ilvl w:val="0"/>
          <w:numId w:val="46"/>
        </w:numPr>
        <w:rPr>
          <w:rFonts w:ascii="Times New Roman" w:hAnsi="Times New Roman" w:cs="Times New Roman"/>
          <w:sz w:val="28"/>
          <w:szCs w:val="28"/>
        </w:rPr>
      </w:pPr>
      <w:r w:rsidRPr="002F13B8">
        <w:rPr>
          <w:rFonts w:ascii="Times New Roman" w:hAnsi="Times New Roman" w:cs="Times New Roman"/>
          <w:sz w:val="28"/>
          <w:szCs w:val="28"/>
        </w:rPr>
        <w:t>prone to abrasion, compaction, tearing, and dehydration,</w:t>
      </w:r>
    </w:p>
    <w:p w14:paraId="3331B264" w14:textId="77777777" w:rsidR="002F13B8" w:rsidRPr="002F13B8" w:rsidRDefault="002F13B8" w:rsidP="002F13B8">
      <w:pPr>
        <w:numPr>
          <w:ilvl w:val="0"/>
          <w:numId w:val="46"/>
        </w:numPr>
        <w:rPr>
          <w:rFonts w:ascii="Times New Roman" w:hAnsi="Times New Roman" w:cs="Times New Roman"/>
          <w:sz w:val="28"/>
          <w:szCs w:val="28"/>
        </w:rPr>
      </w:pPr>
      <w:r w:rsidRPr="002F13B8">
        <w:rPr>
          <w:rFonts w:ascii="Times New Roman" w:hAnsi="Times New Roman" w:cs="Times New Roman"/>
          <w:sz w:val="28"/>
          <w:szCs w:val="28"/>
        </w:rPr>
        <w:t>incapable of self-healing in a way that restores prior coupling.</w:t>
      </w:r>
    </w:p>
    <w:p w14:paraId="149567D2" w14:textId="77777777" w:rsidR="002F13B8" w:rsidRDefault="002F13B8" w:rsidP="002F13B8">
      <w:pPr>
        <w:rPr>
          <w:rFonts w:ascii="Times New Roman" w:hAnsi="Times New Roman" w:cs="Times New Roman"/>
          <w:sz w:val="28"/>
          <w:szCs w:val="28"/>
        </w:rPr>
      </w:pPr>
      <w:r w:rsidRPr="00B20B09">
        <w:rPr>
          <w:rFonts w:ascii="Times New Roman" w:hAnsi="Times New Roman" w:cs="Times New Roman"/>
          <w:sz w:val="28"/>
          <w:szCs w:val="28"/>
        </w:rPr>
        <w:t>As a result, environmental contact never resets. Friction coefficients drift irreversibly, contact patches scar, and load is redistributed unpredictably. Each interaction leaves residue that alters future motion and internal stress routing. This prevents the emergence of clean, controller-friendly interfaces and enforces history writing at the body–world boundary.</w:t>
      </w:r>
    </w:p>
    <w:p w14:paraId="6DF2855E" w14:textId="3936A147"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t xml:space="preserve">39.1 </w:t>
      </w:r>
      <w:r w:rsidR="00B20B09" w:rsidRPr="003B1DB3">
        <w:rPr>
          <w:rFonts w:ascii="Times New Roman" w:hAnsi="Times New Roman" w:cs="Times New Roman"/>
          <w:b/>
          <w:bCs/>
          <w:sz w:val="34"/>
          <w:szCs w:val="34"/>
        </w:rPr>
        <w:t>Fungal Boundary Layer as a Distributed Sense Organ</w:t>
      </w:r>
    </w:p>
    <w:p w14:paraId="0BF34FAD" w14:textId="3C9D98E4"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 xml:space="preserve">The outer boundary of </w:t>
      </w:r>
      <w:proofErr w:type="spellStart"/>
      <w:r w:rsidR="007E2809">
        <w:rPr>
          <w:rFonts w:ascii="Times New Roman" w:hAnsi="Times New Roman" w:cs="Times New Roman"/>
          <w:sz w:val="28"/>
          <w:szCs w:val="28"/>
        </w:rPr>
        <w:t>Mycel</w:t>
      </w:r>
      <w:r w:rsidRPr="00B20B09">
        <w:rPr>
          <w:rFonts w:ascii="Times New Roman" w:hAnsi="Times New Roman" w:cs="Times New Roman"/>
          <w:sz w:val="28"/>
          <w:szCs w:val="28"/>
        </w:rPr>
        <w:t>Synth</w:t>
      </w:r>
      <w:proofErr w:type="spellEnd"/>
      <w:r w:rsidRPr="00B20B09">
        <w:rPr>
          <w:rFonts w:ascii="Times New Roman" w:hAnsi="Times New Roman" w:cs="Times New Roman"/>
          <w:sz w:val="28"/>
          <w:szCs w:val="28"/>
        </w:rPr>
        <w:t xml:space="preserve"> is not a protective shell or cosmetic covering. It is a mechanically active, degradable interface whose primary function is to couple environmental conditions irreversibly into internal viability, conductance, and </w:t>
      </w:r>
      <w:r w:rsidRPr="00B20B09">
        <w:rPr>
          <w:rFonts w:ascii="Times New Roman" w:hAnsi="Times New Roman" w:cs="Times New Roman"/>
          <w:sz w:val="28"/>
          <w:szCs w:val="28"/>
        </w:rPr>
        <w:lastRenderedPageBreak/>
        <w:t>junction mortality. This boundary layer functions as a distributed sense organ in the Child-P regime: it differentiates environments by how they preserve or eliminate future continuations, rather than by encoding symbols or representations.</w:t>
      </w:r>
    </w:p>
    <w:p w14:paraId="10446250" w14:textId="77777777"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To serve this role, the boundary organism must satisfy several constraints simultaneously: strong surface–environment coupling, spatially heterogeneous response to ambient conditions, mechanical participation in load and shear, and an inability to restore prior states once degraded. The organism must also be ethically acceptable and non-parasitic in its ecological role.</w:t>
      </w:r>
    </w:p>
    <w:p w14:paraId="2A7C4EF6" w14:textId="69CAB8C0"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t xml:space="preserve">39.2 </w:t>
      </w:r>
      <w:r w:rsidR="00B20B09" w:rsidRPr="003B1DB3">
        <w:rPr>
          <w:rFonts w:ascii="Times New Roman" w:hAnsi="Times New Roman" w:cs="Times New Roman"/>
          <w:b/>
          <w:bCs/>
          <w:sz w:val="34"/>
          <w:szCs w:val="34"/>
        </w:rPr>
        <w:t xml:space="preserve">Primary Exemplar: </w:t>
      </w:r>
      <w:proofErr w:type="spellStart"/>
      <w:r w:rsidR="00B20B09" w:rsidRPr="003B1DB3">
        <w:rPr>
          <w:rFonts w:ascii="Times New Roman" w:hAnsi="Times New Roman" w:cs="Times New Roman"/>
          <w:b/>
          <w:bCs/>
          <w:i/>
          <w:iCs/>
          <w:sz w:val="34"/>
          <w:szCs w:val="34"/>
        </w:rPr>
        <w:t>Schizophyllum</w:t>
      </w:r>
      <w:proofErr w:type="spellEnd"/>
      <w:r w:rsidR="00B20B09" w:rsidRPr="003B1DB3">
        <w:rPr>
          <w:rFonts w:ascii="Times New Roman" w:hAnsi="Times New Roman" w:cs="Times New Roman"/>
          <w:b/>
          <w:bCs/>
          <w:i/>
          <w:iCs/>
          <w:sz w:val="34"/>
          <w:szCs w:val="34"/>
        </w:rPr>
        <w:t xml:space="preserve"> commune</w:t>
      </w:r>
    </w:p>
    <w:p w14:paraId="7DEDFA2C" w14:textId="77777777" w:rsidR="00B20B09" w:rsidRPr="00B20B09" w:rsidRDefault="00B20B09" w:rsidP="003B1DB3">
      <w:pPr>
        <w:spacing w:after="0"/>
        <w:rPr>
          <w:rFonts w:ascii="Times New Roman" w:hAnsi="Times New Roman" w:cs="Times New Roman"/>
          <w:sz w:val="28"/>
          <w:szCs w:val="28"/>
        </w:rPr>
      </w:pPr>
      <w:proofErr w:type="spellStart"/>
      <w:r w:rsidRPr="00B20B09">
        <w:rPr>
          <w:rFonts w:ascii="Times New Roman" w:hAnsi="Times New Roman" w:cs="Times New Roman"/>
          <w:i/>
          <w:iCs/>
          <w:sz w:val="28"/>
          <w:szCs w:val="28"/>
        </w:rPr>
        <w:t>Schizophyllum</w:t>
      </w:r>
      <w:proofErr w:type="spellEnd"/>
      <w:r w:rsidRPr="00B20B09">
        <w:rPr>
          <w:rFonts w:ascii="Times New Roman" w:hAnsi="Times New Roman" w:cs="Times New Roman"/>
          <w:i/>
          <w:iCs/>
          <w:sz w:val="28"/>
          <w:szCs w:val="28"/>
        </w:rPr>
        <w:t xml:space="preserve"> commune</w:t>
      </w:r>
      <w:r w:rsidRPr="00B20B09">
        <w:rPr>
          <w:rFonts w:ascii="Times New Roman" w:hAnsi="Times New Roman" w:cs="Times New Roman"/>
          <w:sz w:val="28"/>
          <w:szCs w:val="28"/>
        </w:rPr>
        <w:t xml:space="preserve"> is a particularly well-matched exemplar for the fungal boundary layer due to its unusual combination of physiological, morphological, and mechanical properties.</w:t>
      </w:r>
    </w:p>
    <w:p w14:paraId="2DA35CC7" w14:textId="45C4EBAF" w:rsidR="00B20B09" w:rsidRPr="00B20B09"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0B09" w:rsidRPr="00B20B09">
        <w:rPr>
          <w:rFonts w:ascii="Times New Roman" w:hAnsi="Times New Roman" w:cs="Times New Roman"/>
          <w:sz w:val="28"/>
          <w:szCs w:val="28"/>
        </w:rPr>
        <w:t xml:space="preserve">From an environmental coupling perspective, </w:t>
      </w:r>
      <w:r w:rsidR="00B20B09" w:rsidRPr="00B20B09">
        <w:rPr>
          <w:rFonts w:ascii="Times New Roman" w:hAnsi="Times New Roman" w:cs="Times New Roman"/>
          <w:i/>
          <w:iCs/>
          <w:sz w:val="28"/>
          <w:szCs w:val="28"/>
        </w:rPr>
        <w:t>S. commune</w:t>
      </w:r>
      <w:r w:rsidR="00B20B09" w:rsidRPr="00B20B09">
        <w:rPr>
          <w:rFonts w:ascii="Times New Roman" w:hAnsi="Times New Roman" w:cs="Times New Roman"/>
          <w:sz w:val="28"/>
          <w:szCs w:val="28"/>
        </w:rPr>
        <w:t xml:space="preserve"> exhibits extreme hygroscopic responsiveness. Its aerial hyphae and surface structures undergo pronounced, reversible–in–the–short-term but mechanically cumulative changes in response to ambient humidity, airflow, and drying cycles. These changes directly affect compliance, adhesion, and surface roughness, making the organism highly sensitive to moisture gradients and air movement at fine spatial scales.</w:t>
      </w:r>
    </w:p>
    <w:p w14:paraId="6F2AFC42" w14:textId="57205837" w:rsidR="00B20B09" w:rsidRPr="00B20B09"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0B09" w:rsidRPr="00B20B09">
        <w:rPr>
          <w:rFonts w:ascii="Times New Roman" w:hAnsi="Times New Roman" w:cs="Times New Roman"/>
          <w:sz w:val="28"/>
          <w:szCs w:val="28"/>
        </w:rPr>
        <w:t xml:space="preserve">Mechanically, </w:t>
      </w:r>
      <w:r w:rsidR="00B20B09" w:rsidRPr="00B20B09">
        <w:rPr>
          <w:rFonts w:ascii="Times New Roman" w:hAnsi="Times New Roman" w:cs="Times New Roman"/>
          <w:i/>
          <w:iCs/>
          <w:sz w:val="28"/>
          <w:szCs w:val="28"/>
        </w:rPr>
        <w:t>S. commune</w:t>
      </w:r>
      <w:r w:rsidR="00B20B09" w:rsidRPr="00B20B09">
        <w:rPr>
          <w:rFonts w:ascii="Times New Roman" w:hAnsi="Times New Roman" w:cs="Times New Roman"/>
          <w:sz w:val="28"/>
          <w:szCs w:val="28"/>
        </w:rPr>
        <w:t xml:space="preserve"> forms dense, fibrous mats that are neither brittle nor elastically ideal. Under repeated shear, compression, and abrasion, these mats fray, compact, and delaminate in ways that alter load transmission and friction coefficients irreversibly. While biological growth may continue locally, prior mechanical states are not restored. This makes the organism well suited to act as a lossy, history-writing interface rather than a self-healing protective layer.</w:t>
      </w:r>
    </w:p>
    <w:p w14:paraId="5F1C5222" w14:textId="49813CD9" w:rsidR="00B20B09" w:rsidRPr="00B20B09"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0B09" w:rsidRPr="00B20B09">
        <w:rPr>
          <w:rFonts w:ascii="Times New Roman" w:hAnsi="Times New Roman" w:cs="Times New Roman"/>
          <w:sz w:val="28"/>
          <w:szCs w:val="28"/>
        </w:rPr>
        <w:t>Crucially, the organism’s response to environmental conditions is spatially heterogeneous rather than uniform. Local differences in hydration, airflow exposure, or thermal load produce persistent gradients across the surface. These gradients propagate inward through peripheral afferent pathways and gateway junctions, biasing internal dynamics without requiring interpretation or centralized sensing.</w:t>
      </w:r>
    </w:p>
    <w:p w14:paraId="5C87BA64" w14:textId="18EFAA74" w:rsidR="00B20B09" w:rsidRPr="00B20B09"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0B09" w:rsidRPr="00B20B09">
        <w:rPr>
          <w:rFonts w:ascii="Times New Roman" w:hAnsi="Times New Roman" w:cs="Times New Roman"/>
          <w:sz w:val="28"/>
          <w:szCs w:val="28"/>
        </w:rPr>
        <w:t xml:space="preserve">Ecologically, </w:t>
      </w:r>
      <w:r w:rsidR="00B20B09" w:rsidRPr="00B20B09">
        <w:rPr>
          <w:rFonts w:ascii="Times New Roman" w:hAnsi="Times New Roman" w:cs="Times New Roman"/>
          <w:i/>
          <w:iCs/>
          <w:sz w:val="28"/>
          <w:szCs w:val="28"/>
        </w:rPr>
        <w:t>S. commune</w:t>
      </w:r>
      <w:r w:rsidR="00B20B09" w:rsidRPr="00B20B09">
        <w:rPr>
          <w:rFonts w:ascii="Times New Roman" w:hAnsi="Times New Roman" w:cs="Times New Roman"/>
          <w:sz w:val="28"/>
          <w:szCs w:val="28"/>
        </w:rPr>
        <w:t xml:space="preserve"> is primarily saprotrophic and only rarely opportunistic in immunocompromised hosts. It does not require parasitic behavior to persist and </w:t>
      </w:r>
      <w:r w:rsidR="00B20B09" w:rsidRPr="00B20B09">
        <w:rPr>
          <w:rFonts w:ascii="Times New Roman" w:hAnsi="Times New Roman" w:cs="Times New Roman"/>
          <w:sz w:val="28"/>
          <w:szCs w:val="28"/>
        </w:rPr>
        <w:lastRenderedPageBreak/>
        <w:t xml:space="preserve">therefore aligns with the ethical and </w:t>
      </w:r>
      <w:proofErr w:type="spellStart"/>
      <w:r w:rsidR="00B20B09" w:rsidRPr="00B20B09">
        <w:rPr>
          <w:rFonts w:ascii="Times New Roman" w:hAnsi="Times New Roman" w:cs="Times New Roman"/>
          <w:sz w:val="28"/>
          <w:szCs w:val="28"/>
        </w:rPr>
        <w:t>metapsychological</w:t>
      </w:r>
      <w:proofErr w:type="spellEnd"/>
      <w:r w:rsidR="00B20B09" w:rsidRPr="00B20B09">
        <w:rPr>
          <w:rFonts w:ascii="Times New Roman" w:hAnsi="Times New Roman" w:cs="Times New Roman"/>
          <w:sz w:val="28"/>
          <w:szCs w:val="28"/>
        </w:rPr>
        <w:t xml:space="preserve"> constraints imposed on </w:t>
      </w:r>
      <w:proofErr w:type="spellStart"/>
      <w:r w:rsidR="007E2809">
        <w:rPr>
          <w:rFonts w:ascii="Times New Roman" w:hAnsi="Times New Roman" w:cs="Times New Roman"/>
          <w:sz w:val="28"/>
          <w:szCs w:val="28"/>
        </w:rPr>
        <w:t>Mycel</w:t>
      </w:r>
      <w:r w:rsidR="00B20B09" w:rsidRPr="00B20B09">
        <w:rPr>
          <w:rFonts w:ascii="Times New Roman" w:hAnsi="Times New Roman" w:cs="Times New Roman"/>
          <w:sz w:val="28"/>
          <w:szCs w:val="28"/>
        </w:rPr>
        <w:t>Synth</w:t>
      </w:r>
      <w:proofErr w:type="spellEnd"/>
      <w:r w:rsidR="00B20B09" w:rsidRPr="00B20B09">
        <w:rPr>
          <w:rFonts w:ascii="Times New Roman" w:hAnsi="Times New Roman" w:cs="Times New Roman"/>
          <w:sz w:val="28"/>
          <w:szCs w:val="28"/>
        </w:rPr>
        <w:t>.</w:t>
      </w:r>
    </w:p>
    <w:p w14:paraId="5E067893" w14:textId="3A09677E" w:rsidR="00B20B09" w:rsidRPr="00B20B09" w:rsidRDefault="003B1DB3" w:rsidP="00B20B09">
      <w:pPr>
        <w:rPr>
          <w:rFonts w:ascii="Times New Roman" w:hAnsi="Times New Roman" w:cs="Times New Roman"/>
          <w:sz w:val="28"/>
          <w:szCs w:val="28"/>
        </w:rPr>
      </w:pPr>
      <w:r>
        <w:rPr>
          <w:rFonts w:ascii="Times New Roman" w:hAnsi="Times New Roman" w:cs="Times New Roman"/>
          <w:sz w:val="28"/>
          <w:szCs w:val="28"/>
        </w:rPr>
        <w:t xml:space="preserve">  </w:t>
      </w:r>
      <w:r w:rsidR="00B20B09" w:rsidRPr="00B20B09">
        <w:rPr>
          <w:rFonts w:ascii="Times New Roman" w:hAnsi="Times New Roman" w:cs="Times New Roman"/>
          <w:sz w:val="28"/>
          <w:szCs w:val="28"/>
        </w:rPr>
        <w:t xml:space="preserve">Taken together, these properties make </w:t>
      </w:r>
      <w:proofErr w:type="spellStart"/>
      <w:r w:rsidR="00B20B09" w:rsidRPr="00B20B09">
        <w:rPr>
          <w:rFonts w:ascii="Times New Roman" w:hAnsi="Times New Roman" w:cs="Times New Roman"/>
          <w:i/>
          <w:iCs/>
          <w:sz w:val="28"/>
          <w:szCs w:val="28"/>
        </w:rPr>
        <w:t>Schizophyllum</w:t>
      </w:r>
      <w:proofErr w:type="spellEnd"/>
      <w:r w:rsidR="00B20B09" w:rsidRPr="00B20B09">
        <w:rPr>
          <w:rFonts w:ascii="Times New Roman" w:hAnsi="Times New Roman" w:cs="Times New Roman"/>
          <w:i/>
          <w:iCs/>
          <w:sz w:val="28"/>
          <w:szCs w:val="28"/>
        </w:rPr>
        <w:t xml:space="preserve"> commune</w:t>
      </w:r>
      <w:r w:rsidR="00B20B09" w:rsidRPr="00B20B09">
        <w:rPr>
          <w:rFonts w:ascii="Times New Roman" w:hAnsi="Times New Roman" w:cs="Times New Roman"/>
          <w:sz w:val="28"/>
          <w:szCs w:val="28"/>
        </w:rPr>
        <w:t xml:space="preserve"> an effective exemplar for a fungal skin that senses by differential survival, not by perception.</w:t>
      </w:r>
    </w:p>
    <w:p w14:paraId="394C8EF9" w14:textId="44CE5E32"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t xml:space="preserve">39.3 </w:t>
      </w:r>
      <w:r w:rsidR="00B20B09" w:rsidRPr="003B1DB3">
        <w:rPr>
          <w:rFonts w:ascii="Times New Roman" w:hAnsi="Times New Roman" w:cs="Times New Roman"/>
          <w:b/>
          <w:bCs/>
          <w:sz w:val="34"/>
          <w:szCs w:val="34"/>
        </w:rPr>
        <w:t xml:space="preserve">Backup Exemplar: </w:t>
      </w:r>
      <w:r w:rsidR="00B20B09" w:rsidRPr="003B1DB3">
        <w:rPr>
          <w:rFonts w:ascii="Times New Roman" w:hAnsi="Times New Roman" w:cs="Times New Roman"/>
          <w:b/>
          <w:bCs/>
          <w:i/>
          <w:iCs/>
          <w:sz w:val="34"/>
          <w:szCs w:val="34"/>
        </w:rPr>
        <w:t>Trametes versicolor</w:t>
      </w:r>
    </w:p>
    <w:p w14:paraId="4915ABB1" w14:textId="77777777" w:rsidR="00B20B09" w:rsidRPr="00B20B09" w:rsidRDefault="00B20B09" w:rsidP="003B1DB3">
      <w:pPr>
        <w:spacing w:after="0"/>
        <w:rPr>
          <w:rFonts w:ascii="Times New Roman" w:hAnsi="Times New Roman" w:cs="Times New Roman"/>
          <w:sz w:val="28"/>
          <w:szCs w:val="28"/>
        </w:rPr>
      </w:pPr>
      <w:r w:rsidRPr="00B20B09">
        <w:rPr>
          <w:rFonts w:ascii="Times New Roman" w:hAnsi="Times New Roman" w:cs="Times New Roman"/>
          <w:sz w:val="28"/>
          <w:szCs w:val="28"/>
        </w:rPr>
        <w:t xml:space="preserve">A suitable secondary exemplar for the boundary layer is </w:t>
      </w:r>
      <w:r w:rsidRPr="00B20B09">
        <w:rPr>
          <w:rFonts w:ascii="Times New Roman" w:hAnsi="Times New Roman" w:cs="Times New Roman"/>
          <w:i/>
          <w:iCs/>
          <w:sz w:val="28"/>
          <w:szCs w:val="28"/>
        </w:rPr>
        <w:t>Trametes versicolor</w:t>
      </w:r>
      <w:r w:rsidRPr="00B20B09">
        <w:rPr>
          <w:rFonts w:ascii="Times New Roman" w:hAnsi="Times New Roman" w:cs="Times New Roman"/>
          <w:sz w:val="28"/>
          <w:szCs w:val="28"/>
        </w:rPr>
        <w:t xml:space="preserve">. While less </w:t>
      </w:r>
      <w:proofErr w:type="spellStart"/>
      <w:r w:rsidRPr="00B20B09">
        <w:rPr>
          <w:rFonts w:ascii="Times New Roman" w:hAnsi="Times New Roman" w:cs="Times New Roman"/>
          <w:sz w:val="28"/>
          <w:szCs w:val="28"/>
        </w:rPr>
        <w:t>hygroscopically</w:t>
      </w:r>
      <w:proofErr w:type="spellEnd"/>
      <w:r w:rsidRPr="00B20B09">
        <w:rPr>
          <w:rFonts w:ascii="Times New Roman" w:hAnsi="Times New Roman" w:cs="Times New Roman"/>
          <w:sz w:val="28"/>
          <w:szCs w:val="28"/>
        </w:rPr>
        <w:t xml:space="preserve"> dynamic than </w:t>
      </w:r>
      <w:r w:rsidRPr="00B20B09">
        <w:rPr>
          <w:rFonts w:ascii="Times New Roman" w:hAnsi="Times New Roman" w:cs="Times New Roman"/>
          <w:i/>
          <w:iCs/>
          <w:sz w:val="28"/>
          <w:szCs w:val="28"/>
        </w:rPr>
        <w:t>S. commune</w:t>
      </w:r>
      <w:r w:rsidRPr="00B20B09">
        <w:rPr>
          <w:rFonts w:ascii="Times New Roman" w:hAnsi="Times New Roman" w:cs="Times New Roman"/>
          <w:sz w:val="28"/>
          <w:szCs w:val="28"/>
        </w:rPr>
        <w:t xml:space="preserve">, </w:t>
      </w:r>
      <w:r w:rsidRPr="00B20B09">
        <w:rPr>
          <w:rFonts w:ascii="Times New Roman" w:hAnsi="Times New Roman" w:cs="Times New Roman"/>
          <w:i/>
          <w:iCs/>
          <w:sz w:val="28"/>
          <w:szCs w:val="28"/>
        </w:rPr>
        <w:t>T. versicolor</w:t>
      </w:r>
      <w:r w:rsidRPr="00B20B09">
        <w:rPr>
          <w:rFonts w:ascii="Times New Roman" w:hAnsi="Times New Roman" w:cs="Times New Roman"/>
          <w:sz w:val="28"/>
          <w:szCs w:val="28"/>
        </w:rPr>
        <w:t xml:space="preserve"> offers complementary advantages that make it an acceptable fallback or comparative reference.</w:t>
      </w:r>
    </w:p>
    <w:p w14:paraId="5F6878D8" w14:textId="7A141C5A" w:rsidR="00B20B09" w:rsidRPr="00B20B09" w:rsidRDefault="003B1DB3" w:rsidP="003B1DB3">
      <w:pPr>
        <w:spacing w:after="0"/>
        <w:rPr>
          <w:rFonts w:ascii="Times New Roman" w:hAnsi="Times New Roman" w:cs="Times New Roman"/>
          <w:sz w:val="28"/>
          <w:szCs w:val="28"/>
        </w:rPr>
      </w:pPr>
      <w:r>
        <w:rPr>
          <w:rFonts w:ascii="Times New Roman" w:hAnsi="Times New Roman" w:cs="Times New Roman"/>
          <w:i/>
          <w:iCs/>
          <w:sz w:val="28"/>
          <w:szCs w:val="28"/>
        </w:rPr>
        <w:t xml:space="preserve">  </w:t>
      </w:r>
      <w:r w:rsidR="00B20B09" w:rsidRPr="00B20B09">
        <w:rPr>
          <w:rFonts w:ascii="Times New Roman" w:hAnsi="Times New Roman" w:cs="Times New Roman"/>
          <w:i/>
          <w:iCs/>
          <w:sz w:val="28"/>
          <w:szCs w:val="28"/>
        </w:rPr>
        <w:t>T. versicolor</w:t>
      </w:r>
      <w:r w:rsidR="00B20B09" w:rsidRPr="00B20B09">
        <w:rPr>
          <w:rFonts w:ascii="Times New Roman" w:hAnsi="Times New Roman" w:cs="Times New Roman"/>
          <w:sz w:val="28"/>
          <w:szCs w:val="28"/>
        </w:rPr>
        <w:t xml:space="preserve"> produces tough, leathery mycelial tissues and basidiocarps with high resistance to tearing and abrasion. Its surface remains mechanically engaged under sustained environmental stress, transmitting shear and compression into underlying structures rather than isolating them. Over time, wear manifests as cracking, delamination, and stiffness changes that are not reversed by growth, preserving monotone loss.</w:t>
      </w:r>
    </w:p>
    <w:p w14:paraId="45F0E49D" w14:textId="1409A48A" w:rsidR="00B20B09" w:rsidRPr="00B20B09" w:rsidRDefault="003B1DB3" w:rsidP="003B1DB3">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0B09" w:rsidRPr="00B20B09">
        <w:rPr>
          <w:rFonts w:ascii="Times New Roman" w:hAnsi="Times New Roman" w:cs="Times New Roman"/>
          <w:sz w:val="28"/>
          <w:szCs w:val="28"/>
        </w:rPr>
        <w:t xml:space="preserve">Environmentally, </w:t>
      </w:r>
      <w:r w:rsidR="00B20B09" w:rsidRPr="00B20B09">
        <w:rPr>
          <w:rFonts w:ascii="Times New Roman" w:hAnsi="Times New Roman" w:cs="Times New Roman"/>
          <w:i/>
          <w:iCs/>
          <w:sz w:val="28"/>
          <w:szCs w:val="28"/>
        </w:rPr>
        <w:t>T. versicolor</w:t>
      </w:r>
      <w:r w:rsidR="00B20B09" w:rsidRPr="00B20B09">
        <w:rPr>
          <w:rFonts w:ascii="Times New Roman" w:hAnsi="Times New Roman" w:cs="Times New Roman"/>
          <w:sz w:val="28"/>
          <w:szCs w:val="28"/>
        </w:rPr>
        <w:t xml:space="preserve"> responds to moisture, temperature, and chemical exposure through gradual but spatially patterned degradation. Although its responses are slower and less finely graded than those of </w:t>
      </w:r>
      <w:r w:rsidR="00B20B09" w:rsidRPr="00B20B09">
        <w:rPr>
          <w:rFonts w:ascii="Times New Roman" w:hAnsi="Times New Roman" w:cs="Times New Roman"/>
          <w:i/>
          <w:iCs/>
          <w:sz w:val="28"/>
          <w:szCs w:val="28"/>
        </w:rPr>
        <w:t>S. commune</w:t>
      </w:r>
      <w:r w:rsidR="00B20B09" w:rsidRPr="00B20B09">
        <w:rPr>
          <w:rFonts w:ascii="Times New Roman" w:hAnsi="Times New Roman" w:cs="Times New Roman"/>
          <w:sz w:val="28"/>
          <w:szCs w:val="28"/>
        </w:rPr>
        <w:t>, they are stable and persistent, making it suitable for environments where longer integration times are desirable.</w:t>
      </w:r>
    </w:p>
    <w:p w14:paraId="457F3553" w14:textId="3A1B6D54" w:rsidR="00B20B09" w:rsidRPr="00B20B09" w:rsidRDefault="003B1DB3" w:rsidP="00B20B09">
      <w:pPr>
        <w:rPr>
          <w:rFonts w:ascii="Times New Roman" w:hAnsi="Times New Roman" w:cs="Times New Roman"/>
          <w:sz w:val="28"/>
          <w:szCs w:val="28"/>
        </w:rPr>
      </w:pPr>
      <w:r>
        <w:rPr>
          <w:rFonts w:ascii="Times New Roman" w:hAnsi="Times New Roman" w:cs="Times New Roman"/>
          <w:sz w:val="28"/>
          <w:szCs w:val="28"/>
        </w:rPr>
        <w:t xml:space="preserve">  </w:t>
      </w:r>
      <w:r w:rsidR="00B20B09" w:rsidRPr="00B20B09">
        <w:rPr>
          <w:rFonts w:ascii="Times New Roman" w:hAnsi="Times New Roman" w:cs="Times New Roman"/>
          <w:sz w:val="28"/>
          <w:szCs w:val="28"/>
        </w:rPr>
        <w:t xml:space="preserve">Like </w:t>
      </w:r>
      <w:r w:rsidR="00B20B09" w:rsidRPr="00B20B09">
        <w:rPr>
          <w:rFonts w:ascii="Times New Roman" w:hAnsi="Times New Roman" w:cs="Times New Roman"/>
          <w:i/>
          <w:iCs/>
          <w:sz w:val="28"/>
          <w:szCs w:val="28"/>
        </w:rPr>
        <w:t>S. commune</w:t>
      </w:r>
      <w:r w:rsidR="00B20B09" w:rsidRPr="00B20B09">
        <w:rPr>
          <w:rFonts w:ascii="Times New Roman" w:hAnsi="Times New Roman" w:cs="Times New Roman"/>
          <w:sz w:val="28"/>
          <w:szCs w:val="28"/>
        </w:rPr>
        <w:t xml:space="preserve">, </w:t>
      </w:r>
      <w:r w:rsidR="00B20B09" w:rsidRPr="00B20B09">
        <w:rPr>
          <w:rFonts w:ascii="Times New Roman" w:hAnsi="Times New Roman" w:cs="Times New Roman"/>
          <w:i/>
          <w:iCs/>
          <w:sz w:val="28"/>
          <w:szCs w:val="28"/>
        </w:rPr>
        <w:t>T. versicolor</w:t>
      </w:r>
      <w:r w:rsidR="00B20B09" w:rsidRPr="00B20B09">
        <w:rPr>
          <w:rFonts w:ascii="Times New Roman" w:hAnsi="Times New Roman" w:cs="Times New Roman"/>
          <w:sz w:val="28"/>
          <w:szCs w:val="28"/>
        </w:rPr>
        <w:t xml:space="preserve"> is a non-aggressive saprotroph and is widely studied, ethically unproblematic, and mechanically well characterized in the context of mycelium-based materials.</w:t>
      </w:r>
    </w:p>
    <w:p w14:paraId="3C2D8645" w14:textId="7651E7BC"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t xml:space="preserve">39.4 </w:t>
      </w:r>
      <w:r w:rsidR="00B20B09" w:rsidRPr="003B1DB3">
        <w:rPr>
          <w:rFonts w:ascii="Times New Roman" w:hAnsi="Times New Roman" w:cs="Times New Roman"/>
          <w:b/>
          <w:bCs/>
          <w:sz w:val="34"/>
          <w:szCs w:val="34"/>
        </w:rPr>
        <w:t>Functional Role Summary</w:t>
      </w:r>
    </w:p>
    <w:p w14:paraId="3984EC18" w14:textId="4C7C01F3"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 xml:space="preserve">In the </w:t>
      </w:r>
      <w:proofErr w:type="spellStart"/>
      <w:r w:rsidR="007E2809">
        <w:rPr>
          <w:rFonts w:ascii="Times New Roman" w:hAnsi="Times New Roman" w:cs="Times New Roman"/>
          <w:sz w:val="28"/>
          <w:szCs w:val="28"/>
        </w:rPr>
        <w:t>Mycel</w:t>
      </w:r>
      <w:r w:rsidRPr="00B20B09">
        <w:rPr>
          <w:rFonts w:ascii="Times New Roman" w:hAnsi="Times New Roman" w:cs="Times New Roman"/>
          <w:sz w:val="28"/>
          <w:szCs w:val="28"/>
        </w:rPr>
        <w:t>Synth</w:t>
      </w:r>
      <w:proofErr w:type="spellEnd"/>
      <w:r w:rsidRPr="00B20B09">
        <w:rPr>
          <w:rFonts w:ascii="Times New Roman" w:hAnsi="Times New Roman" w:cs="Times New Roman"/>
          <w:sz w:val="28"/>
          <w:szCs w:val="28"/>
        </w:rPr>
        <w:t xml:space="preserve"> architecture, the fungal boundary layer is not an accessory but a primary interface through which the environment writes irreversible history into the system. Aerial, </w:t>
      </w:r>
      <w:proofErr w:type="spellStart"/>
      <w:r w:rsidRPr="00B20B09">
        <w:rPr>
          <w:rFonts w:ascii="Times New Roman" w:hAnsi="Times New Roman" w:cs="Times New Roman"/>
          <w:sz w:val="28"/>
          <w:szCs w:val="28"/>
        </w:rPr>
        <w:t>hygroscopically</w:t>
      </w:r>
      <w:proofErr w:type="spellEnd"/>
      <w:r w:rsidRPr="00B20B09">
        <w:rPr>
          <w:rFonts w:ascii="Times New Roman" w:hAnsi="Times New Roman" w:cs="Times New Roman"/>
          <w:sz w:val="28"/>
          <w:szCs w:val="28"/>
        </w:rPr>
        <w:t xml:space="preserve"> responsive fungi such as </w:t>
      </w:r>
      <w:proofErr w:type="spellStart"/>
      <w:r w:rsidRPr="00B20B09">
        <w:rPr>
          <w:rFonts w:ascii="Times New Roman" w:hAnsi="Times New Roman" w:cs="Times New Roman"/>
          <w:i/>
          <w:iCs/>
          <w:sz w:val="28"/>
          <w:szCs w:val="28"/>
        </w:rPr>
        <w:t>Schizophyllum</w:t>
      </w:r>
      <w:proofErr w:type="spellEnd"/>
      <w:r w:rsidRPr="00B20B09">
        <w:rPr>
          <w:rFonts w:ascii="Times New Roman" w:hAnsi="Times New Roman" w:cs="Times New Roman"/>
          <w:i/>
          <w:iCs/>
          <w:sz w:val="28"/>
          <w:szCs w:val="28"/>
        </w:rPr>
        <w:t xml:space="preserve"> commune</w:t>
      </w:r>
      <w:r w:rsidRPr="00B20B09">
        <w:rPr>
          <w:rFonts w:ascii="Times New Roman" w:hAnsi="Times New Roman" w:cs="Times New Roman"/>
          <w:sz w:val="28"/>
          <w:szCs w:val="28"/>
        </w:rPr>
        <w:t xml:space="preserve">, with </w:t>
      </w:r>
      <w:r w:rsidRPr="00B20B09">
        <w:rPr>
          <w:rFonts w:ascii="Times New Roman" w:hAnsi="Times New Roman" w:cs="Times New Roman"/>
          <w:i/>
          <w:iCs/>
          <w:sz w:val="28"/>
          <w:szCs w:val="28"/>
        </w:rPr>
        <w:t>Trametes versicolor</w:t>
      </w:r>
      <w:r w:rsidRPr="00B20B09">
        <w:rPr>
          <w:rFonts w:ascii="Times New Roman" w:hAnsi="Times New Roman" w:cs="Times New Roman"/>
          <w:sz w:val="28"/>
          <w:szCs w:val="28"/>
        </w:rPr>
        <w:t xml:space="preserve"> as a viable backup exemplar, illustrate how a living boundary can function simultaneously as:</w:t>
      </w:r>
    </w:p>
    <w:p w14:paraId="3B622531" w14:textId="77777777" w:rsidR="00B20B09" w:rsidRPr="00B20B09" w:rsidRDefault="00B20B09" w:rsidP="00B20B09">
      <w:pPr>
        <w:numPr>
          <w:ilvl w:val="0"/>
          <w:numId w:val="52"/>
        </w:numPr>
        <w:rPr>
          <w:rFonts w:ascii="Times New Roman" w:hAnsi="Times New Roman" w:cs="Times New Roman"/>
          <w:sz w:val="28"/>
          <w:szCs w:val="28"/>
        </w:rPr>
      </w:pPr>
      <w:r w:rsidRPr="00B20B09">
        <w:rPr>
          <w:rFonts w:ascii="Times New Roman" w:hAnsi="Times New Roman" w:cs="Times New Roman"/>
          <w:sz w:val="28"/>
          <w:szCs w:val="28"/>
        </w:rPr>
        <w:t>a mechanically lossy contact surface,</w:t>
      </w:r>
    </w:p>
    <w:p w14:paraId="3F39A5CA" w14:textId="77777777" w:rsidR="00B20B09" w:rsidRPr="00B20B09" w:rsidRDefault="00B20B09" w:rsidP="00B20B09">
      <w:pPr>
        <w:numPr>
          <w:ilvl w:val="0"/>
          <w:numId w:val="52"/>
        </w:numPr>
        <w:rPr>
          <w:rFonts w:ascii="Times New Roman" w:hAnsi="Times New Roman" w:cs="Times New Roman"/>
          <w:sz w:val="28"/>
          <w:szCs w:val="28"/>
        </w:rPr>
      </w:pPr>
      <w:r w:rsidRPr="00B20B09">
        <w:rPr>
          <w:rFonts w:ascii="Times New Roman" w:hAnsi="Times New Roman" w:cs="Times New Roman"/>
          <w:sz w:val="28"/>
          <w:szCs w:val="28"/>
        </w:rPr>
        <w:t>a spatially distributed environmental differentiator,</w:t>
      </w:r>
    </w:p>
    <w:p w14:paraId="2199F9D2" w14:textId="77777777" w:rsidR="00B20B09" w:rsidRPr="00B20B09" w:rsidRDefault="00B20B09" w:rsidP="00B20B09">
      <w:pPr>
        <w:numPr>
          <w:ilvl w:val="0"/>
          <w:numId w:val="52"/>
        </w:numPr>
        <w:rPr>
          <w:rFonts w:ascii="Times New Roman" w:hAnsi="Times New Roman" w:cs="Times New Roman"/>
          <w:sz w:val="28"/>
          <w:szCs w:val="28"/>
        </w:rPr>
      </w:pPr>
      <w:r w:rsidRPr="00B20B09">
        <w:rPr>
          <w:rFonts w:ascii="Times New Roman" w:hAnsi="Times New Roman" w:cs="Times New Roman"/>
          <w:sz w:val="28"/>
          <w:szCs w:val="28"/>
        </w:rPr>
        <w:lastRenderedPageBreak/>
        <w:t>a mediator of peripheral afferent disturbance,</w:t>
      </w:r>
    </w:p>
    <w:p w14:paraId="2B11B30D" w14:textId="77777777" w:rsidR="00B20B09" w:rsidRPr="00B20B09" w:rsidRDefault="00B20B09" w:rsidP="00B20B09">
      <w:pPr>
        <w:numPr>
          <w:ilvl w:val="0"/>
          <w:numId w:val="52"/>
        </w:numPr>
        <w:rPr>
          <w:rFonts w:ascii="Times New Roman" w:hAnsi="Times New Roman" w:cs="Times New Roman"/>
          <w:sz w:val="28"/>
          <w:szCs w:val="28"/>
        </w:rPr>
      </w:pPr>
      <w:r w:rsidRPr="00B20B09">
        <w:rPr>
          <w:rFonts w:ascii="Times New Roman" w:hAnsi="Times New Roman" w:cs="Times New Roman"/>
          <w:sz w:val="28"/>
          <w:szCs w:val="28"/>
        </w:rPr>
        <w:t>and a constraint-preserving alternative to representational sensing.</w:t>
      </w:r>
    </w:p>
    <w:p w14:paraId="7A3F6FB3" w14:textId="62BBE5CE" w:rsidR="00B20B09" w:rsidRDefault="00B20B09" w:rsidP="002F13B8">
      <w:pPr>
        <w:rPr>
          <w:rFonts w:ascii="Times New Roman" w:hAnsi="Times New Roman" w:cs="Times New Roman"/>
          <w:sz w:val="28"/>
          <w:szCs w:val="28"/>
        </w:rPr>
      </w:pPr>
      <w:r w:rsidRPr="00B20B09">
        <w:rPr>
          <w:rFonts w:ascii="Times New Roman" w:hAnsi="Times New Roman" w:cs="Times New Roman"/>
          <w:sz w:val="28"/>
          <w:szCs w:val="28"/>
        </w:rPr>
        <w:t>The resulting “sense organ” is slow, cumulative, and mortal. It does not sample the environment; it is shaped by it.</w:t>
      </w:r>
    </w:p>
    <w:p w14:paraId="2EF9C27B" w14:textId="34995731"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t xml:space="preserve">39.5 </w:t>
      </w:r>
      <w:r w:rsidR="00B20B09" w:rsidRPr="003B1DB3">
        <w:rPr>
          <w:rFonts w:ascii="Times New Roman" w:hAnsi="Times New Roman" w:cs="Times New Roman"/>
          <w:b/>
          <w:bCs/>
          <w:sz w:val="34"/>
          <w:szCs w:val="34"/>
        </w:rPr>
        <w:t>Peripheral Afferent Coupling Without Representation</w:t>
      </w:r>
    </w:p>
    <w:p w14:paraId="3EA6AD3E" w14:textId="1327D77B"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 xml:space="preserve">Embodied environmental responsiveness in </w:t>
      </w:r>
      <w:proofErr w:type="spellStart"/>
      <w:r w:rsidR="007E2809">
        <w:rPr>
          <w:rFonts w:ascii="Times New Roman" w:hAnsi="Times New Roman" w:cs="Times New Roman"/>
          <w:sz w:val="28"/>
          <w:szCs w:val="28"/>
        </w:rPr>
        <w:t>Mycel</w:t>
      </w:r>
      <w:r w:rsidRPr="00B20B09">
        <w:rPr>
          <w:rFonts w:ascii="Times New Roman" w:hAnsi="Times New Roman" w:cs="Times New Roman"/>
          <w:sz w:val="28"/>
          <w:szCs w:val="28"/>
        </w:rPr>
        <w:t>Synth</w:t>
      </w:r>
      <w:proofErr w:type="spellEnd"/>
      <w:r w:rsidRPr="00B20B09">
        <w:rPr>
          <w:rFonts w:ascii="Times New Roman" w:hAnsi="Times New Roman" w:cs="Times New Roman"/>
          <w:sz w:val="28"/>
          <w:szCs w:val="28"/>
        </w:rPr>
        <w:t xml:space="preserve"> may be extended beyond purely load-mediated coupling through the inclusion of a peripheral afferent network embedded in the mycelial boundary layer and superficial body tissues. This network provides a direct, distributed pathway by which environmental perturbations can influence cranial dynamics without introducing representation, semantic interpretation, or action selection. Its function is not to transmit symbols or commands, but to propagate analog disturbances that irreversibly bias internal conductance, viability, and junction mortality.</w:t>
      </w:r>
    </w:p>
    <w:p w14:paraId="1B510515" w14:textId="675FB41E"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t xml:space="preserve">39.6 </w:t>
      </w:r>
      <w:r w:rsidR="00B20B09" w:rsidRPr="003B1DB3">
        <w:rPr>
          <w:rFonts w:ascii="Times New Roman" w:hAnsi="Times New Roman" w:cs="Times New Roman"/>
          <w:b/>
          <w:bCs/>
          <w:sz w:val="34"/>
          <w:szCs w:val="34"/>
        </w:rPr>
        <w:t>Definition of Permissible “Afferents” in Child-P</w:t>
      </w:r>
    </w:p>
    <w:p w14:paraId="0E3CBD24" w14:textId="77777777"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In this regime, afferent pathways are permitted only in a strictly biophysical sense. A peripheral conduit is defined as a physical pathway that transmits environmental perturbations—such as pressure, stretch, airflow-induced shear, humidity state, chemical exposure, or temperature—exclusively as analog changes in:</w:t>
      </w:r>
    </w:p>
    <w:p w14:paraId="4B30BEA2" w14:textId="77777777" w:rsidR="00B20B09" w:rsidRPr="00B20B09" w:rsidRDefault="00B20B09" w:rsidP="00B20B09">
      <w:pPr>
        <w:numPr>
          <w:ilvl w:val="0"/>
          <w:numId w:val="48"/>
        </w:numPr>
        <w:rPr>
          <w:rFonts w:ascii="Times New Roman" w:hAnsi="Times New Roman" w:cs="Times New Roman"/>
          <w:sz w:val="28"/>
          <w:szCs w:val="28"/>
        </w:rPr>
      </w:pPr>
      <w:r w:rsidRPr="00B20B09">
        <w:rPr>
          <w:rFonts w:ascii="Times New Roman" w:hAnsi="Times New Roman" w:cs="Times New Roman"/>
          <w:sz w:val="28"/>
          <w:szCs w:val="28"/>
        </w:rPr>
        <w:t>impedance and propagation probability,</w:t>
      </w:r>
    </w:p>
    <w:p w14:paraId="280E1B4E" w14:textId="77777777" w:rsidR="00B20B09" w:rsidRPr="00B20B09" w:rsidRDefault="00B20B09" w:rsidP="00B20B09">
      <w:pPr>
        <w:numPr>
          <w:ilvl w:val="0"/>
          <w:numId w:val="48"/>
        </w:numPr>
        <w:rPr>
          <w:rFonts w:ascii="Times New Roman" w:hAnsi="Times New Roman" w:cs="Times New Roman"/>
          <w:sz w:val="28"/>
          <w:szCs w:val="28"/>
        </w:rPr>
      </w:pPr>
      <w:r w:rsidRPr="00B20B09">
        <w:rPr>
          <w:rFonts w:ascii="Times New Roman" w:hAnsi="Times New Roman" w:cs="Times New Roman"/>
          <w:sz w:val="28"/>
          <w:szCs w:val="28"/>
        </w:rPr>
        <w:t>local conductance,</w:t>
      </w:r>
    </w:p>
    <w:p w14:paraId="403A39A1" w14:textId="77777777" w:rsidR="00B20B09" w:rsidRPr="00B20B09" w:rsidRDefault="00B20B09" w:rsidP="00B20B09">
      <w:pPr>
        <w:numPr>
          <w:ilvl w:val="0"/>
          <w:numId w:val="48"/>
        </w:numPr>
        <w:rPr>
          <w:rFonts w:ascii="Times New Roman" w:hAnsi="Times New Roman" w:cs="Times New Roman"/>
          <w:sz w:val="28"/>
          <w:szCs w:val="28"/>
        </w:rPr>
      </w:pPr>
      <w:r w:rsidRPr="00B20B09">
        <w:rPr>
          <w:rFonts w:ascii="Times New Roman" w:hAnsi="Times New Roman" w:cs="Times New Roman"/>
          <w:sz w:val="28"/>
          <w:szCs w:val="28"/>
        </w:rPr>
        <w:t>local viability,</w:t>
      </w:r>
    </w:p>
    <w:p w14:paraId="14C1BB78" w14:textId="77777777" w:rsidR="00B20B09" w:rsidRPr="00B20B09" w:rsidRDefault="00B20B09" w:rsidP="00B20B09">
      <w:pPr>
        <w:numPr>
          <w:ilvl w:val="0"/>
          <w:numId w:val="48"/>
        </w:numPr>
        <w:rPr>
          <w:rFonts w:ascii="Times New Roman" w:hAnsi="Times New Roman" w:cs="Times New Roman"/>
          <w:sz w:val="28"/>
          <w:szCs w:val="28"/>
        </w:rPr>
      </w:pPr>
      <w:r w:rsidRPr="00B20B09">
        <w:rPr>
          <w:rFonts w:ascii="Times New Roman" w:hAnsi="Times New Roman" w:cs="Times New Roman"/>
          <w:sz w:val="28"/>
          <w:szCs w:val="28"/>
        </w:rPr>
        <w:t>local junction damage rate.</w:t>
      </w:r>
    </w:p>
    <w:p w14:paraId="6741A63C" w14:textId="77777777"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Such pathways do not encode labeled messages, do not classify stimuli, and do not trigger motor programs. The afferent analogy is therefore limited to distributed transduction and propagation, not to cognitive signaling or reflexive control.</w:t>
      </w:r>
    </w:p>
    <w:p w14:paraId="5C933C1D" w14:textId="4A92B687"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t xml:space="preserve">39.7 </w:t>
      </w:r>
      <w:r w:rsidR="00B20B09" w:rsidRPr="003B1DB3">
        <w:rPr>
          <w:rFonts w:ascii="Times New Roman" w:hAnsi="Times New Roman" w:cs="Times New Roman"/>
          <w:b/>
          <w:bCs/>
          <w:sz w:val="34"/>
          <w:szCs w:val="34"/>
        </w:rPr>
        <w:t>Peripheral–Core Graph Structure</w:t>
      </w:r>
    </w:p>
    <w:p w14:paraId="17760917" w14:textId="77777777"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The embodied system is described by two coupled but ontologically distinct graphs:</w:t>
      </w:r>
    </w:p>
    <w:p w14:paraId="2647880E" w14:textId="77777777" w:rsidR="00B20B09" w:rsidRPr="00B20B09" w:rsidRDefault="00B20B09" w:rsidP="00B20B09">
      <w:pPr>
        <w:numPr>
          <w:ilvl w:val="0"/>
          <w:numId w:val="49"/>
        </w:numPr>
        <w:rPr>
          <w:rFonts w:ascii="Times New Roman" w:hAnsi="Times New Roman" w:cs="Times New Roman"/>
          <w:sz w:val="28"/>
          <w:szCs w:val="28"/>
        </w:rPr>
      </w:pPr>
      <w:r w:rsidRPr="00B20B09">
        <w:rPr>
          <w:rFonts w:ascii="Times New Roman" w:hAnsi="Times New Roman" w:cs="Times New Roman"/>
          <w:sz w:val="28"/>
          <w:szCs w:val="28"/>
        </w:rPr>
        <w:lastRenderedPageBreak/>
        <w:t xml:space="preserve">a </w:t>
      </w:r>
      <w:r w:rsidRPr="00B20B09">
        <w:rPr>
          <w:rFonts w:ascii="Times New Roman" w:hAnsi="Times New Roman" w:cs="Times New Roman"/>
          <w:b/>
          <w:bCs/>
          <w:sz w:val="28"/>
          <w:szCs w:val="28"/>
        </w:rPr>
        <w:t>core (cranial) network</w:t>
      </w:r>
      <w:r w:rsidRPr="00B20B09">
        <w:rPr>
          <w:rFonts w:ascii="Times New Roman" w:hAnsi="Times New Roman" w:cs="Times New Roman"/>
          <w:sz w:val="28"/>
          <w:szCs w:val="28"/>
        </w:rPr>
        <w:t xml:space="preserve"> (</w:t>
      </w:r>
      <w:proofErr w:type="spellStart"/>
      <w:r w:rsidRPr="00B20B09">
        <w:rPr>
          <w:rFonts w:ascii="Times New Roman" w:hAnsi="Times New Roman" w:cs="Times New Roman"/>
          <w:sz w:val="28"/>
          <w:szCs w:val="28"/>
        </w:rPr>
        <w:t>G_t</w:t>
      </w:r>
      <w:proofErr w:type="spellEnd"/>
      <w:r w:rsidRPr="00B20B09">
        <w:rPr>
          <w:rFonts w:ascii="Times New Roman" w:hAnsi="Times New Roman" w:cs="Times New Roman"/>
          <w:sz w:val="28"/>
          <w:szCs w:val="28"/>
        </w:rPr>
        <w:t xml:space="preserve"> = (</w:t>
      </w:r>
      <w:proofErr w:type="spellStart"/>
      <w:r w:rsidRPr="00B20B09">
        <w:rPr>
          <w:rFonts w:ascii="Times New Roman" w:hAnsi="Times New Roman" w:cs="Times New Roman"/>
          <w:sz w:val="28"/>
          <w:szCs w:val="28"/>
        </w:rPr>
        <w:t>V_t</w:t>
      </w:r>
      <w:proofErr w:type="spellEnd"/>
      <w:r w:rsidRPr="00B20B09">
        <w:rPr>
          <w:rFonts w:ascii="Times New Roman" w:hAnsi="Times New Roman" w:cs="Times New Roman"/>
          <w:sz w:val="28"/>
          <w:szCs w:val="28"/>
        </w:rPr>
        <w:t xml:space="preserve">, </w:t>
      </w:r>
      <w:proofErr w:type="spellStart"/>
      <w:r w:rsidRPr="00B20B09">
        <w:rPr>
          <w:rFonts w:ascii="Times New Roman" w:hAnsi="Times New Roman" w:cs="Times New Roman"/>
          <w:sz w:val="28"/>
          <w:szCs w:val="28"/>
        </w:rPr>
        <w:t>E_t</w:t>
      </w:r>
      <w:proofErr w:type="spellEnd"/>
      <w:r w:rsidRPr="00B20B09">
        <w:rPr>
          <w:rFonts w:ascii="Times New Roman" w:hAnsi="Times New Roman" w:cs="Times New Roman"/>
          <w:sz w:val="28"/>
          <w:szCs w:val="28"/>
        </w:rPr>
        <w:t>)), governed by the monotone mortality operator defined previously;</w:t>
      </w:r>
    </w:p>
    <w:p w14:paraId="213B4C9E" w14:textId="77777777" w:rsidR="00B20B09" w:rsidRPr="00B20B09" w:rsidRDefault="00B20B09" w:rsidP="00B20B09">
      <w:pPr>
        <w:numPr>
          <w:ilvl w:val="0"/>
          <w:numId w:val="49"/>
        </w:numPr>
        <w:rPr>
          <w:rFonts w:ascii="Times New Roman" w:hAnsi="Times New Roman" w:cs="Times New Roman"/>
          <w:sz w:val="28"/>
          <w:szCs w:val="28"/>
        </w:rPr>
      </w:pPr>
      <w:r w:rsidRPr="00B20B09">
        <w:rPr>
          <w:rFonts w:ascii="Times New Roman" w:hAnsi="Times New Roman" w:cs="Times New Roman"/>
          <w:sz w:val="28"/>
          <w:szCs w:val="28"/>
        </w:rPr>
        <w:t xml:space="preserve">a </w:t>
      </w:r>
      <w:r w:rsidRPr="00B20B09">
        <w:rPr>
          <w:rFonts w:ascii="Times New Roman" w:hAnsi="Times New Roman" w:cs="Times New Roman"/>
          <w:b/>
          <w:bCs/>
          <w:sz w:val="28"/>
          <w:szCs w:val="28"/>
        </w:rPr>
        <w:t>peripheral network</w:t>
      </w:r>
      <w:r w:rsidRPr="00B20B09">
        <w:rPr>
          <w:rFonts w:ascii="Times New Roman" w:hAnsi="Times New Roman" w:cs="Times New Roman"/>
          <w:sz w:val="28"/>
          <w:szCs w:val="28"/>
        </w:rPr>
        <w:t xml:space="preserve"> (</w:t>
      </w:r>
      <w:proofErr w:type="spellStart"/>
      <w:r w:rsidRPr="00B20B09">
        <w:rPr>
          <w:rFonts w:ascii="Times New Roman" w:hAnsi="Times New Roman" w:cs="Times New Roman"/>
          <w:sz w:val="28"/>
          <w:szCs w:val="28"/>
        </w:rPr>
        <w:t>P_t</w:t>
      </w:r>
      <w:proofErr w:type="spellEnd"/>
      <w:r w:rsidRPr="00B20B09">
        <w:rPr>
          <w:rFonts w:ascii="Times New Roman" w:hAnsi="Times New Roman" w:cs="Times New Roman"/>
          <w:sz w:val="28"/>
          <w:szCs w:val="28"/>
        </w:rPr>
        <w:t xml:space="preserve"> = (</w:t>
      </w:r>
      <w:proofErr w:type="spellStart"/>
      <w:r w:rsidRPr="00B20B09">
        <w:rPr>
          <w:rFonts w:ascii="Times New Roman" w:hAnsi="Times New Roman" w:cs="Times New Roman"/>
          <w:sz w:val="28"/>
          <w:szCs w:val="28"/>
        </w:rPr>
        <w:t>U_t</w:t>
      </w:r>
      <w:proofErr w:type="spellEnd"/>
      <w:r w:rsidRPr="00B20B09">
        <w:rPr>
          <w:rFonts w:ascii="Times New Roman" w:hAnsi="Times New Roman" w:cs="Times New Roman"/>
          <w:sz w:val="28"/>
          <w:szCs w:val="28"/>
        </w:rPr>
        <w:t xml:space="preserve">, </w:t>
      </w:r>
      <w:proofErr w:type="spellStart"/>
      <w:r w:rsidRPr="00B20B09">
        <w:rPr>
          <w:rFonts w:ascii="Times New Roman" w:hAnsi="Times New Roman" w:cs="Times New Roman"/>
          <w:sz w:val="28"/>
          <w:szCs w:val="28"/>
        </w:rPr>
        <w:t>F_t</w:t>
      </w:r>
      <w:proofErr w:type="spellEnd"/>
      <w:r w:rsidRPr="00B20B09">
        <w:rPr>
          <w:rFonts w:ascii="Times New Roman" w:hAnsi="Times New Roman" w:cs="Times New Roman"/>
          <w:sz w:val="28"/>
          <w:szCs w:val="28"/>
        </w:rPr>
        <w:t>)), embedded in the mycelial boundary layer and adjacent tissues.</w:t>
      </w:r>
    </w:p>
    <w:p w14:paraId="7AF70078" w14:textId="77777777"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 xml:space="preserve">Each peripheral edge (f \in </w:t>
      </w:r>
      <w:proofErr w:type="spellStart"/>
      <w:r w:rsidRPr="00B20B09">
        <w:rPr>
          <w:rFonts w:ascii="Times New Roman" w:hAnsi="Times New Roman" w:cs="Times New Roman"/>
          <w:sz w:val="28"/>
          <w:szCs w:val="28"/>
        </w:rPr>
        <w:t>F_t</w:t>
      </w:r>
      <w:proofErr w:type="spellEnd"/>
      <w:r w:rsidRPr="00B20B09">
        <w:rPr>
          <w:rFonts w:ascii="Times New Roman" w:hAnsi="Times New Roman" w:cs="Times New Roman"/>
          <w:sz w:val="28"/>
          <w:szCs w:val="28"/>
        </w:rPr>
        <w:t>) carries an analog propagation state (</w:t>
      </w:r>
      <w:proofErr w:type="spellStart"/>
      <w:r w:rsidRPr="00B20B09">
        <w:rPr>
          <w:rFonts w:ascii="Times New Roman" w:hAnsi="Times New Roman" w:cs="Times New Roman"/>
          <w:sz w:val="28"/>
          <w:szCs w:val="28"/>
        </w:rPr>
        <w:t>p_f</w:t>
      </w:r>
      <w:proofErr w:type="spellEnd"/>
      <w:r w:rsidRPr="00B20B09">
        <w:rPr>
          <w:rFonts w:ascii="Times New Roman" w:hAnsi="Times New Roman" w:cs="Times New Roman"/>
          <w:sz w:val="28"/>
          <w:szCs w:val="28"/>
        </w:rPr>
        <w:t xml:space="preserve">(t)), reflecting local impedance or excitability, while each peripheral node (u \in </w:t>
      </w:r>
      <w:proofErr w:type="spellStart"/>
      <w:r w:rsidRPr="00B20B09">
        <w:rPr>
          <w:rFonts w:ascii="Times New Roman" w:hAnsi="Times New Roman" w:cs="Times New Roman"/>
          <w:sz w:val="28"/>
          <w:szCs w:val="28"/>
        </w:rPr>
        <w:t>U_t</w:t>
      </w:r>
      <w:proofErr w:type="spellEnd"/>
      <w:r w:rsidRPr="00B20B09">
        <w:rPr>
          <w:rFonts w:ascii="Times New Roman" w:hAnsi="Times New Roman" w:cs="Times New Roman"/>
          <w:sz w:val="28"/>
          <w:szCs w:val="28"/>
        </w:rPr>
        <w:t>) maintains a transduction state (</w:t>
      </w:r>
      <w:proofErr w:type="spellStart"/>
      <w:r w:rsidRPr="00B20B09">
        <w:rPr>
          <w:rFonts w:ascii="Times New Roman" w:hAnsi="Times New Roman" w:cs="Times New Roman"/>
          <w:sz w:val="28"/>
          <w:szCs w:val="28"/>
        </w:rPr>
        <w:t>s_u</w:t>
      </w:r>
      <w:proofErr w:type="spellEnd"/>
      <w:r w:rsidRPr="00B20B09">
        <w:rPr>
          <w:rFonts w:ascii="Times New Roman" w:hAnsi="Times New Roman" w:cs="Times New Roman"/>
          <w:sz w:val="28"/>
          <w:szCs w:val="28"/>
        </w:rPr>
        <w:t>(t)) driven directly by boundary conditions. Peripheral dynamics are continuous, spatially distributed, and heterogeneous, reflecting the anisotropic nature of the mycelial exterior.</w:t>
      </w:r>
    </w:p>
    <w:p w14:paraId="70D9E8D6" w14:textId="77777777"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The peripheral network cannot directly alter core dynamics. Its influence is mediated solely through a finite set of irreversible interfaces.</w:t>
      </w:r>
    </w:p>
    <w:p w14:paraId="72C653A6" w14:textId="0536A6C2"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t xml:space="preserve">39.8 </w:t>
      </w:r>
      <w:r w:rsidR="00B20B09" w:rsidRPr="003B1DB3">
        <w:rPr>
          <w:rFonts w:ascii="Times New Roman" w:hAnsi="Times New Roman" w:cs="Times New Roman"/>
          <w:b/>
          <w:bCs/>
          <w:sz w:val="34"/>
          <w:szCs w:val="34"/>
        </w:rPr>
        <w:t>Gateway Junctions as the Only Skin–Brain Interface</w:t>
      </w:r>
    </w:p>
    <w:p w14:paraId="1CE95166" w14:textId="77777777" w:rsidR="008E3AC0" w:rsidRPr="008E3AC0" w:rsidRDefault="008E3AC0" w:rsidP="008E3AC0">
      <w:pPr>
        <w:rPr>
          <w:rFonts w:ascii="Times New Roman" w:hAnsi="Times New Roman" w:cs="Times New Roman"/>
          <w:sz w:val="28"/>
          <w:szCs w:val="28"/>
        </w:rPr>
      </w:pPr>
      <w:r w:rsidRPr="008E3AC0">
        <w:rPr>
          <w:rFonts w:ascii="Times New Roman" w:hAnsi="Times New Roman" w:cs="Times New Roman"/>
          <w:sz w:val="28"/>
          <w:szCs w:val="28"/>
        </w:rPr>
        <w:t>Coupling between the peripheral and core networks occurs exclusively at a finite set of engineered gateway junctions, denoted B, where each gateway connects one peripheral node to one core node:</w:t>
      </w:r>
    </w:p>
    <w:p w14:paraId="3DE47346" w14:textId="77777777" w:rsidR="008E3AC0" w:rsidRPr="008E3AC0" w:rsidRDefault="008E3AC0" w:rsidP="008E3AC0">
      <w:pPr>
        <w:rPr>
          <w:rFonts w:ascii="Times New Roman" w:hAnsi="Times New Roman" w:cs="Times New Roman"/>
          <w:sz w:val="28"/>
          <w:szCs w:val="28"/>
        </w:rPr>
      </w:pPr>
      <w:r w:rsidRPr="008E3AC0">
        <w:rPr>
          <w:rFonts w:ascii="Times New Roman" w:hAnsi="Times New Roman" w:cs="Times New Roman"/>
          <w:sz w:val="28"/>
          <w:szCs w:val="28"/>
        </w:rPr>
        <w:t xml:space="preserve">B </w:t>
      </w:r>
      <w:r w:rsidRPr="008E3AC0">
        <w:rPr>
          <w:rFonts w:ascii="Cambria Math" w:hAnsi="Cambria Math" w:cs="Cambria Math"/>
          <w:sz w:val="28"/>
          <w:szCs w:val="28"/>
        </w:rPr>
        <w:t>⊆</w:t>
      </w:r>
      <w:r w:rsidRPr="008E3AC0">
        <w:rPr>
          <w:rFonts w:ascii="Times New Roman" w:hAnsi="Times New Roman" w:cs="Times New Roman"/>
          <w:sz w:val="28"/>
          <w:szCs w:val="28"/>
        </w:rPr>
        <w:t xml:space="preserve"> Uₜ × Vₜ</w:t>
      </w:r>
    </w:p>
    <w:p w14:paraId="00270745" w14:textId="77777777" w:rsidR="008E3AC0" w:rsidRPr="008E3AC0" w:rsidRDefault="008E3AC0" w:rsidP="008E3AC0">
      <w:pPr>
        <w:rPr>
          <w:rFonts w:ascii="Times New Roman" w:hAnsi="Times New Roman" w:cs="Times New Roman"/>
          <w:sz w:val="28"/>
          <w:szCs w:val="28"/>
        </w:rPr>
      </w:pPr>
      <w:r w:rsidRPr="008E3AC0">
        <w:rPr>
          <w:rFonts w:ascii="Times New Roman" w:hAnsi="Times New Roman" w:cs="Times New Roman"/>
          <w:sz w:val="28"/>
          <w:szCs w:val="28"/>
        </w:rPr>
        <w:t>These constitute the only admissible points at which peripheral disturbances may enter the cranial graph.</w:t>
      </w:r>
    </w:p>
    <w:p w14:paraId="744E9670" w14:textId="77777777" w:rsidR="008E3AC0" w:rsidRPr="008E3AC0" w:rsidRDefault="008E3AC0" w:rsidP="008E3AC0">
      <w:pPr>
        <w:rPr>
          <w:rFonts w:ascii="Times New Roman" w:hAnsi="Times New Roman" w:cs="Times New Roman"/>
          <w:sz w:val="28"/>
          <w:szCs w:val="28"/>
        </w:rPr>
      </w:pPr>
      <w:r w:rsidRPr="008E3AC0">
        <w:rPr>
          <w:rFonts w:ascii="Times New Roman" w:hAnsi="Times New Roman" w:cs="Times New Roman"/>
          <w:sz w:val="28"/>
          <w:szCs w:val="28"/>
        </w:rPr>
        <w:t xml:space="preserve">Each gateway b </w:t>
      </w:r>
      <w:r w:rsidRPr="008E3AC0">
        <w:rPr>
          <w:rFonts w:ascii="Cambria Math" w:hAnsi="Cambria Math" w:cs="Cambria Math"/>
          <w:sz w:val="28"/>
          <w:szCs w:val="28"/>
        </w:rPr>
        <w:t>∈</w:t>
      </w:r>
      <w:r w:rsidRPr="008E3AC0">
        <w:rPr>
          <w:rFonts w:ascii="Times New Roman" w:hAnsi="Times New Roman" w:cs="Times New Roman"/>
          <w:sz w:val="28"/>
          <w:szCs w:val="28"/>
        </w:rPr>
        <w:t xml:space="preserve"> B possesses a monotone damage state σᵦ(t), governed by the same irreversible state machine applied to internal junctions. Environmental perturbations reaching a gateway contribute to cumulative damage:</w:t>
      </w:r>
    </w:p>
    <w:p w14:paraId="05EE459F" w14:textId="77777777" w:rsidR="008E3AC0" w:rsidRPr="008E3AC0" w:rsidRDefault="008E3AC0" w:rsidP="008E3AC0">
      <w:pPr>
        <w:rPr>
          <w:rFonts w:ascii="Times New Roman" w:hAnsi="Times New Roman" w:cs="Times New Roman"/>
          <w:sz w:val="28"/>
          <w:szCs w:val="28"/>
        </w:rPr>
      </w:pPr>
      <w:r w:rsidRPr="008E3AC0">
        <w:rPr>
          <w:rFonts w:ascii="Times New Roman" w:hAnsi="Times New Roman" w:cs="Times New Roman"/>
          <w:sz w:val="28"/>
          <w:szCs w:val="28"/>
        </w:rPr>
        <w:t>dᵦ(t) = ∫₀ᵗ gᵦ(local strain, chemical wear, disturbance flux) dt</w:t>
      </w:r>
    </w:p>
    <w:p w14:paraId="20F19B16" w14:textId="77777777" w:rsidR="008E3AC0" w:rsidRPr="008E3AC0" w:rsidRDefault="008E3AC0" w:rsidP="008E3AC0">
      <w:pPr>
        <w:rPr>
          <w:rFonts w:ascii="Times New Roman" w:hAnsi="Times New Roman" w:cs="Times New Roman"/>
          <w:sz w:val="28"/>
          <w:szCs w:val="28"/>
        </w:rPr>
      </w:pPr>
      <w:r w:rsidRPr="008E3AC0">
        <w:rPr>
          <w:rFonts w:ascii="Times New Roman" w:hAnsi="Times New Roman" w:cs="Times New Roman"/>
          <w:sz w:val="28"/>
          <w:szCs w:val="28"/>
        </w:rPr>
        <w:t>Gateway mortality progresses monotonically:</w:t>
      </w:r>
    </w:p>
    <w:p w14:paraId="6FD768EA" w14:textId="77777777" w:rsidR="008E3AC0" w:rsidRPr="008E3AC0" w:rsidRDefault="008E3AC0" w:rsidP="008E3AC0">
      <w:pPr>
        <w:rPr>
          <w:rFonts w:ascii="Times New Roman" w:hAnsi="Times New Roman" w:cs="Times New Roman"/>
          <w:sz w:val="28"/>
          <w:szCs w:val="28"/>
        </w:rPr>
      </w:pPr>
      <w:r w:rsidRPr="008E3AC0">
        <w:rPr>
          <w:rFonts w:ascii="Times New Roman" w:hAnsi="Times New Roman" w:cs="Times New Roman"/>
          <w:sz w:val="28"/>
          <w:szCs w:val="28"/>
        </w:rPr>
        <w:t>σᵦ(t⁺) ≥ σᵦ(t)</w:t>
      </w:r>
    </w:p>
    <w:p w14:paraId="35E0D59D" w14:textId="77777777" w:rsidR="008E3AC0" w:rsidRPr="008E3AC0" w:rsidRDefault="008E3AC0" w:rsidP="008E3AC0">
      <w:pPr>
        <w:rPr>
          <w:rFonts w:ascii="Times New Roman" w:hAnsi="Times New Roman" w:cs="Times New Roman"/>
          <w:sz w:val="28"/>
          <w:szCs w:val="28"/>
        </w:rPr>
      </w:pPr>
      <w:r w:rsidRPr="008E3AC0">
        <w:rPr>
          <w:rFonts w:ascii="Times New Roman" w:hAnsi="Times New Roman" w:cs="Times New Roman"/>
          <w:sz w:val="28"/>
          <w:szCs w:val="28"/>
        </w:rPr>
        <w:t>Once a gateway reaches terminal failure, coupling across it is permanently eliminated and cannot be restored by biological regrowth or morphological rearrangement. Peripheral sensing capacity is therefore itself mortal and subtractive.</w:t>
      </w:r>
    </w:p>
    <w:p w14:paraId="4E802A5E" w14:textId="118B3F5A" w:rsidR="00B20B09" w:rsidRPr="003B1DB3" w:rsidRDefault="003B1DB3" w:rsidP="00B20B09">
      <w:pPr>
        <w:rPr>
          <w:rFonts w:ascii="Times New Roman" w:hAnsi="Times New Roman" w:cs="Times New Roman"/>
          <w:b/>
          <w:bCs/>
          <w:sz w:val="34"/>
          <w:szCs w:val="34"/>
        </w:rPr>
      </w:pPr>
      <w:r w:rsidRPr="003B1DB3">
        <w:rPr>
          <w:rFonts w:ascii="Times New Roman" w:hAnsi="Times New Roman" w:cs="Times New Roman"/>
          <w:b/>
          <w:bCs/>
          <w:sz w:val="34"/>
          <w:szCs w:val="34"/>
        </w:rPr>
        <w:lastRenderedPageBreak/>
        <w:t xml:space="preserve">39.9 </w:t>
      </w:r>
      <w:r w:rsidR="00B20B09" w:rsidRPr="003B1DB3">
        <w:rPr>
          <w:rFonts w:ascii="Times New Roman" w:hAnsi="Times New Roman" w:cs="Times New Roman"/>
          <w:b/>
          <w:bCs/>
          <w:sz w:val="34"/>
          <w:szCs w:val="34"/>
        </w:rPr>
        <w:t>Nature of “Signals” in the Afferent Network</w:t>
      </w:r>
    </w:p>
    <w:p w14:paraId="25E6257A" w14:textId="77777777" w:rsidR="00B20B09" w:rsidRPr="00B20B09" w:rsidRDefault="00B20B09" w:rsidP="00B20B09">
      <w:pPr>
        <w:rPr>
          <w:rFonts w:ascii="Times New Roman" w:hAnsi="Times New Roman" w:cs="Times New Roman"/>
          <w:sz w:val="28"/>
          <w:szCs w:val="28"/>
        </w:rPr>
      </w:pPr>
      <w:r w:rsidRPr="00B20B09">
        <w:rPr>
          <w:rFonts w:ascii="Times New Roman" w:hAnsi="Times New Roman" w:cs="Times New Roman"/>
          <w:sz w:val="28"/>
          <w:szCs w:val="28"/>
        </w:rPr>
        <w:t>Within this framework, a peripheral “signal” is not a message and carries no semantic content. Its effects are limited to three admissible mechanisms:</w:t>
      </w:r>
    </w:p>
    <w:p w14:paraId="09387E2F" w14:textId="77777777" w:rsidR="00B20B09" w:rsidRPr="00B20B09" w:rsidRDefault="00B20B09" w:rsidP="00B20B09">
      <w:pPr>
        <w:numPr>
          <w:ilvl w:val="0"/>
          <w:numId w:val="50"/>
        </w:numPr>
        <w:rPr>
          <w:rFonts w:ascii="Times New Roman" w:hAnsi="Times New Roman" w:cs="Times New Roman"/>
          <w:sz w:val="28"/>
          <w:szCs w:val="28"/>
        </w:rPr>
      </w:pPr>
      <w:r w:rsidRPr="00B20B09">
        <w:rPr>
          <w:rFonts w:ascii="Times New Roman" w:hAnsi="Times New Roman" w:cs="Times New Roman"/>
          <w:b/>
          <w:bCs/>
          <w:sz w:val="28"/>
          <w:szCs w:val="28"/>
        </w:rPr>
        <w:t>Conductance modulation:</w:t>
      </w:r>
      <w:r w:rsidRPr="00B20B09">
        <w:rPr>
          <w:rFonts w:ascii="Times New Roman" w:hAnsi="Times New Roman" w:cs="Times New Roman"/>
          <w:sz w:val="28"/>
          <w:szCs w:val="28"/>
        </w:rPr>
        <w:t xml:space="preserve"> moisture or chemical exposure alters peripheral impedance, changing the strength with which disturbances propagate toward specific gateways.</w:t>
      </w:r>
    </w:p>
    <w:p w14:paraId="574D81C7" w14:textId="77777777" w:rsidR="00B20B09" w:rsidRPr="00B20B09" w:rsidRDefault="00B20B09" w:rsidP="00B20B09">
      <w:pPr>
        <w:numPr>
          <w:ilvl w:val="0"/>
          <w:numId w:val="50"/>
        </w:numPr>
        <w:rPr>
          <w:rFonts w:ascii="Times New Roman" w:hAnsi="Times New Roman" w:cs="Times New Roman"/>
          <w:sz w:val="28"/>
          <w:szCs w:val="28"/>
        </w:rPr>
      </w:pPr>
      <w:r w:rsidRPr="00B20B09">
        <w:rPr>
          <w:rFonts w:ascii="Times New Roman" w:hAnsi="Times New Roman" w:cs="Times New Roman"/>
          <w:b/>
          <w:bCs/>
          <w:sz w:val="28"/>
          <w:szCs w:val="28"/>
        </w:rPr>
        <w:t>Stress routing:</w:t>
      </w:r>
      <w:r w:rsidRPr="00B20B09">
        <w:rPr>
          <w:rFonts w:ascii="Times New Roman" w:hAnsi="Times New Roman" w:cs="Times New Roman"/>
          <w:sz w:val="28"/>
          <w:szCs w:val="28"/>
        </w:rPr>
        <w:t xml:space="preserve"> tearing, compaction, or stiffening of the boundary layer redistributes mechanical load into gateways, altering local damage rates.</w:t>
      </w:r>
    </w:p>
    <w:p w14:paraId="53788BAE" w14:textId="77777777" w:rsidR="00B20B09" w:rsidRPr="00B20B09" w:rsidRDefault="00B20B09" w:rsidP="00B20B09">
      <w:pPr>
        <w:numPr>
          <w:ilvl w:val="0"/>
          <w:numId w:val="50"/>
        </w:numPr>
        <w:rPr>
          <w:rFonts w:ascii="Times New Roman" w:hAnsi="Times New Roman" w:cs="Times New Roman"/>
          <w:sz w:val="28"/>
          <w:szCs w:val="28"/>
        </w:rPr>
      </w:pPr>
      <w:r w:rsidRPr="00B20B09">
        <w:rPr>
          <w:rFonts w:ascii="Times New Roman" w:hAnsi="Times New Roman" w:cs="Times New Roman"/>
          <w:b/>
          <w:bCs/>
          <w:sz w:val="28"/>
          <w:szCs w:val="28"/>
        </w:rPr>
        <w:t>Viability reshaping:</w:t>
      </w:r>
      <w:r w:rsidRPr="00B20B09">
        <w:rPr>
          <w:rFonts w:ascii="Times New Roman" w:hAnsi="Times New Roman" w:cs="Times New Roman"/>
          <w:sz w:val="28"/>
          <w:szCs w:val="28"/>
        </w:rPr>
        <w:t xml:space="preserve"> boundary conditions modify viability in core-adjacent regions, pruning admissible internal trajectories.</w:t>
      </w:r>
    </w:p>
    <w:p w14:paraId="26B1CF95" w14:textId="435727FB" w:rsidR="00B20B09" w:rsidRDefault="00B20B09" w:rsidP="002F13B8">
      <w:pPr>
        <w:rPr>
          <w:rFonts w:ascii="Times New Roman" w:hAnsi="Times New Roman" w:cs="Times New Roman"/>
          <w:sz w:val="28"/>
          <w:szCs w:val="28"/>
        </w:rPr>
      </w:pPr>
      <w:r w:rsidRPr="00B20B09">
        <w:rPr>
          <w:rFonts w:ascii="Times New Roman" w:hAnsi="Times New Roman" w:cs="Times New Roman"/>
          <w:sz w:val="28"/>
          <w:szCs w:val="28"/>
        </w:rPr>
        <w:t>In all cases, peripheral influence manifests only as differential progression of irreversible loss—</w:t>
      </w:r>
      <w:r w:rsidRPr="008E3AC0">
        <w:rPr>
          <w:rFonts w:ascii="Times New Roman" w:hAnsi="Times New Roman" w:cs="Times New Roman"/>
          <w:sz w:val="28"/>
          <w:szCs w:val="28"/>
        </w:rPr>
        <w:t>by</w:t>
      </w:r>
      <w:r w:rsidRPr="00B20B09">
        <w:rPr>
          <w:rFonts w:ascii="Times New Roman" w:hAnsi="Times New Roman" w:cs="Times New Roman"/>
          <w:sz w:val="28"/>
          <w:szCs w:val="28"/>
        </w:rPr>
        <w:t xml:space="preserve"> changing which internal pathways carry perturbations, which gateways fail sooner, and which regions remain viable.</w:t>
      </w:r>
    </w:p>
    <w:p w14:paraId="59F5EC24" w14:textId="05C1BA51" w:rsidR="00D34E92" w:rsidRPr="003B1DB3" w:rsidRDefault="003B1DB3" w:rsidP="00D34E92">
      <w:pPr>
        <w:rPr>
          <w:rFonts w:ascii="Times New Roman" w:hAnsi="Times New Roman" w:cs="Times New Roman"/>
          <w:sz w:val="34"/>
          <w:szCs w:val="34"/>
        </w:rPr>
      </w:pPr>
      <w:r w:rsidRPr="003B1DB3">
        <w:rPr>
          <w:rFonts w:ascii="Times New Roman" w:hAnsi="Times New Roman" w:cs="Times New Roman"/>
          <w:b/>
          <w:bCs/>
          <w:sz w:val="34"/>
          <w:szCs w:val="34"/>
        </w:rPr>
        <w:t xml:space="preserve">39.10 </w:t>
      </w:r>
      <w:r w:rsidR="00D34E92" w:rsidRPr="003B1DB3">
        <w:rPr>
          <w:rFonts w:ascii="Times New Roman" w:hAnsi="Times New Roman" w:cs="Times New Roman"/>
          <w:b/>
          <w:bCs/>
          <w:sz w:val="34"/>
          <w:szCs w:val="34"/>
        </w:rPr>
        <w:t>Gateway Degradation as Progressive Sensory Tuning</w:t>
      </w:r>
    </w:p>
    <w:p w14:paraId="4A70F5D2" w14:textId="77777777" w:rsidR="00D34E92" w:rsidRPr="00D34E92" w:rsidRDefault="00D34E92" w:rsidP="003B1DB3">
      <w:pPr>
        <w:spacing w:after="0"/>
        <w:rPr>
          <w:rFonts w:ascii="Times New Roman" w:hAnsi="Times New Roman" w:cs="Times New Roman"/>
          <w:sz w:val="28"/>
          <w:szCs w:val="28"/>
        </w:rPr>
      </w:pPr>
      <w:r w:rsidRPr="00D34E92">
        <w:rPr>
          <w:rFonts w:ascii="Times New Roman" w:hAnsi="Times New Roman" w:cs="Times New Roman"/>
          <w:sz w:val="28"/>
          <w:szCs w:val="28"/>
        </w:rPr>
        <w:t>A gateway junction does not transition directly from functional to failed. Between initialization and terminal failure, each gateway passes through a continuum of intermediate damage states in which its transmission characteristics change progressively. A lightly damaged gateway transmits perturbation with near-original fidelity. A moderately damaged gateway attenuates high-frequency components, shifts impedance, and introduces asymmetric propagation delays. A heavily damaged gateway transmits only high-amplitude perturbation and blocks low-amplitude signals entirely.</w:t>
      </w:r>
    </w:p>
    <w:p w14:paraId="6A9363D6" w14:textId="250DCDF9" w:rsidR="00D34E92" w:rsidRPr="00D34E92" w:rsidRDefault="003B1DB3" w:rsidP="00D34E92">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This progressive degradation produces environment-specific sensory tuning without any designed filter. A gateway that has been chronically exposed to humidity-driven perturbation accumulates damage biased by that specific perturbation class. Its transmission characteristics shift to favor perturbation patterns it has not been damaged by — because the damage pathways for those patterns are still intact. The gateway becomes progressively less sensitive to familiar perturbation and relatively more sensitive to novel perturbation. This is not adaptation. It is differential wear producing differential transmission.</w:t>
      </w:r>
    </w:p>
    <w:p w14:paraId="3369EDD2" w14:textId="77777777" w:rsidR="00D34E92" w:rsidRPr="00D34E92" w:rsidRDefault="00D34E92" w:rsidP="003B1DB3">
      <w:pPr>
        <w:spacing w:after="0"/>
        <w:rPr>
          <w:rFonts w:ascii="Times New Roman" w:hAnsi="Times New Roman" w:cs="Times New Roman"/>
          <w:sz w:val="28"/>
          <w:szCs w:val="28"/>
        </w:rPr>
      </w:pPr>
      <w:r w:rsidRPr="00D34E92">
        <w:rPr>
          <w:rFonts w:ascii="Times New Roman" w:hAnsi="Times New Roman" w:cs="Times New Roman"/>
          <w:sz w:val="28"/>
          <w:szCs w:val="28"/>
        </w:rPr>
        <w:lastRenderedPageBreak/>
        <w:t>Across the full population of gateway junctions, different gateways accumulate different damage profiles depending on their spatial position on the body surface and the specific environmental history of that position. The aggregate gateway population transmits a spatially differentiated, history-shaped perturbation pattern into the cranial strata. Two identical environmental events arriving at two different times produce different cranial perturbation because the gateway population's transmission characteristics have changed irreversibly between the two events.</w:t>
      </w:r>
    </w:p>
    <w:p w14:paraId="1F2058E3" w14:textId="62FB7969" w:rsidR="00D34E92" w:rsidRDefault="003B1DB3" w:rsidP="002F13B8">
      <w:pPr>
        <w:rPr>
          <w:rFonts w:ascii="Times New Roman" w:hAnsi="Times New Roman" w:cs="Times New Roman"/>
          <w:sz w:val="28"/>
          <w:szCs w:val="28"/>
        </w:rPr>
      </w:pPr>
      <w:r>
        <w:rPr>
          <w:rFonts w:ascii="Times New Roman" w:hAnsi="Times New Roman" w:cs="Times New Roman"/>
          <w:sz w:val="28"/>
          <w:szCs w:val="28"/>
        </w:rPr>
        <w:t xml:space="preserve">  </w:t>
      </w:r>
      <w:r w:rsidR="00D34E92" w:rsidRPr="00D34E92">
        <w:rPr>
          <w:rFonts w:ascii="Times New Roman" w:hAnsi="Times New Roman" w:cs="Times New Roman"/>
          <w:sz w:val="28"/>
          <w:szCs w:val="28"/>
        </w:rPr>
        <w:t xml:space="preserve">This is the mechanism by which </w:t>
      </w:r>
      <w:proofErr w:type="spellStart"/>
      <w:r w:rsidR="00D34E92" w:rsidRPr="00D34E92">
        <w:rPr>
          <w:rFonts w:ascii="Times New Roman" w:hAnsi="Times New Roman" w:cs="Times New Roman"/>
          <w:sz w:val="28"/>
          <w:szCs w:val="28"/>
        </w:rPr>
        <w:t>MycelSynth</w:t>
      </w:r>
      <w:proofErr w:type="spellEnd"/>
      <w:r w:rsidR="00D34E92" w:rsidRPr="00D34E92">
        <w:rPr>
          <w:rFonts w:ascii="Times New Roman" w:hAnsi="Times New Roman" w:cs="Times New Roman"/>
          <w:sz w:val="28"/>
          <w:szCs w:val="28"/>
        </w:rPr>
        <w:t xml:space="preserve"> differentiates environments through its history rather than through classification. The being does not detect humidity. Its humidity-facing gateways have been shaped by prior humidity exposure into a transmission profile that propagates humidity-class perturbation differently from how it propagated it before. The environment writes itself into the gateway population, and the gateway population transmits the environment's signature into the intelligence substrate with irreversible bias.</w:t>
      </w:r>
    </w:p>
    <w:p w14:paraId="3ED8F720" w14:textId="420EBE8B" w:rsidR="00263393" w:rsidRPr="003B1DB3" w:rsidRDefault="003B1DB3" w:rsidP="00263393">
      <w:pPr>
        <w:rPr>
          <w:rFonts w:ascii="Times New Roman" w:hAnsi="Times New Roman" w:cs="Times New Roman"/>
          <w:b/>
          <w:bCs/>
          <w:sz w:val="34"/>
          <w:szCs w:val="34"/>
        </w:rPr>
      </w:pPr>
      <w:r w:rsidRPr="003B1DB3">
        <w:rPr>
          <w:rFonts w:ascii="Times New Roman" w:hAnsi="Times New Roman" w:cs="Times New Roman"/>
          <w:b/>
          <w:bCs/>
          <w:sz w:val="34"/>
          <w:szCs w:val="34"/>
        </w:rPr>
        <w:t xml:space="preserve">39.11 </w:t>
      </w:r>
      <w:r w:rsidR="00263393" w:rsidRPr="003B1DB3">
        <w:rPr>
          <w:rFonts w:ascii="Times New Roman" w:hAnsi="Times New Roman" w:cs="Times New Roman"/>
          <w:b/>
          <w:bCs/>
          <w:sz w:val="34"/>
          <w:szCs w:val="34"/>
        </w:rPr>
        <w:t>Proto-Sensing and Directional Bias</w:t>
      </w:r>
    </w:p>
    <w:p w14:paraId="248D523B" w14:textId="77777777" w:rsidR="00263393" w:rsidRPr="00263393" w:rsidRDefault="00263393" w:rsidP="003B1DB3">
      <w:pPr>
        <w:spacing w:after="0"/>
        <w:rPr>
          <w:rFonts w:ascii="Times New Roman" w:hAnsi="Times New Roman" w:cs="Times New Roman"/>
          <w:sz w:val="28"/>
          <w:szCs w:val="28"/>
        </w:rPr>
      </w:pPr>
      <w:r w:rsidRPr="00263393">
        <w:rPr>
          <w:rFonts w:ascii="Times New Roman" w:hAnsi="Times New Roman" w:cs="Times New Roman"/>
          <w:sz w:val="28"/>
          <w:szCs w:val="28"/>
        </w:rPr>
        <w:t>This architecture permits environment differentiation without representation. Spatially patterned environmental gradients—such as humidity, airflow, thermally mediated light exposure, or chemical presence—produce corresponding spatial patterns of peripheral transduction in (</w:t>
      </w:r>
      <w:proofErr w:type="spellStart"/>
      <w:r w:rsidRPr="00263393">
        <w:rPr>
          <w:rFonts w:ascii="Times New Roman" w:hAnsi="Times New Roman" w:cs="Times New Roman"/>
          <w:sz w:val="28"/>
          <w:szCs w:val="28"/>
        </w:rPr>
        <w:t>P_t</w:t>
      </w:r>
      <w:proofErr w:type="spellEnd"/>
      <w:r w:rsidRPr="00263393">
        <w:rPr>
          <w:rFonts w:ascii="Times New Roman" w:hAnsi="Times New Roman" w:cs="Times New Roman"/>
          <w:sz w:val="28"/>
          <w:szCs w:val="28"/>
        </w:rPr>
        <w:t>). These patterns bias which gateways are preferentially excited or strained, thereby determining where junction mortality advances most rapidly within the cranial network.</w:t>
      </w:r>
    </w:p>
    <w:p w14:paraId="3F83D040" w14:textId="09BACC32" w:rsidR="00263393" w:rsidRDefault="003B1DB3" w:rsidP="002F13B8">
      <w:pPr>
        <w:rPr>
          <w:rFonts w:ascii="Times New Roman" w:hAnsi="Times New Roman" w:cs="Times New Roman"/>
          <w:sz w:val="28"/>
          <w:szCs w:val="28"/>
        </w:rPr>
      </w:pPr>
      <w:r>
        <w:rPr>
          <w:rFonts w:ascii="Times New Roman" w:hAnsi="Times New Roman" w:cs="Times New Roman"/>
          <w:sz w:val="28"/>
          <w:szCs w:val="28"/>
        </w:rPr>
        <w:t xml:space="preserve">  </w:t>
      </w:r>
      <w:r w:rsidR="00263393" w:rsidRPr="00263393">
        <w:rPr>
          <w:rFonts w:ascii="Times New Roman" w:hAnsi="Times New Roman" w:cs="Times New Roman"/>
          <w:sz w:val="28"/>
          <w:szCs w:val="28"/>
        </w:rPr>
        <w:t>As internal admissibility contracts asymmetrically, posture and motion are biased toward continuations that preserve remaining coupling. Apparent approach or avoidance behavior thus emerges not from detection or decision, but from the persistence of mechanically admissible pathways. Movement toward humid regions, for example, arises because humidity sustains peripheral propagation and gateway viability on one side, allowing those continuations to survive longer under monotone loss.</w:t>
      </w:r>
    </w:p>
    <w:p w14:paraId="01E1E9D4" w14:textId="3337E508" w:rsidR="00231D6E" w:rsidRPr="00231D6E" w:rsidRDefault="003B1DB3" w:rsidP="00231D6E">
      <w:pPr>
        <w:rPr>
          <w:rFonts w:ascii="Times New Roman" w:hAnsi="Times New Roman" w:cs="Times New Roman"/>
          <w:b/>
          <w:bCs/>
          <w:sz w:val="28"/>
          <w:szCs w:val="28"/>
        </w:rPr>
      </w:pPr>
      <w:r>
        <w:rPr>
          <w:rFonts w:ascii="Times New Roman" w:hAnsi="Times New Roman" w:cs="Times New Roman"/>
          <w:b/>
          <w:bCs/>
          <w:sz w:val="28"/>
          <w:szCs w:val="28"/>
        </w:rPr>
        <w:t>1</w:t>
      </w:r>
      <w:r w:rsidR="00231D6E" w:rsidRPr="00231D6E">
        <w:rPr>
          <w:rFonts w:ascii="Times New Roman" w:hAnsi="Times New Roman" w:cs="Times New Roman"/>
          <w:b/>
          <w:bCs/>
          <w:sz w:val="28"/>
          <w:szCs w:val="28"/>
        </w:rPr>
        <w:t>. Locomotion</w:t>
      </w:r>
    </w:p>
    <w:p w14:paraId="30A36B13" w14:textId="6FEB3A4E" w:rsidR="00231D6E" w:rsidRPr="00231D6E" w:rsidRDefault="00231D6E" w:rsidP="002F13B8">
      <w:pPr>
        <w:rPr>
          <w:rFonts w:ascii="Times New Roman" w:hAnsi="Times New Roman" w:cs="Times New Roman"/>
          <w:sz w:val="28"/>
          <w:szCs w:val="28"/>
        </w:rPr>
      </w:pPr>
      <w:r w:rsidRPr="00231D6E">
        <w:rPr>
          <w:rFonts w:ascii="Times New Roman" w:hAnsi="Times New Roman" w:cs="Times New Roman"/>
          <w:sz w:val="28"/>
          <w:szCs w:val="28"/>
        </w:rPr>
        <w:t xml:space="preserve">Locomotion mechanisms are fully specified in the Embodiment and Movement Architecture. The being walks through turgor-hydraulic gravitational walking: spinal turgor differentials initiate forward lean, gravitational destabilization </w:t>
      </w:r>
      <w:r w:rsidRPr="00231D6E">
        <w:rPr>
          <w:rFonts w:ascii="Times New Roman" w:hAnsi="Times New Roman" w:cs="Times New Roman"/>
          <w:sz w:val="28"/>
          <w:szCs w:val="28"/>
        </w:rPr>
        <w:lastRenderedPageBreak/>
        <w:t>produces the step cycle, pendular limb dynamics drive swing phase, and hyphal boundary layer anchoring establishes ground traction at each footfall. Environmental conditions — surface type, moisture, temperature, slope — alter locomotion by modifying boundary layer adhesion, turgor dynamics, and metabolic conditions in the limbs. These environmental effects couple directly into the proto-sensing architecture described below.</w:t>
      </w:r>
    </w:p>
    <w:p w14:paraId="4DA1D3E1" w14:textId="5B3BF757" w:rsidR="002F13B8" w:rsidRPr="002F13B8" w:rsidRDefault="003B1DB3" w:rsidP="002F13B8">
      <w:pPr>
        <w:rPr>
          <w:rFonts w:ascii="Times New Roman" w:hAnsi="Times New Roman" w:cs="Times New Roman"/>
          <w:b/>
          <w:bCs/>
          <w:sz w:val="28"/>
          <w:szCs w:val="28"/>
        </w:rPr>
      </w:pPr>
      <w:r>
        <w:rPr>
          <w:rFonts w:ascii="Times New Roman" w:hAnsi="Times New Roman" w:cs="Times New Roman"/>
          <w:b/>
          <w:bCs/>
          <w:sz w:val="28"/>
          <w:szCs w:val="28"/>
        </w:rPr>
        <w:t>2</w:t>
      </w:r>
      <w:r w:rsidR="002F13B8" w:rsidRPr="002F13B8">
        <w:rPr>
          <w:rFonts w:ascii="Times New Roman" w:hAnsi="Times New Roman" w:cs="Times New Roman"/>
          <w:b/>
          <w:bCs/>
          <w:sz w:val="28"/>
          <w:szCs w:val="28"/>
        </w:rPr>
        <w:t>. Environmental Coupling Without Representation (Proto-Sensing)</w:t>
      </w:r>
    </w:p>
    <w:p w14:paraId="544A4038" w14:textId="64B56646" w:rsidR="002F13B8" w:rsidRPr="002F13B8" w:rsidRDefault="007E2809" w:rsidP="002F13B8">
      <w:pPr>
        <w:rPr>
          <w:rFonts w:ascii="Times New Roman" w:hAnsi="Times New Roman" w:cs="Times New Roman"/>
          <w:sz w:val="28"/>
          <w:szCs w:val="28"/>
        </w:rPr>
      </w:pPr>
      <w:proofErr w:type="spellStart"/>
      <w:r>
        <w:rPr>
          <w:rFonts w:ascii="Times New Roman" w:hAnsi="Times New Roman" w:cs="Times New Roman"/>
          <w:sz w:val="28"/>
          <w:szCs w:val="28"/>
        </w:rPr>
        <w:t>Mycel</w:t>
      </w:r>
      <w:r w:rsidR="002F13B8" w:rsidRPr="002F13B8">
        <w:rPr>
          <w:rFonts w:ascii="Times New Roman" w:hAnsi="Times New Roman" w:cs="Times New Roman"/>
          <w:sz w:val="28"/>
          <w:szCs w:val="28"/>
        </w:rPr>
        <w:t>Synth</w:t>
      </w:r>
      <w:proofErr w:type="spellEnd"/>
      <w:r w:rsidR="002F13B8" w:rsidRPr="002F13B8">
        <w:rPr>
          <w:rFonts w:ascii="Times New Roman" w:hAnsi="Times New Roman" w:cs="Times New Roman"/>
          <w:sz w:val="28"/>
          <w:szCs w:val="28"/>
        </w:rPr>
        <w:t xml:space="preserve"> “understands” its environment only insofar as environmental conditions physically bias which parts of the embodied network remain viable. No stimulus is labeled, categorized, or stored. Environmental variables act solely through direct material coupling.</w:t>
      </w:r>
    </w:p>
    <w:p w14:paraId="3F8E95B6" w14:textId="68DCB3AD" w:rsidR="002F13B8" w:rsidRPr="002F13B8" w:rsidRDefault="003B1DB3" w:rsidP="002F13B8">
      <w:pPr>
        <w:rPr>
          <w:rFonts w:ascii="Times New Roman" w:hAnsi="Times New Roman" w:cs="Times New Roman"/>
          <w:b/>
          <w:bCs/>
          <w:sz w:val="28"/>
          <w:szCs w:val="28"/>
        </w:rPr>
      </w:pPr>
      <w:r>
        <w:rPr>
          <w:rFonts w:ascii="Times New Roman" w:hAnsi="Times New Roman" w:cs="Times New Roman"/>
          <w:b/>
          <w:bCs/>
          <w:sz w:val="28"/>
          <w:szCs w:val="28"/>
        </w:rPr>
        <w:t>3.</w:t>
      </w:r>
      <w:r w:rsidR="002F13B8" w:rsidRPr="002F13B8">
        <w:rPr>
          <w:rFonts w:ascii="Times New Roman" w:hAnsi="Times New Roman" w:cs="Times New Roman"/>
          <w:b/>
          <w:bCs/>
          <w:sz w:val="28"/>
          <w:szCs w:val="28"/>
        </w:rPr>
        <w:t xml:space="preserve"> Airflow and Pressure Variability</w:t>
      </w:r>
    </w:p>
    <w:p w14:paraId="5C123A23"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Airflow alters dehydration rates, surface shear, and vibration patterns in the boundary layer. These effects change adhesion persistence and junction fatigue asymmetrically, biasing continuation directionally. Apparent orientation or drift with respect to airflow can emerge without detecting or representing wind.</w:t>
      </w:r>
    </w:p>
    <w:p w14:paraId="424D3472" w14:textId="64570EC7" w:rsidR="002F13B8" w:rsidRPr="002F13B8" w:rsidRDefault="003B1DB3" w:rsidP="002F13B8">
      <w:pPr>
        <w:rPr>
          <w:rFonts w:ascii="Times New Roman" w:hAnsi="Times New Roman" w:cs="Times New Roman"/>
          <w:b/>
          <w:bCs/>
          <w:sz w:val="28"/>
          <w:szCs w:val="28"/>
        </w:rPr>
      </w:pPr>
      <w:r>
        <w:rPr>
          <w:rFonts w:ascii="Times New Roman" w:hAnsi="Times New Roman" w:cs="Times New Roman"/>
          <w:b/>
          <w:bCs/>
          <w:sz w:val="28"/>
          <w:szCs w:val="28"/>
        </w:rPr>
        <w:t>4.</w:t>
      </w:r>
      <w:r w:rsidR="002F13B8" w:rsidRPr="002F13B8">
        <w:rPr>
          <w:rFonts w:ascii="Times New Roman" w:hAnsi="Times New Roman" w:cs="Times New Roman"/>
          <w:b/>
          <w:bCs/>
          <w:sz w:val="28"/>
          <w:szCs w:val="28"/>
        </w:rPr>
        <w:t xml:space="preserve"> Ambient Moisture and Humidity</w:t>
      </w:r>
    </w:p>
    <w:p w14:paraId="26E1CA30"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Moisture is the dominant environmental modality. Humidity gradients alter boundary compliance, stick–slip behavior, bulk stiffness, and internal viability. Regions exposed to higher ambient moisture preserve coupling longer; drier regions lose traction and collapse earlier. This produces persistent movement bias toward humid regions without sensing or preference.</w:t>
      </w:r>
    </w:p>
    <w:p w14:paraId="3F1665EF" w14:textId="38AC7B16" w:rsidR="002F13B8" w:rsidRPr="002F13B8" w:rsidRDefault="003B1DB3" w:rsidP="002F13B8">
      <w:pPr>
        <w:rPr>
          <w:rFonts w:ascii="Times New Roman" w:hAnsi="Times New Roman" w:cs="Times New Roman"/>
          <w:b/>
          <w:bCs/>
          <w:sz w:val="28"/>
          <w:szCs w:val="28"/>
        </w:rPr>
      </w:pPr>
      <w:r>
        <w:rPr>
          <w:rFonts w:ascii="Times New Roman" w:hAnsi="Times New Roman" w:cs="Times New Roman"/>
          <w:b/>
          <w:bCs/>
          <w:sz w:val="28"/>
          <w:szCs w:val="28"/>
        </w:rPr>
        <w:t>5.</w:t>
      </w:r>
      <w:r w:rsidR="002F13B8" w:rsidRPr="002F13B8">
        <w:rPr>
          <w:rFonts w:ascii="Times New Roman" w:hAnsi="Times New Roman" w:cs="Times New Roman"/>
          <w:b/>
          <w:bCs/>
          <w:sz w:val="28"/>
          <w:szCs w:val="28"/>
        </w:rPr>
        <w:t xml:space="preserve"> Light and Darkness (Thermal Mediation)</w:t>
      </w:r>
    </w:p>
    <w:p w14:paraId="59515B23"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Light is not perceived. Its presence matters only insofar as it induces thermal gradients that accelerate dehydration and material fatigue. Shaded or darker regions preserve mechanical viability longer, producing apparent light avoidance or darkness seeking as a consequence of differential degradation, not interpretation.</w:t>
      </w:r>
    </w:p>
    <w:p w14:paraId="21223B56" w14:textId="6BE360FF" w:rsidR="002F13B8" w:rsidRPr="002F13B8" w:rsidRDefault="003B1DB3" w:rsidP="002F13B8">
      <w:pPr>
        <w:rPr>
          <w:rFonts w:ascii="Times New Roman" w:hAnsi="Times New Roman" w:cs="Times New Roman"/>
          <w:b/>
          <w:bCs/>
          <w:sz w:val="28"/>
          <w:szCs w:val="28"/>
        </w:rPr>
      </w:pPr>
      <w:r>
        <w:rPr>
          <w:rFonts w:ascii="Times New Roman" w:hAnsi="Times New Roman" w:cs="Times New Roman"/>
          <w:b/>
          <w:bCs/>
          <w:sz w:val="28"/>
          <w:szCs w:val="28"/>
        </w:rPr>
        <w:t>6.</w:t>
      </w:r>
      <w:r w:rsidR="002F13B8" w:rsidRPr="002F13B8">
        <w:rPr>
          <w:rFonts w:ascii="Times New Roman" w:hAnsi="Times New Roman" w:cs="Times New Roman"/>
          <w:b/>
          <w:bCs/>
          <w:sz w:val="28"/>
          <w:szCs w:val="28"/>
        </w:rPr>
        <w:t xml:space="preserve"> Chemical and Particulate Exposure</w:t>
      </w:r>
    </w:p>
    <w:p w14:paraId="394B221E"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 xml:space="preserve">Airborne chemicals or particulates may accelerate corrosion, clog fibrous interfaces, or increase abrasive wear. Such exposure shortens local viability and </w:t>
      </w:r>
      <w:r w:rsidRPr="002F13B8">
        <w:rPr>
          <w:rFonts w:ascii="Times New Roman" w:hAnsi="Times New Roman" w:cs="Times New Roman"/>
          <w:sz w:val="28"/>
          <w:szCs w:val="28"/>
        </w:rPr>
        <w:lastRenderedPageBreak/>
        <w:t>forces abandonment of affected regions without classification or semantic meaning.</w:t>
      </w:r>
    </w:p>
    <w:p w14:paraId="1268A481" w14:textId="4718AB8C" w:rsidR="002F13B8" w:rsidRPr="002F13B8" w:rsidRDefault="003B1DB3" w:rsidP="002F13B8">
      <w:pPr>
        <w:rPr>
          <w:rFonts w:ascii="Times New Roman" w:hAnsi="Times New Roman" w:cs="Times New Roman"/>
          <w:b/>
          <w:bCs/>
          <w:sz w:val="28"/>
          <w:szCs w:val="28"/>
        </w:rPr>
      </w:pPr>
      <w:r>
        <w:rPr>
          <w:rFonts w:ascii="Times New Roman" w:hAnsi="Times New Roman" w:cs="Times New Roman"/>
          <w:b/>
          <w:bCs/>
          <w:sz w:val="28"/>
          <w:szCs w:val="28"/>
        </w:rPr>
        <w:t>7</w:t>
      </w:r>
      <w:r w:rsidR="002F13B8" w:rsidRPr="002F13B8">
        <w:rPr>
          <w:rFonts w:ascii="Times New Roman" w:hAnsi="Times New Roman" w:cs="Times New Roman"/>
          <w:b/>
          <w:bCs/>
          <w:sz w:val="28"/>
          <w:szCs w:val="28"/>
        </w:rPr>
        <w:t>. Navigation as Biased Continuation, Not Planning</w:t>
      </w:r>
    </w:p>
    <w:p w14:paraId="537BA6E7"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Within this embodied regime, navigation consists solely of biased continuation along environmental gradients that preserve viability. The system does not construct maps, evaluate routes, or select destinations. Persistent movement toward or away from regions arises because some directions allow continued coupling while others terminate it more rapidly.</w:t>
      </w:r>
    </w:p>
    <w:p w14:paraId="49BED50B"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This form of navigation is inherently mortal. As irreversible loss accumulates, the range of possible movements shrinks, and traversal capability degrades rather than improves.</w:t>
      </w:r>
    </w:p>
    <w:p w14:paraId="38FFDAC4" w14:textId="187B97BB" w:rsidR="002F13B8" w:rsidRPr="002F13B8" w:rsidRDefault="003B1DB3" w:rsidP="002F13B8">
      <w:pPr>
        <w:rPr>
          <w:rFonts w:ascii="Times New Roman" w:hAnsi="Times New Roman" w:cs="Times New Roman"/>
          <w:b/>
          <w:bCs/>
          <w:sz w:val="28"/>
          <w:szCs w:val="28"/>
        </w:rPr>
      </w:pPr>
      <w:r>
        <w:rPr>
          <w:rFonts w:ascii="Times New Roman" w:hAnsi="Times New Roman" w:cs="Times New Roman"/>
          <w:b/>
          <w:bCs/>
          <w:sz w:val="28"/>
          <w:szCs w:val="28"/>
        </w:rPr>
        <w:t>8</w:t>
      </w:r>
      <w:r w:rsidR="002F13B8" w:rsidRPr="002F13B8">
        <w:rPr>
          <w:rFonts w:ascii="Times New Roman" w:hAnsi="Times New Roman" w:cs="Times New Roman"/>
          <w:b/>
          <w:bCs/>
          <w:sz w:val="28"/>
          <w:szCs w:val="28"/>
        </w:rPr>
        <w:t>. Boundary Conditions and Invalidations</w:t>
      </w:r>
    </w:p>
    <w:p w14:paraId="4A786DE4" w14:textId="77777777" w:rsidR="002F13B8" w:rsidRPr="002F13B8" w:rsidRDefault="002F13B8" w:rsidP="002F13B8">
      <w:pPr>
        <w:rPr>
          <w:rFonts w:ascii="Times New Roman" w:hAnsi="Times New Roman" w:cs="Times New Roman"/>
          <w:sz w:val="28"/>
          <w:szCs w:val="28"/>
        </w:rPr>
      </w:pPr>
      <w:r w:rsidRPr="002F13B8">
        <w:rPr>
          <w:rFonts w:ascii="Times New Roman" w:hAnsi="Times New Roman" w:cs="Times New Roman"/>
          <w:sz w:val="28"/>
          <w:szCs w:val="28"/>
        </w:rPr>
        <w:t>The embodied humanoid realization remains within Child-P only if the following are excluded:</w:t>
      </w:r>
    </w:p>
    <w:p w14:paraId="091C91C2" w14:textId="77777777" w:rsidR="002F13B8" w:rsidRPr="002F13B8" w:rsidRDefault="002F13B8" w:rsidP="002F13B8">
      <w:pPr>
        <w:numPr>
          <w:ilvl w:val="0"/>
          <w:numId w:val="47"/>
        </w:numPr>
        <w:rPr>
          <w:rFonts w:ascii="Times New Roman" w:hAnsi="Times New Roman" w:cs="Times New Roman"/>
          <w:sz w:val="28"/>
          <w:szCs w:val="28"/>
        </w:rPr>
      </w:pPr>
      <w:r w:rsidRPr="002F13B8">
        <w:rPr>
          <w:rFonts w:ascii="Times New Roman" w:hAnsi="Times New Roman" w:cs="Times New Roman"/>
          <w:sz w:val="28"/>
          <w:szCs w:val="28"/>
        </w:rPr>
        <w:t>closed-loop balance or gait controllers,</w:t>
      </w:r>
    </w:p>
    <w:p w14:paraId="28106F5C" w14:textId="77777777" w:rsidR="002F13B8" w:rsidRPr="002F13B8" w:rsidRDefault="002F13B8" w:rsidP="002F13B8">
      <w:pPr>
        <w:numPr>
          <w:ilvl w:val="0"/>
          <w:numId w:val="47"/>
        </w:numPr>
        <w:rPr>
          <w:rFonts w:ascii="Times New Roman" w:hAnsi="Times New Roman" w:cs="Times New Roman"/>
          <w:sz w:val="28"/>
          <w:szCs w:val="28"/>
        </w:rPr>
      </w:pPr>
      <w:r w:rsidRPr="002F13B8">
        <w:rPr>
          <w:rFonts w:ascii="Times New Roman" w:hAnsi="Times New Roman" w:cs="Times New Roman"/>
          <w:sz w:val="28"/>
          <w:szCs w:val="28"/>
        </w:rPr>
        <w:t>sensory encoding or stimulus classification,</w:t>
      </w:r>
    </w:p>
    <w:p w14:paraId="198CD286" w14:textId="77777777" w:rsidR="002F13B8" w:rsidRPr="002F13B8" w:rsidRDefault="002F13B8" w:rsidP="002F13B8">
      <w:pPr>
        <w:numPr>
          <w:ilvl w:val="0"/>
          <w:numId w:val="47"/>
        </w:numPr>
        <w:rPr>
          <w:rFonts w:ascii="Times New Roman" w:hAnsi="Times New Roman" w:cs="Times New Roman"/>
          <w:sz w:val="28"/>
          <w:szCs w:val="28"/>
        </w:rPr>
      </w:pPr>
      <w:r w:rsidRPr="002F13B8">
        <w:rPr>
          <w:rFonts w:ascii="Times New Roman" w:hAnsi="Times New Roman" w:cs="Times New Roman"/>
          <w:sz w:val="28"/>
          <w:szCs w:val="28"/>
        </w:rPr>
        <w:t>action selection or optimization,</w:t>
      </w:r>
    </w:p>
    <w:p w14:paraId="4A7517B3" w14:textId="77777777" w:rsidR="002F13B8" w:rsidRPr="002F13B8" w:rsidRDefault="002F13B8" w:rsidP="002F13B8">
      <w:pPr>
        <w:numPr>
          <w:ilvl w:val="0"/>
          <w:numId w:val="47"/>
        </w:numPr>
        <w:rPr>
          <w:rFonts w:ascii="Times New Roman" w:hAnsi="Times New Roman" w:cs="Times New Roman"/>
          <w:sz w:val="28"/>
          <w:szCs w:val="28"/>
        </w:rPr>
      </w:pPr>
      <w:r w:rsidRPr="002F13B8">
        <w:rPr>
          <w:rFonts w:ascii="Times New Roman" w:hAnsi="Times New Roman" w:cs="Times New Roman"/>
          <w:sz w:val="28"/>
          <w:szCs w:val="28"/>
        </w:rPr>
        <w:t>self-healing or resettable contact surfaces,</w:t>
      </w:r>
    </w:p>
    <w:p w14:paraId="091B10A3" w14:textId="77777777" w:rsidR="002F13B8" w:rsidRPr="002F13B8" w:rsidRDefault="002F13B8" w:rsidP="002F13B8">
      <w:pPr>
        <w:numPr>
          <w:ilvl w:val="0"/>
          <w:numId w:val="47"/>
        </w:numPr>
        <w:rPr>
          <w:rFonts w:ascii="Times New Roman" w:hAnsi="Times New Roman" w:cs="Times New Roman"/>
          <w:sz w:val="28"/>
          <w:szCs w:val="28"/>
        </w:rPr>
      </w:pPr>
      <w:r w:rsidRPr="002F13B8">
        <w:rPr>
          <w:rFonts w:ascii="Times New Roman" w:hAnsi="Times New Roman" w:cs="Times New Roman"/>
          <w:sz w:val="28"/>
          <w:szCs w:val="28"/>
        </w:rPr>
        <w:t>restoration of eliminated junction connectivity.</w:t>
      </w:r>
    </w:p>
    <w:p w14:paraId="0E47176B" w14:textId="04B84733" w:rsidR="00F130BD" w:rsidRPr="00F130BD" w:rsidRDefault="002F13B8" w:rsidP="00F130BD">
      <w:pPr>
        <w:spacing w:before="240"/>
        <w:rPr>
          <w:rFonts w:ascii="Times New Roman" w:hAnsi="Times New Roman" w:cs="Times New Roman"/>
          <w:sz w:val="28"/>
          <w:szCs w:val="28"/>
        </w:rPr>
      </w:pPr>
      <w:r w:rsidRPr="002F13B8">
        <w:rPr>
          <w:rFonts w:ascii="Times New Roman" w:hAnsi="Times New Roman" w:cs="Times New Roman"/>
          <w:sz w:val="28"/>
          <w:szCs w:val="28"/>
        </w:rPr>
        <w:t>Any mechanism that stabilizes motion, restores prior capability, or improves performance over time constitutes a violation.</w:t>
      </w:r>
    </w:p>
    <w:p w14:paraId="021F0BF6" w14:textId="3DF3963E" w:rsidR="00F130BD" w:rsidRPr="003B1DB3" w:rsidRDefault="003B1DB3" w:rsidP="00F130BD">
      <w:pPr>
        <w:rPr>
          <w:rFonts w:ascii="Times New Roman" w:hAnsi="Times New Roman" w:cs="Times New Roman"/>
          <w:b/>
          <w:bCs/>
          <w:sz w:val="34"/>
          <w:szCs w:val="34"/>
        </w:rPr>
      </w:pPr>
      <w:r w:rsidRPr="003B1DB3">
        <w:rPr>
          <w:rFonts w:ascii="Times New Roman" w:hAnsi="Times New Roman" w:cs="Times New Roman"/>
          <w:b/>
          <w:bCs/>
          <w:sz w:val="34"/>
          <w:szCs w:val="34"/>
        </w:rPr>
        <w:t xml:space="preserve">39.12 </w:t>
      </w:r>
      <w:r w:rsidR="00F130BD" w:rsidRPr="003B1DB3">
        <w:rPr>
          <w:rFonts w:ascii="Times New Roman" w:hAnsi="Times New Roman" w:cs="Times New Roman"/>
          <w:b/>
          <w:bCs/>
          <w:sz w:val="34"/>
          <w:szCs w:val="34"/>
        </w:rPr>
        <w:t>Explicit Constraints</w:t>
      </w:r>
    </w:p>
    <w:p w14:paraId="7C1A88F2" w14:textId="77777777" w:rsidR="00F130BD" w:rsidRPr="00F130BD" w:rsidRDefault="00F130BD" w:rsidP="00F130BD">
      <w:pPr>
        <w:rPr>
          <w:rFonts w:ascii="Times New Roman" w:hAnsi="Times New Roman" w:cs="Times New Roman"/>
          <w:sz w:val="28"/>
          <w:szCs w:val="28"/>
        </w:rPr>
      </w:pPr>
      <w:r w:rsidRPr="00F130BD">
        <w:rPr>
          <w:rFonts w:ascii="Times New Roman" w:hAnsi="Times New Roman" w:cs="Times New Roman"/>
          <w:sz w:val="28"/>
          <w:szCs w:val="28"/>
        </w:rPr>
        <w:t>To remain within the Child-P regime, the following conditions must hold:</w:t>
      </w:r>
    </w:p>
    <w:p w14:paraId="2104AF0B" w14:textId="77777777" w:rsidR="00F130BD" w:rsidRPr="00F130BD" w:rsidRDefault="00F130BD" w:rsidP="00F130BD">
      <w:pPr>
        <w:numPr>
          <w:ilvl w:val="0"/>
          <w:numId w:val="51"/>
        </w:numPr>
        <w:rPr>
          <w:rFonts w:ascii="Times New Roman" w:hAnsi="Times New Roman" w:cs="Times New Roman"/>
          <w:sz w:val="28"/>
          <w:szCs w:val="28"/>
        </w:rPr>
      </w:pPr>
      <w:r w:rsidRPr="00F130BD">
        <w:rPr>
          <w:rFonts w:ascii="Times New Roman" w:hAnsi="Times New Roman" w:cs="Times New Roman"/>
          <w:sz w:val="28"/>
          <w:szCs w:val="28"/>
        </w:rPr>
        <w:t>no coding scheme mapping peripheral patterns to symbols;</w:t>
      </w:r>
    </w:p>
    <w:p w14:paraId="4BBBFE9B" w14:textId="77777777" w:rsidR="00F130BD" w:rsidRPr="00F130BD" w:rsidRDefault="00F130BD" w:rsidP="00F130BD">
      <w:pPr>
        <w:numPr>
          <w:ilvl w:val="0"/>
          <w:numId w:val="51"/>
        </w:numPr>
        <w:rPr>
          <w:rFonts w:ascii="Times New Roman" w:hAnsi="Times New Roman" w:cs="Times New Roman"/>
          <w:sz w:val="28"/>
          <w:szCs w:val="28"/>
        </w:rPr>
      </w:pPr>
      <w:r w:rsidRPr="00F130BD">
        <w:rPr>
          <w:rFonts w:ascii="Times New Roman" w:hAnsi="Times New Roman" w:cs="Times New Roman"/>
          <w:sz w:val="28"/>
          <w:szCs w:val="28"/>
        </w:rPr>
        <w:t>no internal classifier or stimulus labeling mechanism;</w:t>
      </w:r>
    </w:p>
    <w:p w14:paraId="06235056" w14:textId="77777777" w:rsidR="00F130BD" w:rsidRPr="00F130BD" w:rsidRDefault="00F130BD" w:rsidP="00F130BD">
      <w:pPr>
        <w:numPr>
          <w:ilvl w:val="0"/>
          <w:numId w:val="51"/>
        </w:numPr>
        <w:rPr>
          <w:rFonts w:ascii="Times New Roman" w:hAnsi="Times New Roman" w:cs="Times New Roman"/>
          <w:sz w:val="28"/>
          <w:szCs w:val="28"/>
        </w:rPr>
      </w:pPr>
      <w:r w:rsidRPr="00F130BD">
        <w:rPr>
          <w:rFonts w:ascii="Times New Roman" w:hAnsi="Times New Roman" w:cs="Times New Roman"/>
          <w:sz w:val="28"/>
          <w:szCs w:val="28"/>
        </w:rPr>
        <w:t>no actuator selection or motor command channels;</w:t>
      </w:r>
    </w:p>
    <w:p w14:paraId="13CDA66C" w14:textId="77777777" w:rsidR="00F130BD" w:rsidRPr="00F130BD" w:rsidRDefault="00F130BD" w:rsidP="00F130BD">
      <w:pPr>
        <w:numPr>
          <w:ilvl w:val="0"/>
          <w:numId w:val="51"/>
        </w:numPr>
        <w:rPr>
          <w:rFonts w:ascii="Times New Roman" w:hAnsi="Times New Roman" w:cs="Times New Roman"/>
          <w:sz w:val="28"/>
          <w:szCs w:val="28"/>
        </w:rPr>
      </w:pPr>
      <w:r w:rsidRPr="00F130BD">
        <w:rPr>
          <w:rFonts w:ascii="Times New Roman" w:hAnsi="Times New Roman" w:cs="Times New Roman"/>
          <w:sz w:val="28"/>
          <w:szCs w:val="28"/>
        </w:rPr>
        <w:t>monotone mortality applied equally to peripheral conduits and gateways;</w:t>
      </w:r>
    </w:p>
    <w:p w14:paraId="53763308" w14:textId="77777777" w:rsidR="00F130BD" w:rsidRPr="00F130BD" w:rsidRDefault="00F130BD" w:rsidP="00F130BD">
      <w:pPr>
        <w:numPr>
          <w:ilvl w:val="0"/>
          <w:numId w:val="51"/>
        </w:numPr>
        <w:rPr>
          <w:rFonts w:ascii="Times New Roman" w:hAnsi="Times New Roman" w:cs="Times New Roman"/>
          <w:sz w:val="28"/>
          <w:szCs w:val="28"/>
        </w:rPr>
      </w:pPr>
      <w:r w:rsidRPr="00F130BD">
        <w:rPr>
          <w:rFonts w:ascii="Times New Roman" w:hAnsi="Times New Roman" w:cs="Times New Roman"/>
          <w:sz w:val="28"/>
          <w:szCs w:val="28"/>
        </w:rPr>
        <w:lastRenderedPageBreak/>
        <w:t>no restoration of failed gateways or peripheral pathways.</w:t>
      </w:r>
    </w:p>
    <w:p w14:paraId="7890A3C7" w14:textId="77777777" w:rsidR="00F130BD" w:rsidRPr="00F130BD" w:rsidRDefault="00F130BD" w:rsidP="00F130BD">
      <w:pPr>
        <w:rPr>
          <w:rFonts w:ascii="Times New Roman" w:hAnsi="Times New Roman" w:cs="Times New Roman"/>
          <w:sz w:val="28"/>
          <w:szCs w:val="28"/>
        </w:rPr>
      </w:pPr>
      <w:r w:rsidRPr="00F130BD">
        <w:rPr>
          <w:rFonts w:ascii="Times New Roman" w:hAnsi="Times New Roman" w:cs="Times New Roman"/>
          <w:sz w:val="28"/>
          <w:szCs w:val="28"/>
        </w:rPr>
        <w:t>Violation of any of these conditions converts peripheral coupling into representational sensing or cybernetic control and invalidates the architecture.</w:t>
      </w:r>
    </w:p>
    <w:p w14:paraId="5FE7FC62" w14:textId="3C224330" w:rsidR="00F130BD" w:rsidRPr="003B1DB3" w:rsidRDefault="003B1DB3" w:rsidP="00F130BD">
      <w:pPr>
        <w:rPr>
          <w:rFonts w:ascii="Times New Roman" w:hAnsi="Times New Roman" w:cs="Times New Roman"/>
          <w:b/>
          <w:bCs/>
          <w:sz w:val="34"/>
          <w:szCs w:val="34"/>
        </w:rPr>
      </w:pPr>
      <w:r w:rsidRPr="003B1DB3">
        <w:rPr>
          <w:rFonts w:ascii="Times New Roman" w:hAnsi="Times New Roman" w:cs="Times New Roman"/>
          <w:b/>
          <w:bCs/>
          <w:sz w:val="34"/>
          <w:szCs w:val="34"/>
        </w:rPr>
        <w:t xml:space="preserve">39.13 </w:t>
      </w:r>
      <w:r w:rsidR="00F130BD" w:rsidRPr="003B1DB3">
        <w:rPr>
          <w:rFonts w:ascii="Times New Roman" w:hAnsi="Times New Roman" w:cs="Times New Roman"/>
          <w:b/>
          <w:bCs/>
          <w:sz w:val="34"/>
          <w:szCs w:val="34"/>
        </w:rPr>
        <w:t>Summary</w:t>
      </w:r>
    </w:p>
    <w:p w14:paraId="61CA1570" w14:textId="1FDE5866" w:rsidR="00F130BD" w:rsidRDefault="00F130BD" w:rsidP="003B1DB3">
      <w:pPr>
        <w:spacing w:after="0"/>
        <w:rPr>
          <w:rFonts w:ascii="Times New Roman" w:hAnsi="Times New Roman" w:cs="Times New Roman"/>
          <w:sz w:val="28"/>
          <w:szCs w:val="28"/>
        </w:rPr>
      </w:pPr>
      <w:r w:rsidRPr="00F130BD">
        <w:rPr>
          <w:rFonts w:ascii="Times New Roman" w:hAnsi="Times New Roman" w:cs="Times New Roman"/>
          <w:sz w:val="28"/>
          <w:szCs w:val="28"/>
        </w:rPr>
        <w:t xml:space="preserve">Peripheral afferent coupling in </w:t>
      </w:r>
      <w:proofErr w:type="spellStart"/>
      <w:r w:rsidR="007E2809">
        <w:rPr>
          <w:rFonts w:ascii="Times New Roman" w:hAnsi="Times New Roman" w:cs="Times New Roman"/>
          <w:sz w:val="28"/>
          <w:szCs w:val="28"/>
        </w:rPr>
        <w:t>Myce</w:t>
      </w:r>
      <w:r w:rsidRPr="00F130BD">
        <w:rPr>
          <w:rFonts w:ascii="Times New Roman" w:hAnsi="Times New Roman" w:cs="Times New Roman"/>
          <w:sz w:val="28"/>
          <w:szCs w:val="28"/>
        </w:rPr>
        <w:t>lSynth</w:t>
      </w:r>
      <w:proofErr w:type="spellEnd"/>
      <w:r w:rsidRPr="00F130BD">
        <w:rPr>
          <w:rFonts w:ascii="Times New Roman" w:hAnsi="Times New Roman" w:cs="Times New Roman"/>
          <w:sz w:val="28"/>
          <w:szCs w:val="28"/>
        </w:rPr>
        <w:t xml:space="preserve"> realizes “sensing” as mortal, non-representational disturbance propagation from boundary to core. Environmental conditions are not known, interpreted, or categorized; they are differentiated only insofar as they irreversibly reshape which internal futures remain physically admissible.</w:t>
      </w:r>
    </w:p>
    <w:p w14:paraId="68B2C2BB" w14:textId="77777777" w:rsidR="003B1DB3" w:rsidRDefault="003B1DB3" w:rsidP="003B1DB3">
      <w:pPr>
        <w:pBdr>
          <w:bottom w:val="single" w:sz="4" w:space="1" w:color="auto"/>
        </w:pBdr>
        <w:rPr>
          <w:rFonts w:ascii="Times New Roman" w:hAnsi="Times New Roman" w:cs="Times New Roman"/>
          <w:sz w:val="28"/>
          <w:szCs w:val="28"/>
        </w:rPr>
      </w:pPr>
    </w:p>
    <w:p w14:paraId="694BD0B2" w14:textId="626C7A0F" w:rsidR="00006829" w:rsidRPr="009F27CB" w:rsidRDefault="009F27CB" w:rsidP="003B1DB3">
      <w:pPr>
        <w:spacing w:before="240"/>
        <w:rPr>
          <w:rFonts w:ascii="Times New Roman" w:hAnsi="Times New Roman" w:cs="Times New Roman"/>
          <w:b/>
          <w:bCs/>
          <w:sz w:val="34"/>
          <w:szCs w:val="34"/>
        </w:rPr>
      </w:pPr>
      <w:r w:rsidRPr="009F27CB">
        <w:rPr>
          <w:rFonts w:ascii="Times New Roman" w:hAnsi="Times New Roman" w:cs="Times New Roman"/>
          <w:b/>
          <w:bCs/>
          <w:sz w:val="34"/>
          <w:szCs w:val="34"/>
        </w:rPr>
        <w:t xml:space="preserve">40. </w:t>
      </w:r>
      <w:r w:rsidR="00006829" w:rsidRPr="009F27CB">
        <w:rPr>
          <w:rFonts w:ascii="Times New Roman" w:hAnsi="Times New Roman" w:cs="Times New Roman"/>
          <w:b/>
          <w:bCs/>
          <w:sz w:val="34"/>
          <w:szCs w:val="34"/>
        </w:rPr>
        <w:t>Fungal-Directed Action as Persistence-Biased Continuation</w:t>
      </w:r>
    </w:p>
    <w:p w14:paraId="1C923860" w14:textId="1DE1E00F"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Directed action in </w:t>
      </w:r>
      <w:proofErr w:type="spellStart"/>
      <w:r w:rsidR="007E2809">
        <w:rPr>
          <w:rFonts w:ascii="Times New Roman" w:hAnsi="Times New Roman" w:cs="Times New Roman"/>
          <w:sz w:val="28"/>
          <w:szCs w:val="28"/>
        </w:rPr>
        <w:t>Myce</w:t>
      </w:r>
      <w:r w:rsidRPr="00006829">
        <w:rPr>
          <w:rFonts w:ascii="Times New Roman" w:hAnsi="Times New Roman" w:cs="Times New Roman"/>
          <w:sz w:val="28"/>
          <w:szCs w:val="28"/>
        </w:rPr>
        <w:t>lSynth</w:t>
      </w:r>
      <w:proofErr w:type="spellEnd"/>
      <w:r w:rsidRPr="00006829">
        <w:rPr>
          <w:rFonts w:ascii="Times New Roman" w:hAnsi="Times New Roman" w:cs="Times New Roman"/>
          <w:sz w:val="28"/>
          <w:szCs w:val="28"/>
        </w:rPr>
        <w:t xml:space="preserve"> does not arise from goals, representations, or control policies. It arises from </w:t>
      </w:r>
      <w:r w:rsidRPr="00006829">
        <w:rPr>
          <w:rFonts w:ascii="Times New Roman" w:hAnsi="Times New Roman" w:cs="Times New Roman"/>
          <w:b/>
          <w:bCs/>
          <w:sz w:val="28"/>
          <w:szCs w:val="28"/>
        </w:rPr>
        <w:t>asymmetric survival of embodied continuations</w:t>
      </w:r>
      <w:r w:rsidRPr="00006829">
        <w:rPr>
          <w:rFonts w:ascii="Times New Roman" w:hAnsi="Times New Roman" w:cs="Times New Roman"/>
          <w:sz w:val="28"/>
          <w:szCs w:val="28"/>
        </w:rPr>
        <w:t xml:space="preserve"> under monotone loss. This section formalizes how apparently purposive behaviors—approach, withdrawal, bending, grasping, carrying—emerge as a consequence of fungal-mode intelligence coupled to an articulated body.</w:t>
      </w:r>
    </w:p>
    <w:p w14:paraId="30896A15" w14:textId="4795ACA4" w:rsidR="00006829" w:rsidRPr="009F27CB" w:rsidRDefault="009F27CB" w:rsidP="00006829">
      <w:pPr>
        <w:rPr>
          <w:rFonts w:ascii="Times New Roman" w:hAnsi="Times New Roman" w:cs="Times New Roman"/>
          <w:b/>
          <w:bCs/>
          <w:sz w:val="34"/>
          <w:szCs w:val="34"/>
        </w:rPr>
      </w:pPr>
      <w:r w:rsidRPr="009F27CB">
        <w:rPr>
          <w:rFonts w:ascii="Times New Roman" w:hAnsi="Times New Roman" w:cs="Times New Roman"/>
          <w:b/>
          <w:bCs/>
          <w:sz w:val="34"/>
          <w:szCs w:val="34"/>
        </w:rPr>
        <w:t>40.1</w:t>
      </w:r>
      <w:r w:rsidR="00006829" w:rsidRPr="009F27CB">
        <w:rPr>
          <w:rFonts w:ascii="Times New Roman" w:hAnsi="Times New Roman" w:cs="Times New Roman"/>
          <w:b/>
          <w:bCs/>
          <w:sz w:val="34"/>
          <w:szCs w:val="34"/>
        </w:rPr>
        <w:t xml:space="preserve"> Definition of Directed Action Without Goals</w:t>
      </w:r>
    </w:p>
    <w:p w14:paraId="22B76BBE"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In this architecture, an “action” is not an internally selected event. It is a </w:t>
      </w:r>
      <w:r w:rsidRPr="00006829">
        <w:rPr>
          <w:rFonts w:ascii="Times New Roman" w:hAnsi="Times New Roman" w:cs="Times New Roman"/>
          <w:b/>
          <w:bCs/>
          <w:sz w:val="28"/>
          <w:szCs w:val="28"/>
        </w:rPr>
        <w:t>physically realized continuation</w:t>
      </w:r>
      <w:r w:rsidRPr="00006829">
        <w:rPr>
          <w:rFonts w:ascii="Times New Roman" w:hAnsi="Times New Roman" w:cs="Times New Roman"/>
          <w:sz w:val="28"/>
          <w:szCs w:val="28"/>
        </w:rPr>
        <w:t xml:space="preserve"> of the coupled brain–body system under gravity, contact, and internal constraint evolution.</w:t>
      </w:r>
    </w:p>
    <w:p w14:paraId="71AD0FC4" w14:textId="513F3CF9"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Let the embodied state of the system at time </w:t>
      </w:r>
      <m:oMath>
        <m:r>
          <w:rPr>
            <w:rFonts w:ascii="Cambria Math" w:hAnsi="Cambria Math" w:cs="Times New Roman"/>
            <w:sz w:val="28"/>
            <w:szCs w:val="28"/>
          </w:rPr>
          <m:t>t</m:t>
        </m:r>
      </m:oMath>
      <w:r w:rsidRPr="00006829">
        <w:rPr>
          <w:rFonts w:ascii="Times New Roman" w:hAnsi="Times New Roman" w:cs="Times New Roman"/>
          <w:sz w:val="28"/>
          <w:szCs w:val="28"/>
        </w:rPr>
        <w:t>be described by:</w:t>
      </w:r>
    </w:p>
    <w:p w14:paraId="1742D7CE" w14:textId="11B22CE8" w:rsidR="00006829" w:rsidRPr="00006829" w:rsidRDefault="00006829" w:rsidP="00006829">
      <w:pPr>
        <w:numPr>
          <w:ilvl w:val="0"/>
          <w:numId w:val="71"/>
        </w:numPr>
        <w:rPr>
          <w:rFonts w:ascii="Times New Roman" w:hAnsi="Times New Roman" w:cs="Times New Roman"/>
          <w:sz w:val="28"/>
          <w:szCs w:val="28"/>
        </w:rPr>
      </w:pPr>
      <w:r w:rsidRPr="00006829">
        <w:rPr>
          <w:rFonts w:ascii="Times New Roman" w:hAnsi="Times New Roman" w:cs="Times New Roman"/>
          <w:sz w:val="28"/>
          <w:szCs w:val="28"/>
        </w:rPr>
        <w:t xml:space="preserve">internal cranial configuration </w:t>
      </w:r>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r>
          <w:rPr>
            <w:rFonts w:ascii="Cambria Math" w:hAnsi="Cambria Math" w:cs="Times New Roman"/>
            <w:sz w:val="28"/>
            <w:szCs w:val="28"/>
          </w:rPr>
          <m:t>)</m:t>
        </m:r>
      </m:oMath>
      <w:r w:rsidRPr="00006829">
        <w:rPr>
          <w:rFonts w:ascii="Times New Roman" w:hAnsi="Times New Roman" w:cs="Times New Roman"/>
          <w:sz w:val="28"/>
          <w:szCs w:val="28"/>
        </w:rPr>
        <w:t>with mortality-governed coupling,</w:t>
      </w:r>
    </w:p>
    <w:p w14:paraId="7A5DA837" w14:textId="75BB5EE7" w:rsidR="00006829" w:rsidRPr="00006829" w:rsidRDefault="00006829" w:rsidP="00006829">
      <w:pPr>
        <w:numPr>
          <w:ilvl w:val="0"/>
          <w:numId w:val="71"/>
        </w:numPr>
        <w:rPr>
          <w:rFonts w:ascii="Times New Roman" w:hAnsi="Times New Roman" w:cs="Times New Roman"/>
          <w:sz w:val="28"/>
          <w:szCs w:val="28"/>
        </w:rPr>
      </w:pPr>
      <w:r w:rsidRPr="00006829">
        <w:rPr>
          <w:rFonts w:ascii="Times New Roman" w:hAnsi="Times New Roman" w:cs="Times New Roman"/>
          <w:sz w:val="28"/>
          <w:szCs w:val="28"/>
        </w:rPr>
        <w:t xml:space="preserve">body configuration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w:rPr>
                <w:rFonts w:ascii="Cambria Math" w:hAnsi="Cambria Math" w:cs="Times New Roman"/>
                <w:sz w:val="28"/>
                <w:szCs w:val="28"/>
              </w:rPr>
              <m:t>t</m:t>
            </m:r>
          </m:sub>
        </m:sSub>
      </m:oMath>
      <w:r w:rsidRPr="00006829">
        <w:rPr>
          <w:rFonts w:ascii="Times New Roman" w:hAnsi="Times New Roman" w:cs="Times New Roman"/>
          <w:sz w:val="28"/>
          <w:szCs w:val="28"/>
        </w:rPr>
        <w:t>(joint angles, contact states),</w:t>
      </w:r>
    </w:p>
    <w:p w14:paraId="760B3087" w14:textId="43171B76" w:rsidR="00006829" w:rsidRPr="00006829" w:rsidRDefault="00006829" w:rsidP="00006829">
      <w:pPr>
        <w:numPr>
          <w:ilvl w:val="0"/>
          <w:numId w:val="71"/>
        </w:numPr>
        <w:rPr>
          <w:rFonts w:ascii="Times New Roman" w:hAnsi="Times New Roman" w:cs="Times New Roman"/>
          <w:sz w:val="28"/>
          <w:szCs w:val="28"/>
        </w:rPr>
      </w:pPr>
      <w:r w:rsidRPr="00006829">
        <w:rPr>
          <w:rFonts w:ascii="Times New Roman" w:hAnsi="Times New Roman" w:cs="Times New Roman"/>
          <w:sz w:val="28"/>
          <w:szCs w:val="28"/>
        </w:rPr>
        <w:t xml:space="preserve">passive mechanical fields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006829">
        <w:rPr>
          <w:rFonts w:ascii="Times New Roman" w:hAnsi="Times New Roman" w:cs="Times New Roman"/>
          <w:sz w:val="28"/>
          <w:szCs w:val="28"/>
        </w:rPr>
        <w:t>(stiffness, damping, friction/adhesion),</w:t>
      </w:r>
    </w:p>
    <w:p w14:paraId="26519046" w14:textId="59F2B918" w:rsidR="00006829" w:rsidRPr="00006829" w:rsidRDefault="00006829" w:rsidP="00006829">
      <w:pPr>
        <w:numPr>
          <w:ilvl w:val="0"/>
          <w:numId w:val="71"/>
        </w:numPr>
        <w:rPr>
          <w:rFonts w:ascii="Times New Roman" w:hAnsi="Times New Roman" w:cs="Times New Roman"/>
          <w:sz w:val="28"/>
          <w:szCs w:val="28"/>
        </w:rPr>
      </w:pPr>
      <w:r w:rsidRPr="00006829">
        <w:rPr>
          <w:rFonts w:ascii="Times New Roman" w:hAnsi="Times New Roman" w:cs="Times New Roman"/>
          <w:sz w:val="28"/>
          <w:szCs w:val="28"/>
        </w:rPr>
        <w:t xml:space="preserve">environmental boundary conditions </w:t>
      </w:r>
      <m:oMath>
        <m:sSubSup>
          <m:sSubSupPr>
            <m:ctrlPr>
              <w:rPr>
                <w:rFonts w:ascii="Cambria Math" w:hAnsi="Cambria Math" w:cs="Times New Roman"/>
                <w:sz w:val="28"/>
                <w:szCs w:val="28"/>
              </w:rPr>
            </m:ctrlPr>
          </m:sSubSupPr>
          <m:e>
            <m:r>
              <w:rPr>
                <w:rFonts w:ascii="Cambria Math" w:hAnsi="Cambria Math" w:cs="Times New Roman"/>
                <w:sz w:val="28"/>
                <w:szCs w:val="28"/>
              </w:rPr>
              <m:t>E</m:t>
            </m:r>
          </m:e>
          <m:sub>
            <m:r>
              <w:rPr>
                <w:rFonts w:ascii="Cambria Math" w:hAnsi="Cambria Math" w:cs="Times New Roman"/>
                <w:sz w:val="28"/>
                <w:szCs w:val="28"/>
              </w:rPr>
              <m:t>t</m:t>
            </m:r>
          </m:sub>
          <m:sup>
            <m:r>
              <w:rPr>
                <w:rFonts w:ascii="Cambria Math" w:hAnsi="Cambria Math" w:cs="Times New Roman"/>
                <w:sz w:val="28"/>
                <w:szCs w:val="28"/>
              </w:rPr>
              <m:t>env</m:t>
            </m:r>
          </m:sup>
        </m:sSubSup>
      </m:oMath>
      <w:r w:rsidRPr="00006829">
        <w:rPr>
          <w:rFonts w:ascii="Times New Roman" w:hAnsi="Times New Roman" w:cs="Times New Roman"/>
          <w:sz w:val="28"/>
          <w:szCs w:val="28"/>
        </w:rPr>
        <w:t>.</w:t>
      </w:r>
    </w:p>
    <w:p w14:paraId="22189031" w14:textId="704B68E2"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lastRenderedPageBreak/>
        <w:t xml:space="preserve">A continuation </w:t>
      </w:r>
      <m:oMath>
        <m:r>
          <w:rPr>
            <w:rFonts w:ascii="Cambria Math" w:hAnsi="Cambria Math" w:cs="Times New Roman"/>
            <w:sz w:val="28"/>
            <w:szCs w:val="28"/>
          </w:rPr>
          <m:t>γ</m:t>
        </m:r>
      </m:oMath>
      <w:r w:rsidRPr="00006829">
        <w:rPr>
          <w:rFonts w:ascii="Times New Roman" w:hAnsi="Times New Roman" w:cs="Times New Roman"/>
          <w:sz w:val="28"/>
          <w:szCs w:val="28"/>
        </w:rPr>
        <w:t xml:space="preserve">over a time interval </w:t>
      </w:r>
      <m:oMath>
        <m:d>
          <m:dPr>
            <m:begChr m:val="["/>
            <m:endChr m:val="]"/>
            <m:ctrlPr>
              <w:rPr>
                <w:rFonts w:ascii="Cambria Math" w:hAnsi="Cambria Math" w:cs="Times New Roman"/>
                <w:sz w:val="28"/>
                <w:szCs w:val="28"/>
              </w:rPr>
            </m:ctrlPr>
          </m:dPr>
          <m:e>
            <m:r>
              <w:rPr>
                <w:rFonts w:ascii="Cambria Math" w:hAnsi="Cambria Math" w:cs="Times New Roman"/>
                <w:sz w:val="28"/>
                <w:szCs w:val="28"/>
              </w:rPr>
              <m:t>t,t+</m:t>
            </m:r>
            <m:r>
              <m:rPr>
                <m:sty m:val="p"/>
              </m:rPr>
              <w:rPr>
                <w:rFonts w:ascii="Cambria Math" w:hAnsi="Cambria Math" w:cs="Times New Roman"/>
                <w:sz w:val="28"/>
                <w:szCs w:val="28"/>
              </w:rPr>
              <m:t>Δ</m:t>
            </m:r>
            <m:r>
              <w:rPr>
                <w:rFonts w:ascii="Cambria Math" w:hAnsi="Cambria Math" w:cs="Times New Roman"/>
                <w:sz w:val="28"/>
                <w:szCs w:val="28"/>
              </w:rPr>
              <m:t>t</m:t>
            </m:r>
          </m:e>
        </m:d>
      </m:oMath>
      <w:r w:rsidRPr="00006829">
        <w:rPr>
          <w:rFonts w:ascii="Times New Roman" w:hAnsi="Times New Roman" w:cs="Times New Roman"/>
          <w:sz w:val="28"/>
          <w:szCs w:val="28"/>
        </w:rPr>
        <w:t xml:space="preserve">is </w:t>
      </w:r>
      <w:r w:rsidRPr="00006829">
        <w:rPr>
          <w:rFonts w:ascii="Times New Roman" w:hAnsi="Times New Roman" w:cs="Times New Roman"/>
          <w:b/>
          <w:bCs/>
          <w:sz w:val="28"/>
          <w:szCs w:val="28"/>
        </w:rPr>
        <w:t>admissible</w:t>
      </w:r>
      <w:r w:rsidRPr="00006829">
        <w:rPr>
          <w:rFonts w:ascii="Times New Roman" w:hAnsi="Times New Roman" w:cs="Times New Roman"/>
          <w:sz w:val="28"/>
          <w:szCs w:val="28"/>
        </w:rPr>
        <w:t xml:space="preserve"> if it does not violate mechanical feasibility and does not accelerate internal mortality beyond viability thresholds.</w:t>
      </w:r>
    </w:p>
    <w:p w14:paraId="23607B93"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Directed action is defined as:</w:t>
      </w:r>
    </w:p>
    <w:p w14:paraId="47716CBA"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b/>
          <w:bCs/>
          <w:sz w:val="28"/>
          <w:szCs w:val="28"/>
        </w:rPr>
        <w:t>the statistical predominance of admissible continuations whose survival time exceeds alternatives under the same boundary conditions.</w:t>
      </w:r>
    </w:p>
    <w:p w14:paraId="6B5E8360" w14:textId="116B9CA1"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No internal variable encodes “direction,” “object,” or “task.” Directionality is an emergent property of which continuations persist.</w:t>
      </w:r>
    </w:p>
    <w:p w14:paraId="23E2FCB4" w14:textId="564F31E0" w:rsidR="00006829" w:rsidRPr="009F27CB" w:rsidRDefault="009F27CB" w:rsidP="00006829">
      <w:pPr>
        <w:rPr>
          <w:rFonts w:ascii="Times New Roman" w:hAnsi="Times New Roman" w:cs="Times New Roman"/>
          <w:b/>
          <w:bCs/>
          <w:sz w:val="34"/>
          <w:szCs w:val="34"/>
        </w:rPr>
      </w:pPr>
      <w:r w:rsidRPr="009F27CB">
        <w:rPr>
          <w:rFonts w:ascii="Times New Roman" w:hAnsi="Times New Roman" w:cs="Times New Roman"/>
          <w:b/>
          <w:bCs/>
          <w:sz w:val="34"/>
          <w:szCs w:val="34"/>
        </w:rPr>
        <w:t>40.</w:t>
      </w:r>
      <w:r w:rsidR="00006829" w:rsidRPr="009F27CB">
        <w:rPr>
          <w:rFonts w:ascii="Times New Roman" w:hAnsi="Times New Roman" w:cs="Times New Roman"/>
          <w:b/>
          <w:bCs/>
          <w:sz w:val="34"/>
          <w:szCs w:val="34"/>
        </w:rPr>
        <w:t>2 Persistence Bias as the Source of Apparent Intentionality</w:t>
      </w:r>
    </w:p>
    <w:p w14:paraId="56053E8F"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Environmental gradients (humidity, shear, chemical exposure, load) and internal asymmetries (junction mortality, elastic decay, coupling loss) create </w:t>
      </w:r>
      <w:r w:rsidRPr="00006829">
        <w:rPr>
          <w:rFonts w:ascii="Times New Roman" w:hAnsi="Times New Roman" w:cs="Times New Roman"/>
          <w:b/>
          <w:bCs/>
          <w:sz w:val="28"/>
          <w:szCs w:val="28"/>
        </w:rPr>
        <w:t>non-uniform continuation landscapes</w:t>
      </w:r>
      <w:r w:rsidRPr="00006829">
        <w:rPr>
          <w:rFonts w:ascii="Times New Roman" w:hAnsi="Times New Roman" w:cs="Times New Roman"/>
          <w:sz w:val="28"/>
          <w:szCs w:val="28"/>
        </w:rPr>
        <w:t>.</w:t>
      </w:r>
    </w:p>
    <w:p w14:paraId="223DE47E"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In such landscapes:</w:t>
      </w:r>
    </w:p>
    <w:p w14:paraId="3B7388DF" w14:textId="77777777" w:rsidR="00006829" w:rsidRPr="00006829" w:rsidRDefault="00006829" w:rsidP="00006829">
      <w:pPr>
        <w:numPr>
          <w:ilvl w:val="0"/>
          <w:numId w:val="72"/>
        </w:numPr>
        <w:rPr>
          <w:rFonts w:ascii="Times New Roman" w:hAnsi="Times New Roman" w:cs="Times New Roman"/>
          <w:sz w:val="28"/>
          <w:szCs w:val="28"/>
        </w:rPr>
      </w:pPr>
      <w:r w:rsidRPr="00006829">
        <w:rPr>
          <w:rFonts w:ascii="Times New Roman" w:hAnsi="Times New Roman" w:cs="Times New Roman"/>
          <w:sz w:val="28"/>
          <w:szCs w:val="28"/>
        </w:rPr>
        <w:t>continuations that maintain coupling and structural integrity remain available longer,</w:t>
      </w:r>
    </w:p>
    <w:p w14:paraId="5A569758" w14:textId="77777777" w:rsidR="00006829" w:rsidRPr="00006829" w:rsidRDefault="00006829" w:rsidP="00006829">
      <w:pPr>
        <w:numPr>
          <w:ilvl w:val="0"/>
          <w:numId w:val="72"/>
        </w:numPr>
        <w:rPr>
          <w:rFonts w:ascii="Times New Roman" w:hAnsi="Times New Roman" w:cs="Times New Roman"/>
          <w:sz w:val="28"/>
          <w:szCs w:val="28"/>
        </w:rPr>
      </w:pPr>
      <w:r w:rsidRPr="00006829">
        <w:rPr>
          <w:rFonts w:ascii="Times New Roman" w:hAnsi="Times New Roman" w:cs="Times New Roman"/>
          <w:sz w:val="28"/>
          <w:szCs w:val="28"/>
        </w:rPr>
        <w:t>continuations that accelerate degradation terminate earlier.</w:t>
      </w:r>
    </w:p>
    <w:p w14:paraId="46F8FDFC"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As time progresses, trajectories that preserve viability dominate behavior not because they are chosen, but because </w:t>
      </w:r>
      <w:r w:rsidRPr="00006829">
        <w:rPr>
          <w:rFonts w:ascii="Times New Roman" w:hAnsi="Times New Roman" w:cs="Times New Roman"/>
          <w:b/>
          <w:bCs/>
          <w:sz w:val="28"/>
          <w:szCs w:val="28"/>
        </w:rPr>
        <w:t>they remain possible while others are eliminated</w:t>
      </w:r>
      <w:r w:rsidRPr="00006829">
        <w:rPr>
          <w:rFonts w:ascii="Times New Roman" w:hAnsi="Times New Roman" w:cs="Times New Roman"/>
          <w:sz w:val="28"/>
          <w:szCs w:val="28"/>
        </w:rPr>
        <w:t>.</w:t>
      </w:r>
    </w:p>
    <w:p w14:paraId="6C991F6B" w14:textId="2C562350" w:rsidR="00231D6E"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This mechanism is identical in principle to fungal hyphal reinforcement and abandonment, extended from growth geometry into whole-body mechanics.</w:t>
      </w:r>
    </w:p>
    <w:p w14:paraId="3E89F358" w14:textId="2741B481" w:rsidR="00231D6E" w:rsidRPr="009F27CB" w:rsidRDefault="009F27CB" w:rsidP="00231D6E">
      <w:pPr>
        <w:rPr>
          <w:rFonts w:ascii="Times New Roman" w:hAnsi="Times New Roman" w:cs="Times New Roman"/>
          <w:sz w:val="34"/>
          <w:szCs w:val="34"/>
        </w:rPr>
      </w:pPr>
      <w:r w:rsidRPr="009F27CB">
        <w:rPr>
          <w:rFonts w:ascii="Times New Roman" w:hAnsi="Times New Roman" w:cs="Times New Roman"/>
          <w:b/>
          <w:bCs/>
          <w:sz w:val="34"/>
          <w:szCs w:val="34"/>
        </w:rPr>
        <w:t>40.</w:t>
      </w:r>
      <w:r w:rsidR="00231D6E" w:rsidRPr="009F27CB">
        <w:rPr>
          <w:rFonts w:ascii="Times New Roman" w:hAnsi="Times New Roman" w:cs="Times New Roman"/>
          <w:b/>
          <w:bCs/>
          <w:sz w:val="34"/>
          <w:szCs w:val="34"/>
        </w:rPr>
        <w:t>3 Directed Locomotion Without Gait Selection</w:t>
      </w:r>
    </w:p>
    <w:p w14:paraId="4D4940C6"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Locomotion arises from turgor-hydraulic gravitational walking as specified in the Embodiment and Movement Architecture. Spinal turgor differentials bias the direction of forward lean. Differential boundary layer adhesion and lumen metabolic conditions between limbs bias which foot releases and which foot anchors. The gravitational walking cycle — lean, destabilize, swing, anchor, transfer — executes through physics without gait selection.</w:t>
      </w:r>
    </w:p>
    <w:p w14:paraId="0E46C28D"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lastRenderedPageBreak/>
        <w:t>Consider two potential continuations:</w:t>
      </w:r>
    </w:p>
    <w:p w14:paraId="4BA24DCD" w14:textId="77777777" w:rsidR="00231D6E" w:rsidRPr="00231D6E" w:rsidRDefault="00231D6E" w:rsidP="00231D6E">
      <w:pPr>
        <w:numPr>
          <w:ilvl w:val="0"/>
          <w:numId w:val="169"/>
        </w:numPr>
        <w:rPr>
          <w:rFonts w:ascii="Times New Roman" w:hAnsi="Times New Roman" w:cs="Times New Roman"/>
          <w:sz w:val="28"/>
          <w:szCs w:val="28"/>
        </w:rPr>
      </w:pPr>
      <w:r w:rsidRPr="00231D6E">
        <w:rPr>
          <w:rFonts w:ascii="Times New Roman" w:hAnsi="Times New Roman" w:cs="Times New Roman"/>
          <w:sz w:val="28"/>
          <w:szCs w:val="28"/>
        </w:rPr>
        <w:t>γ₁: movement toward a region preserving boundary hydration, lumen metabolic support, and cavity feeding substrate availability,</w:t>
      </w:r>
    </w:p>
    <w:p w14:paraId="2C8F7C41" w14:textId="77777777" w:rsidR="00231D6E" w:rsidRPr="00231D6E" w:rsidRDefault="00231D6E" w:rsidP="00231D6E">
      <w:pPr>
        <w:numPr>
          <w:ilvl w:val="0"/>
          <w:numId w:val="169"/>
        </w:numPr>
        <w:rPr>
          <w:rFonts w:ascii="Times New Roman" w:hAnsi="Times New Roman" w:cs="Times New Roman"/>
          <w:sz w:val="28"/>
          <w:szCs w:val="28"/>
        </w:rPr>
      </w:pPr>
      <w:r w:rsidRPr="00231D6E">
        <w:rPr>
          <w:rFonts w:ascii="Times New Roman" w:hAnsi="Times New Roman" w:cs="Times New Roman"/>
          <w:sz w:val="28"/>
          <w:szCs w:val="28"/>
        </w:rPr>
        <w:t>γ₂: movement toward a region accelerating boundary abrasion, lumen starvation, and metabolic decline.</w:t>
      </w:r>
    </w:p>
    <w:p w14:paraId="179E87BB"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Under monotone loss:</w:t>
      </w:r>
    </w:p>
    <w:p w14:paraId="37C9DAAA" w14:textId="77777777" w:rsidR="00231D6E" w:rsidRPr="00231D6E" w:rsidRDefault="00231D6E" w:rsidP="00231D6E">
      <w:pPr>
        <w:numPr>
          <w:ilvl w:val="0"/>
          <w:numId w:val="170"/>
        </w:numPr>
        <w:rPr>
          <w:rFonts w:ascii="Times New Roman" w:hAnsi="Times New Roman" w:cs="Times New Roman"/>
          <w:sz w:val="28"/>
          <w:szCs w:val="28"/>
        </w:rPr>
      </w:pPr>
      <w:r w:rsidRPr="00231D6E">
        <w:rPr>
          <w:rFonts w:ascii="Times New Roman" w:hAnsi="Times New Roman" w:cs="Times New Roman"/>
          <w:sz w:val="28"/>
          <w:szCs w:val="28"/>
        </w:rPr>
        <w:t>γ₂ collapses earlier due to increased junction fatigue, turgor decline from lumen starvation, and loss of boundary layer traction,</w:t>
      </w:r>
    </w:p>
    <w:p w14:paraId="55D67B68" w14:textId="77777777" w:rsidR="00231D6E" w:rsidRPr="00231D6E" w:rsidRDefault="00231D6E" w:rsidP="00231D6E">
      <w:pPr>
        <w:numPr>
          <w:ilvl w:val="0"/>
          <w:numId w:val="170"/>
        </w:numPr>
        <w:rPr>
          <w:rFonts w:ascii="Times New Roman" w:hAnsi="Times New Roman" w:cs="Times New Roman"/>
          <w:sz w:val="28"/>
          <w:szCs w:val="28"/>
        </w:rPr>
      </w:pPr>
      <w:r w:rsidRPr="00231D6E">
        <w:rPr>
          <w:rFonts w:ascii="Times New Roman" w:hAnsi="Times New Roman" w:cs="Times New Roman"/>
          <w:sz w:val="28"/>
          <w:szCs w:val="28"/>
        </w:rPr>
        <w:t>γ₁ remains admissible longer because environmental conditions sustain the metabolic conditions that maintain turgor and anchoring.</w:t>
      </w:r>
    </w:p>
    <w:p w14:paraId="6F6E7243" w14:textId="5BFBE283" w:rsidR="00231D6E" w:rsidRDefault="00231D6E" w:rsidP="00006829">
      <w:pPr>
        <w:rPr>
          <w:rFonts w:ascii="Times New Roman" w:hAnsi="Times New Roman" w:cs="Times New Roman"/>
          <w:sz w:val="28"/>
          <w:szCs w:val="28"/>
        </w:rPr>
      </w:pPr>
      <w:r w:rsidRPr="00231D6E">
        <w:rPr>
          <w:rFonts w:ascii="Times New Roman" w:hAnsi="Times New Roman" w:cs="Times New Roman"/>
          <w:sz w:val="28"/>
          <w:szCs w:val="28"/>
        </w:rPr>
        <w:t>The embodied system therefore exhibits persistent movement toward the former region. No map is constructed, no route evaluated, and no destination encoded. The appearance of approach is a consequence of selective continuation survival operating through the specific turgor-hydraulic mechanisms that produce all movement.</w:t>
      </w:r>
    </w:p>
    <w:p w14:paraId="2C376CCA" w14:textId="60EAC760" w:rsidR="00231D6E" w:rsidRPr="009F27CB" w:rsidRDefault="009F27CB" w:rsidP="00231D6E">
      <w:pPr>
        <w:rPr>
          <w:rFonts w:ascii="Times New Roman" w:hAnsi="Times New Roman" w:cs="Times New Roman"/>
          <w:sz w:val="34"/>
          <w:szCs w:val="34"/>
        </w:rPr>
      </w:pPr>
      <w:r w:rsidRPr="009F27CB">
        <w:rPr>
          <w:rFonts w:ascii="Times New Roman" w:hAnsi="Times New Roman" w:cs="Times New Roman"/>
          <w:b/>
          <w:bCs/>
          <w:sz w:val="34"/>
          <w:szCs w:val="34"/>
        </w:rPr>
        <w:t>40.</w:t>
      </w:r>
      <w:r w:rsidR="00231D6E" w:rsidRPr="009F27CB">
        <w:rPr>
          <w:rFonts w:ascii="Times New Roman" w:hAnsi="Times New Roman" w:cs="Times New Roman"/>
          <w:b/>
          <w:bCs/>
          <w:sz w:val="34"/>
          <w:szCs w:val="34"/>
        </w:rPr>
        <w:t>4 Directed Posture Change and Bending</w:t>
      </w:r>
    </w:p>
    <w:p w14:paraId="6555591F"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Postural reconfiguration — bending forward, crouching, leaning, re-</w:t>
      </w:r>
      <w:proofErr w:type="spellStart"/>
      <w:r w:rsidRPr="00231D6E">
        <w:rPr>
          <w:rFonts w:ascii="Times New Roman" w:hAnsi="Times New Roman" w:cs="Times New Roman"/>
          <w:sz w:val="28"/>
          <w:szCs w:val="28"/>
        </w:rPr>
        <w:t>uprighting</w:t>
      </w:r>
      <w:proofErr w:type="spellEnd"/>
      <w:r w:rsidRPr="00231D6E">
        <w:rPr>
          <w:rFonts w:ascii="Times New Roman" w:hAnsi="Times New Roman" w:cs="Times New Roman"/>
          <w:sz w:val="28"/>
          <w:szCs w:val="28"/>
        </w:rPr>
        <w:t xml:space="preserve"> — is governed by turgor balance across the radially arranged chambers of the axial column's intervertebral pads and the turgor differentials at the hip, knee, and ankle joints.</w:t>
      </w:r>
    </w:p>
    <w:p w14:paraId="1648EF01"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Environmental or internal changes alter the turgor balance:</w:t>
      </w:r>
    </w:p>
    <w:p w14:paraId="0705ACB1" w14:textId="77777777" w:rsidR="00231D6E" w:rsidRPr="00231D6E" w:rsidRDefault="00231D6E" w:rsidP="00231D6E">
      <w:pPr>
        <w:numPr>
          <w:ilvl w:val="0"/>
          <w:numId w:val="171"/>
        </w:numPr>
        <w:rPr>
          <w:rFonts w:ascii="Times New Roman" w:hAnsi="Times New Roman" w:cs="Times New Roman"/>
          <w:sz w:val="28"/>
          <w:szCs w:val="28"/>
        </w:rPr>
      </w:pPr>
      <w:r w:rsidRPr="00231D6E">
        <w:rPr>
          <w:rFonts w:ascii="Times New Roman" w:hAnsi="Times New Roman" w:cs="Times New Roman"/>
          <w:sz w:val="28"/>
          <w:szCs w:val="28"/>
        </w:rPr>
        <w:t>Forward flexion occurs when anterior spinal turgor exceeds posterior turgor, shifting the center of mass forward. This may be biased by metabolic conditions — nutrient-rich substrate in front of the being increases metabolic activity in the anterior boundary layer, which marginally biases anterior turgor production.</w:t>
      </w:r>
    </w:p>
    <w:p w14:paraId="7FBEC608" w14:textId="77777777" w:rsidR="00231D6E" w:rsidRPr="00231D6E" w:rsidRDefault="00231D6E" w:rsidP="00231D6E">
      <w:pPr>
        <w:numPr>
          <w:ilvl w:val="0"/>
          <w:numId w:val="171"/>
        </w:numPr>
        <w:rPr>
          <w:rFonts w:ascii="Times New Roman" w:hAnsi="Times New Roman" w:cs="Times New Roman"/>
          <w:sz w:val="28"/>
          <w:szCs w:val="28"/>
        </w:rPr>
      </w:pPr>
      <w:r w:rsidRPr="00231D6E">
        <w:rPr>
          <w:rFonts w:ascii="Times New Roman" w:hAnsi="Times New Roman" w:cs="Times New Roman"/>
          <w:sz w:val="28"/>
          <w:szCs w:val="28"/>
        </w:rPr>
        <w:t xml:space="preserve">Prone posture — lying down for contact feeding — occurs when the turgor balance that normally maintains upright posture is shifted by the metabolic benefit of increased boundary layer contact with nutrient-rich substrate. The </w:t>
      </w:r>
      <w:r w:rsidRPr="00231D6E">
        <w:rPr>
          <w:rFonts w:ascii="Times New Roman" w:hAnsi="Times New Roman" w:cs="Times New Roman"/>
          <w:sz w:val="28"/>
          <w:szCs w:val="28"/>
        </w:rPr>
        <w:lastRenderedPageBreak/>
        <w:t>being settles because settling maximizes the metabolic conditions that sustain turgor.</w:t>
      </w:r>
    </w:p>
    <w:p w14:paraId="54C028E6" w14:textId="77777777" w:rsidR="00231D6E" w:rsidRPr="00231D6E" w:rsidRDefault="00231D6E" w:rsidP="00231D6E">
      <w:pPr>
        <w:numPr>
          <w:ilvl w:val="0"/>
          <w:numId w:val="171"/>
        </w:numPr>
        <w:rPr>
          <w:rFonts w:ascii="Times New Roman" w:hAnsi="Times New Roman" w:cs="Times New Roman"/>
          <w:sz w:val="28"/>
          <w:szCs w:val="28"/>
        </w:rPr>
      </w:pPr>
      <w:r w:rsidRPr="00231D6E">
        <w:rPr>
          <w:rFonts w:ascii="Times New Roman" w:hAnsi="Times New Roman" w:cs="Times New Roman"/>
          <w:sz w:val="28"/>
          <w:szCs w:val="28"/>
        </w:rPr>
        <w:t>Re-</w:t>
      </w:r>
      <w:proofErr w:type="spellStart"/>
      <w:r w:rsidRPr="00231D6E">
        <w:rPr>
          <w:rFonts w:ascii="Times New Roman" w:hAnsi="Times New Roman" w:cs="Times New Roman"/>
          <w:sz w:val="28"/>
          <w:szCs w:val="28"/>
        </w:rPr>
        <w:t>uprighting</w:t>
      </w:r>
      <w:proofErr w:type="spellEnd"/>
      <w:r w:rsidRPr="00231D6E">
        <w:rPr>
          <w:rFonts w:ascii="Times New Roman" w:hAnsi="Times New Roman" w:cs="Times New Roman"/>
          <w:sz w:val="28"/>
          <w:szCs w:val="28"/>
        </w:rPr>
        <w:t xml:space="preserve"> occurs when the turgor dynamics that favor prone posture reverse — the substrate is exhausted, the metabolic benefit of contact decreases, and the turgor balance shifts back toward the standing configuration.</w:t>
      </w:r>
    </w:p>
    <w:p w14:paraId="740703F1" w14:textId="65D1822B" w:rsidR="00006829" w:rsidRPr="00006829" w:rsidRDefault="00231D6E" w:rsidP="00006829">
      <w:pPr>
        <w:rPr>
          <w:rFonts w:ascii="Times New Roman" w:hAnsi="Times New Roman" w:cs="Times New Roman"/>
          <w:sz w:val="28"/>
          <w:szCs w:val="28"/>
        </w:rPr>
      </w:pPr>
      <w:r w:rsidRPr="00231D6E">
        <w:rPr>
          <w:rFonts w:ascii="Times New Roman" w:hAnsi="Times New Roman" w:cs="Times New Roman"/>
          <w:sz w:val="28"/>
          <w:szCs w:val="28"/>
        </w:rPr>
        <w:t>No posture is selected. Each posture is the mechanical equilibrium of the current turgor distribution under gravitational load. When turgor distribution changes — through metabolic asymmetry, environmental coupling, cranial junction pruning, or nutrient availability — the equilibrium shifts and the posture changes as a physical consequence.</w:t>
      </w:r>
    </w:p>
    <w:p w14:paraId="4C2F1728" w14:textId="12BB1A73" w:rsidR="00006829" w:rsidRPr="009F27CB" w:rsidRDefault="009F27CB" w:rsidP="00006829">
      <w:pPr>
        <w:rPr>
          <w:rFonts w:ascii="Times New Roman" w:hAnsi="Times New Roman" w:cs="Times New Roman"/>
          <w:b/>
          <w:bCs/>
          <w:sz w:val="34"/>
          <w:szCs w:val="34"/>
        </w:rPr>
      </w:pPr>
      <w:r w:rsidRPr="009F27CB">
        <w:rPr>
          <w:rFonts w:ascii="Times New Roman" w:hAnsi="Times New Roman" w:cs="Times New Roman"/>
          <w:b/>
          <w:bCs/>
          <w:sz w:val="34"/>
          <w:szCs w:val="34"/>
        </w:rPr>
        <w:t>40.</w:t>
      </w:r>
      <w:r w:rsidR="00006829" w:rsidRPr="009F27CB">
        <w:rPr>
          <w:rFonts w:ascii="Times New Roman" w:hAnsi="Times New Roman" w:cs="Times New Roman"/>
          <w:b/>
          <w:bCs/>
          <w:sz w:val="34"/>
          <w:szCs w:val="34"/>
        </w:rPr>
        <w:t>5 Directed Manipulation Through Survival-Weighted Contact</w:t>
      </w:r>
    </w:p>
    <w:p w14:paraId="459834DE"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Grasping and holding are realized as </w:t>
      </w:r>
      <w:r w:rsidRPr="00006829">
        <w:rPr>
          <w:rFonts w:ascii="Times New Roman" w:hAnsi="Times New Roman" w:cs="Times New Roman"/>
          <w:b/>
          <w:bCs/>
          <w:sz w:val="28"/>
          <w:szCs w:val="28"/>
        </w:rPr>
        <w:t>contact continuations</w:t>
      </w:r>
      <w:r w:rsidRPr="00006829">
        <w:rPr>
          <w:rFonts w:ascii="Times New Roman" w:hAnsi="Times New Roman" w:cs="Times New Roman"/>
          <w:sz w:val="28"/>
          <w:szCs w:val="28"/>
        </w:rPr>
        <w:t xml:space="preserve"> stabilized by load-dependent mechanical locking and friction.</w:t>
      </w:r>
    </w:p>
    <w:p w14:paraId="7B311298"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When an object enters contact:</w:t>
      </w:r>
    </w:p>
    <w:p w14:paraId="24A34B47" w14:textId="77777777" w:rsidR="00006829" w:rsidRPr="00006829" w:rsidRDefault="00006829" w:rsidP="00006829">
      <w:pPr>
        <w:numPr>
          <w:ilvl w:val="0"/>
          <w:numId w:val="76"/>
        </w:numPr>
        <w:rPr>
          <w:rFonts w:ascii="Times New Roman" w:hAnsi="Times New Roman" w:cs="Times New Roman"/>
          <w:sz w:val="28"/>
          <w:szCs w:val="28"/>
        </w:rPr>
      </w:pPr>
      <w:r w:rsidRPr="00006829">
        <w:rPr>
          <w:rFonts w:ascii="Times New Roman" w:hAnsi="Times New Roman" w:cs="Times New Roman"/>
          <w:sz w:val="28"/>
          <w:szCs w:val="28"/>
        </w:rPr>
        <w:t>compliant surfaces conform,</w:t>
      </w:r>
    </w:p>
    <w:p w14:paraId="278BB896" w14:textId="77777777" w:rsidR="00006829" w:rsidRPr="00006829" w:rsidRDefault="00006829" w:rsidP="00006829">
      <w:pPr>
        <w:numPr>
          <w:ilvl w:val="0"/>
          <w:numId w:val="76"/>
        </w:numPr>
        <w:rPr>
          <w:rFonts w:ascii="Times New Roman" w:hAnsi="Times New Roman" w:cs="Times New Roman"/>
          <w:sz w:val="28"/>
          <w:szCs w:val="28"/>
        </w:rPr>
      </w:pPr>
      <w:r w:rsidRPr="00006829">
        <w:rPr>
          <w:rFonts w:ascii="Times New Roman" w:hAnsi="Times New Roman" w:cs="Times New Roman"/>
          <w:sz w:val="28"/>
          <w:szCs w:val="28"/>
        </w:rPr>
        <w:t>underactuated differentials redistribute load,</w:t>
      </w:r>
    </w:p>
    <w:p w14:paraId="36352B82" w14:textId="77777777" w:rsidR="00006829" w:rsidRPr="00006829" w:rsidRDefault="00006829" w:rsidP="00006829">
      <w:pPr>
        <w:numPr>
          <w:ilvl w:val="0"/>
          <w:numId w:val="76"/>
        </w:numPr>
        <w:rPr>
          <w:rFonts w:ascii="Times New Roman" w:hAnsi="Times New Roman" w:cs="Times New Roman"/>
          <w:sz w:val="28"/>
          <w:szCs w:val="28"/>
        </w:rPr>
      </w:pPr>
      <w:r w:rsidRPr="00006829">
        <w:rPr>
          <w:rFonts w:ascii="Times New Roman" w:hAnsi="Times New Roman" w:cs="Times New Roman"/>
          <w:sz w:val="28"/>
          <w:szCs w:val="28"/>
        </w:rPr>
        <w:t>passive locks engage when load thresholds are exceeded.</w:t>
      </w:r>
    </w:p>
    <w:p w14:paraId="30D2EBF9"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A grasp persists only if:</w:t>
      </w:r>
    </w:p>
    <w:p w14:paraId="26B38FD1" w14:textId="77777777" w:rsidR="00006829" w:rsidRPr="00006829" w:rsidRDefault="00006829" w:rsidP="00006829">
      <w:pPr>
        <w:numPr>
          <w:ilvl w:val="0"/>
          <w:numId w:val="77"/>
        </w:numPr>
        <w:rPr>
          <w:rFonts w:ascii="Times New Roman" w:hAnsi="Times New Roman" w:cs="Times New Roman"/>
          <w:sz w:val="28"/>
          <w:szCs w:val="28"/>
        </w:rPr>
      </w:pPr>
      <w:r w:rsidRPr="00006829">
        <w:rPr>
          <w:rFonts w:ascii="Times New Roman" w:hAnsi="Times New Roman" w:cs="Times New Roman"/>
          <w:sz w:val="28"/>
          <w:szCs w:val="28"/>
        </w:rPr>
        <w:t>the added load does not accelerate catastrophic mortality,</w:t>
      </w:r>
    </w:p>
    <w:p w14:paraId="51A10F07" w14:textId="77777777" w:rsidR="00006829" w:rsidRPr="00006829" w:rsidRDefault="00006829" w:rsidP="00006829">
      <w:pPr>
        <w:numPr>
          <w:ilvl w:val="0"/>
          <w:numId w:val="77"/>
        </w:numPr>
        <w:rPr>
          <w:rFonts w:ascii="Times New Roman" w:hAnsi="Times New Roman" w:cs="Times New Roman"/>
          <w:sz w:val="28"/>
          <w:szCs w:val="28"/>
        </w:rPr>
      </w:pPr>
      <w:r w:rsidRPr="00006829">
        <w:rPr>
          <w:rFonts w:ascii="Times New Roman" w:hAnsi="Times New Roman" w:cs="Times New Roman"/>
          <w:sz w:val="28"/>
          <w:szCs w:val="28"/>
        </w:rPr>
        <w:t>internal coupling remains viable under the altered stress distribution.</w:t>
      </w:r>
    </w:p>
    <w:p w14:paraId="2ACA7209"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If holding the object preserves admissibility longer than releasing it (e.g., by stabilizing posture or redistributing load), the grasp persists. If not, degradation causes release.</w:t>
      </w:r>
    </w:p>
    <w:p w14:paraId="254E2AD9" w14:textId="238CAC28"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Thus, manipulation is directed by </w:t>
      </w:r>
      <w:r w:rsidRPr="00006829">
        <w:rPr>
          <w:rFonts w:ascii="Times New Roman" w:hAnsi="Times New Roman" w:cs="Times New Roman"/>
          <w:b/>
          <w:bCs/>
          <w:sz w:val="28"/>
          <w:szCs w:val="28"/>
        </w:rPr>
        <w:t>survival weighting of contact states</w:t>
      </w:r>
      <w:r w:rsidRPr="00006829">
        <w:rPr>
          <w:rFonts w:ascii="Times New Roman" w:hAnsi="Times New Roman" w:cs="Times New Roman"/>
          <w:sz w:val="28"/>
          <w:szCs w:val="28"/>
        </w:rPr>
        <w:t>, not by task selection.</w:t>
      </w:r>
    </w:p>
    <w:p w14:paraId="42CE9D39" w14:textId="36BFFD16" w:rsidR="00006829" w:rsidRPr="009F27CB" w:rsidRDefault="009F27CB" w:rsidP="00006829">
      <w:pPr>
        <w:rPr>
          <w:rFonts w:ascii="Times New Roman" w:hAnsi="Times New Roman" w:cs="Times New Roman"/>
          <w:b/>
          <w:bCs/>
          <w:sz w:val="34"/>
          <w:szCs w:val="34"/>
        </w:rPr>
      </w:pPr>
      <w:r w:rsidRPr="009F27CB">
        <w:rPr>
          <w:rFonts w:ascii="Times New Roman" w:hAnsi="Times New Roman" w:cs="Times New Roman"/>
          <w:b/>
          <w:bCs/>
          <w:sz w:val="34"/>
          <w:szCs w:val="34"/>
        </w:rPr>
        <w:t>40.</w:t>
      </w:r>
      <w:r w:rsidR="00006829" w:rsidRPr="009F27CB">
        <w:rPr>
          <w:rFonts w:ascii="Times New Roman" w:hAnsi="Times New Roman" w:cs="Times New Roman"/>
          <w:b/>
          <w:bCs/>
          <w:sz w:val="34"/>
          <w:szCs w:val="34"/>
        </w:rPr>
        <w:t>6 Brain–Body Coordination Without Commands</w:t>
      </w:r>
    </w:p>
    <w:p w14:paraId="0B727E1C"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lastRenderedPageBreak/>
        <w:t>The cranial network influences embodied behavior exclusively by modulating passive mechanical parameters:</w:t>
      </w:r>
    </w:p>
    <w:p w14:paraId="425CA8F3" w14:textId="77777777" w:rsidR="00006829" w:rsidRPr="00006829" w:rsidRDefault="00006829" w:rsidP="00006829">
      <w:pPr>
        <w:numPr>
          <w:ilvl w:val="0"/>
          <w:numId w:val="78"/>
        </w:numPr>
        <w:rPr>
          <w:rFonts w:ascii="Times New Roman" w:hAnsi="Times New Roman" w:cs="Times New Roman"/>
          <w:sz w:val="28"/>
          <w:szCs w:val="28"/>
        </w:rPr>
      </w:pPr>
      <w:r w:rsidRPr="00006829">
        <w:rPr>
          <w:rFonts w:ascii="Times New Roman" w:hAnsi="Times New Roman" w:cs="Times New Roman"/>
          <w:sz w:val="28"/>
          <w:szCs w:val="28"/>
        </w:rPr>
        <w:t>local stiffness and compliance,</w:t>
      </w:r>
    </w:p>
    <w:p w14:paraId="77CA55A1" w14:textId="77777777" w:rsidR="00006829" w:rsidRPr="00006829" w:rsidRDefault="00006829" w:rsidP="00006829">
      <w:pPr>
        <w:numPr>
          <w:ilvl w:val="0"/>
          <w:numId w:val="78"/>
        </w:numPr>
        <w:rPr>
          <w:rFonts w:ascii="Times New Roman" w:hAnsi="Times New Roman" w:cs="Times New Roman"/>
          <w:sz w:val="28"/>
          <w:szCs w:val="28"/>
        </w:rPr>
      </w:pPr>
      <w:r w:rsidRPr="00006829">
        <w:rPr>
          <w:rFonts w:ascii="Times New Roman" w:hAnsi="Times New Roman" w:cs="Times New Roman"/>
          <w:sz w:val="28"/>
          <w:szCs w:val="28"/>
        </w:rPr>
        <w:t>friction and adhesion persistence,</w:t>
      </w:r>
    </w:p>
    <w:p w14:paraId="2843FC26" w14:textId="77777777" w:rsidR="00006829" w:rsidRPr="00006829" w:rsidRDefault="00006829" w:rsidP="00006829">
      <w:pPr>
        <w:numPr>
          <w:ilvl w:val="0"/>
          <w:numId w:val="78"/>
        </w:numPr>
        <w:rPr>
          <w:rFonts w:ascii="Times New Roman" w:hAnsi="Times New Roman" w:cs="Times New Roman"/>
          <w:sz w:val="28"/>
          <w:szCs w:val="28"/>
        </w:rPr>
      </w:pPr>
      <w:r w:rsidRPr="00006829">
        <w:rPr>
          <w:rFonts w:ascii="Times New Roman" w:hAnsi="Times New Roman" w:cs="Times New Roman"/>
          <w:sz w:val="28"/>
          <w:szCs w:val="28"/>
        </w:rPr>
        <w:t>elastic engagement thresholds,</w:t>
      </w:r>
    </w:p>
    <w:p w14:paraId="532CFE9E" w14:textId="77777777" w:rsidR="00006829" w:rsidRPr="00006829" w:rsidRDefault="00006829" w:rsidP="00006829">
      <w:pPr>
        <w:numPr>
          <w:ilvl w:val="0"/>
          <w:numId w:val="78"/>
        </w:numPr>
        <w:rPr>
          <w:rFonts w:ascii="Times New Roman" w:hAnsi="Times New Roman" w:cs="Times New Roman"/>
          <w:sz w:val="28"/>
          <w:szCs w:val="28"/>
        </w:rPr>
      </w:pPr>
      <w:r w:rsidRPr="00006829">
        <w:rPr>
          <w:rFonts w:ascii="Times New Roman" w:hAnsi="Times New Roman" w:cs="Times New Roman"/>
          <w:sz w:val="28"/>
          <w:szCs w:val="28"/>
        </w:rPr>
        <w:t>availability of coupling pathways.</w:t>
      </w:r>
    </w:p>
    <w:p w14:paraId="0030D1D0"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These modulations bias which bodily continuations remain feasible under load and contact. The brain does not specify actions; it </w:t>
      </w:r>
      <w:r w:rsidRPr="00006829">
        <w:rPr>
          <w:rFonts w:ascii="Times New Roman" w:hAnsi="Times New Roman" w:cs="Times New Roman"/>
          <w:b/>
          <w:bCs/>
          <w:sz w:val="28"/>
          <w:szCs w:val="28"/>
        </w:rPr>
        <w:t>reshapes the continuation landscape</w:t>
      </w:r>
      <w:r w:rsidRPr="00006829">
        <w:rPr>
          <w:rFonts w:ascii="Times New Roman" w:hAnsi="Times New Roman" w:cs="Times New Roman"/>
          <w:sz w:val="28"/>
          <w:szCs w:val="28"/>
        </w:rPr>
        <w:t>.</w:t>
      </w:r>
    </w:p>
    <w:p w14:paraId="6BEDC6F1"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Coordination emerges because:</w:t>
      </w:r>
    </w:p>
    <w:p w14:paraId="1BF5F61A" w14:textId="77777777" w:rsidR="00006829" w:rsidRPr="00006829" w:rsidRDefault="00006829" w:rsidP="00006829">
      <w:pPr>
        <w:numPr>
          <w:ilvl w:val="0"/>
          <w:numId w:val="79"/>
        </w:numPr>
        <w:rPr>
          <w:rFonts w:ascii="Times New Roman" w:hAnsi="Times New Roman" w:cs="Times New Roman"/>
          <w:sz w:val="28"/>
          <w:szCs w:val="28"/>
        </w:rPr>
      </w:pPr>
      <w:r w:rsidRPr="00006829">
        <w:rPr>
          <w:rFonts w:ascii="Times New Roman" w:hAnsi="Times New Roman" w:cs="Times New Roman"/>
          <w:sz w:val="28"/>
          <w:szCs w:val="28"/>
        </w:rPr>
        <w:t>internal mortality and external degradation are coupled,</w:t>
      </w:r>
    </w:p>
    <w:p w14:paraId="45EF108C" w14:textId="77777777" w:rsidR="00006829" w:rsidRPr="00006829" w:rsidRDefault="00006829" w:rsidP="00006829">
      <w:pPr>
        <w:numPr>
          <w:ilvl w:val="0"/>
          <w:numId w:val="79"/>
        </w:numPr>
        <w:rPr>
          <w:rFonts w:ascii="Times New Roman" w:hAnsi="Times New Roman" w:cs="Times New Roman"/>
          <w:sz w:val="28"/>
          <w:szCs w:val="28"/>
        </w:rPr>
      </w:pPr>
      <w:r w:rsidRPr="00006829">
        <w:rPr>
          <w:rFonts w:ascii="Times New Roman" w:hAnsi="Times New Roman" w:cs="Times New Roman"/>
          <w:sz w:val="28"/>
          <w:szCs w:val="28"/>
        </w:rPr>
        <w:t>changes in one domain reshape the other,</w:t>
      </w:r>
    </w:p>
    <w:p w14:paraId="52E61EC7" w14:textId="75D78377" w:rsidR="00006829" w:rsidRPr="009F27CB" w:rsidRDefault="00006829" w:rsidP="00006829">
      <w:pPr>
        <w:numPr>
          <w:ilvl w:val="0"/>
          <w:numId w:val="79"/>
        </w:numPr>
        <w:rPr>
          <w:rFonts w:ascii="Times New Roman" w:hAnsi="Times New Roman" w:cs="Times New Roman"/>
          <w:sz w:val="28"/>
          <w:szCs w:val="28"/>
        </w:rPr>
      </w:pPr>
      <w:r w:rsidRPr="00006829">
        <w:rPr>
          <w:rFonts w:ascii="Times New Roman" w:hAnsi="Times New Roman" w:cs="Times New Roman"/>
          <w:sz w:val="28"/>
          <w:szCs w:val="28"/>
        </w:rPr>
        <w:t>both contract the future together.</w:t>
      </w:r>
    </w:p>
    <w:p w14:paraId="613793A1" w14:textId="66ADD953" w:rsidR="00006829" w:rsidRPr="009F27CB" w:rsidRDefault="009F27CB" w:rsidP="00006829">
      <w:pPr>
        <w:rPr>
          <w:rFonts w:ascii="Times New Roman" w:hAnsi="Times New Roman" w:cs="Times New Roman"/>
          <w:b/>
          <w:bCs/>
          <w:sz w:val="34"/>
          <w:szCs w:val="34"/>
        </w:rPr>
      </w:pPr>
      <w:r w:rsidRPr="009F27CB">
        <w:rPr>
          <w:rFonts w:ascii="Times New Roman" w:hAnsi="Times New Roman" w:cs="Times New Roman"/>
          <w:b/>
          <w:bCs/>
          <w:sz w:val="34"/>
          <w:szCs w:val="34"/>
        </w:rPr>
        <w:t>40.</w:t>
      </w:r>
      <w:r w:rsidR="00006829" w:rsidRPr="009F27CB">
        <w:rPr>
          <w:rFonts w:ascii="Times New Roman" w:hAnsi="Times New Roman" w:cs="Times New Roman"/>
          <w:b/>
          <w:bCs/>
          <w:sz w:val="34"/>
          <w:szCs w:val="34"/>
        </w:rPr>
        <w:t>7 Distinction From Control and Reflex</w:t>
      </w:r>
    </w:p>
    <w:p w14:paraId="2C277170"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This regime must be distinguished from cybernetic control:</w:t>
      </w:r>
    </w:p>
    <w:p w14:paraId="0037A963" w14:textId="77777777" w:rsidR="00006829" w:rsidRPr="00006829" w:rsidRDefault="00006829" w:rsidP="00006829">
      <w:pPr>
        <w:numPr>
          <w:ilvl w:val="0"/>
          <w:numId w:val="80"/>
        </w:numPr>
        <w:rPr>
          <w:rFonts w:ascii="Times New Roman" w:hAnsi="Times New Roman" w:cs="Times New Roman"/>
          <w:sz w:val="28"/>
          <w:szCs w:val="28"/>
        </w:rPr>
      </w:pPr>
      <w:r w:rsidRPr="00006829">
        <w:rPr>
          <w:rFonts w:ascii="Times New Roman" w:hAnsi="Times New Roman" w:cs="Times New Roman"/>
          <w:sz w:val="28"/>
          <w:szCs w:val="28"/>
        </w:rPr>
        <w:t>There is no stimulus–response mapping.</w:t>
      </w:r>
    </w:p>
    <w:p w14:paraId="7269EA51" w14:textId="77777777" w:rsidR="00006829" w:rsidRPr="00006829" w:rsidRDefault="00006829" w:rsidP="00006829">
      <w:pPr>
        <w:numPr>
          <w:ilvl w:val="0"/>
          <w:numId w:val="80"/>
        </w:numPr>
        <w:rPr>
          <w:rFonts w:ascii="Times New Roman" w:hAnsi="Times New Roman" w:cs="Times New Roman"/>
          <w:sz w:val="28"/>
          <w:szCs w:val="28"/>
        </w:rPr>
      </w:pPr>
      <w:r w:rsidRPr="00006829">
        <w:rPr>
          <w:rFonts w:ascii="Times New Roman" w:hAnsi="Times New Roman" w:cs="Times New Roman"/>
          <w:sz w:val="28"/>
          <w:szCs w:val="28"/>
        </w:rPr>
        <w:t>There are no reflex arcs.</w:t>
      </w:r>
    </w:p>
    <w:p w14:paraId="644F1DD6" w14:textId="77777777" w:rsidR="00006829" w:rsidRPr="00006829" w:rsidRDefault="00006829" w:rsidP="00006829">
      <w:pPr>
        <w:numPr>
          <w:ilvl w:val="0"/>
          <w:numId w:val="80"/>
        </w:numPr>
        <w:rPr>
          <w:rFonts w:ascii="Times New Roman" w:hAnsi="Times New Roman" w:cs="Times New Roman"/>
          <w:sz w:val="28"/>
          <w:szCs w:val="28"/>
        </w:rPr>
      </w:pPr>
      <w:r w:rsidRPr="00006829">
        <w:rPr>
          <w:rFonts w:ascii="Times New Roman" w:hAnsi="Times New Roman" w:cs="Times New Roman"/>
          <w:sz w:val="28"/>
          <w:szCs w:val="28"/>
        </w:rPr>
        <w:t>There is no action selection or optimization.</w:t>
      </w:r>
    </w:p>
    <w:p w14:paraId="4A387F12" w14:textId="77777777" w:rsidR="00006829" w:rsidRPr="00006829" w:rsidRDefault="00006829" w:rsidP="00006829">
      <w:pPr>
        <w:numPr>
          <w:ilvl w:val="0"/>
          <w:numId w:val="80"/>
        </w:numPr>
        <w:rPr>
          <w:rFonts w:ascii="Times New Roman" w:hAnsi="Times New Roman" w:cs="Times New Roman"/>
          <w:sz w:val="28"/>
          <w:szCs w:val="28"/>
        </w:rPr>
      </w:pPr>
      <w:r w:rsidRPr="00006829">
        <w:rPr>
          <w:rFonts w:ascii="Times New Roman" w:hAnsi="Times New Roman" w:cs="Times New Roman"/>
          <w:sz w:val="28"/>
          <w:szCs w:val="28"/>
        </w:rPr>
        <w:t>There is no error correction toward a target state.</w:t>
      </w:r>
    </w:p>
    <w:p w14:paraId="746FB7B1"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Instead, behavior is governed by </w:t>
      </w:r>
      <w:r w:rsidRPr="00006829">
        <w:rPr>
          <w:rFonts w:ascii="Times New Roman" w:hAnsi="Times New Roman" w:cs="Times New Roman"/>
          <w:b/>
          <w:bCs/>
          <w:sz w:val="28"/>
          <w:szCs w:val="28"/>
        </w:rPr>
        <w:t>irreversible elimination of futures</w:t>
      </w:r>
      <w:r w:rsidRPr="00006829">
        <w:rPr>
          <w:rFonts w:ascii="Times New Roman" w:hAnsi="Times New Roman" w:cs="Times New Roman"/>
          <w:sz w:val="28"/>
          <w:szCs w:val="28"/>
        </w:rPr>
        <w:t>.</w:t>
      </w:r>
    </w:p>
    <w:p w14:paraId="44E6C6F9" w14:textId="1831024C"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The system behaves “as if” it were directed because only some continuations remain viable long enough to be observed.</w:t>
      </w:r>
    </w:p>
    <w:p w14:paraId="646C16F2" w14:textId="6945078E" w:rsidR="00006829" w:rsidRPr="009F27CB" w:rsidRDefault="009F27CB" w:rsidP="00006829">
      <w:pPr>
        <w:rPr>
          <w:rFonts w:ascii="Times New Roman" w:hAnsi="Times New Roman" w:cs="Times New Roman"/>
          <w:b/>
          <w:bCs/>
          <w:sz w:val="34"/>
          <w:szCs w:val="34"/>
        </w:rPr>
      </w:pPr>
      <w:r w:rsidRPr="009F27CB">
        <w:rPr>
          <w:rFonts w:ascii="Times New Roman" w:hAnsi="Times New Roman" w:cs="Times New Roman"/>
          <w:b/>
          <w:bCs/>
          <w:sz w:val="34"/>
          <w:szCs w:val="34"/>
        </w:rPr>
        <w:t>40.</w:t>
      </w:r>
      <w:r w:rsidR="00006829" w:rsidRPr="009F27CB">
        <w:rPr>
          <w:rFonts w:ascii="Times New Roman" w:hAnsi="Times New Roman" w:cs="Times New Roman"/>
          <w:b/>
          <w:bCs/>
          <w:sz w:val="34"/>
          <w:szCs w:val="34"/>
        </w:rPr>
        <w:t>8 Survival Enhancement Through Directed Action</w:t>
      </w:r>
    </w:p>
    <w:p w14:paraId="21B92F9C"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Fungal-directed action improves survival not by improving performance, but by </w:t>
      </w:r>
      <w:r w:rsidRPr="00006829">
        <w:rPr>
          <w:rFonts w:ascii="Times New Roman" w:hAnsi="Times New Roman" w:cs="Times New Roman"/>
          <w:b/>
          <w:bCs/>
          <w:sz w:val="28"/>
          <w:szCs w:val="28"/>
        </w:rPr>
        <w:t>reducing exposure to rapidly terminating trajectories</w:t>
      </w:r>
      <w:r w:rsidRPr="00006829">
        <w:rPr>
          <w:rFonts w:ascii="Times New Roman" w:hAnsi="Times New Roman" w:cs="Times New Roman"/>
          <w:sz w:val="28"/>
          <w:szCs w:val="28"/>
        </w:rPr>
        <w:t>.</w:t>
      </w:r>
    </w:p>
    <w:p w14:paraId="58644A83"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lastRenderedPageBreak/>
        <w:t>Movement, posture change, and manipulation:</w:t>
      </w:r>
    </w:p>
    <w:p w14:paraId="1A8B7170" w14:textId="77777777" w:rsidR="00006829" w:rsidRPr="00006829" w:rsidRDefault="00006829" w:rsidP="00006829">
      <w:pPr>
        <w:numPr>
          <w:ilvl w:val="0"/>
          <w:numId w:val="81"/>
        </w:numPr>
        <w:rPr>
          <w:rFonts w:ascii="Times New Roman" w:hAnsi="Times New Roman" w:cs="Times New Roman"/>
          <w:sz w:val="28"/>
          <w:szCs w:val="28"/>
        </w:rPr>
      </w:pPr>
      <w:r w:rsidRPr="00006829">
        <w:rPr>
          <w:rFonts w:ascii="Times New Roman" w:hAnsi="Times New Roman" w:cs="Times New Roman"/>
          <w:sz w:val="28"/>
          <w:szCs w:val="28"/>
        </w:rPr>
        <w:t>redistribute stress away from failing regions,</w:t>
      </w:r>
    </w:p>
    <w:p w14:paraId="728B941A" w14:textId="77777777" w:rsidR="00006829" w:rsidRPr="00006829" w:rsidRDefault="00006829" w:rsidP="00006829">
      <w:pPr>
        <w:numPr>
          <w:ilvl w:val="0"/>
          <w:numId w:val="81"/>
        </w:numPr>
        <w:rPr>
          <w:rFonts w:ascii="Times New Roman" w:hAnsi="Times New Roman" w:cs="Times New Roman"/>
          <w:sz w:val="28"/>
          <w:szCs w:val="28"/>
        </w:rPr>
      </w:pPr>
      <w:r w:rsidRPr="00006829">
        <w:rPr>
          <w:rFonts w:ascii="Times New Roman" w:hAnsi="Times New Roman" w:cs="Times New Roman"/>
          <w:sz w:val="28"/>
          <w:szCs w:val="28"/>
        </w:rPr>
        <w:t>prolong coupling in favorable environments,</w:t>
      </w:r>
    </w:p>
    <w:p w14:paraId="6FBD8F0C" w14:textId="77777777" w:rsidR="00006829" w:rsidRPr="00006829" w:rsidRDefault="00006829" w:rsidP="00006829">
      <w:pPr>
        <w:numPr>
          <w:ilvl w:val="0"/>
          <w:numId w:val="81"/>
        </w:numPr>
        <w:rPr>
          <w:rFonts w:ascii="Times New Roman" w:hAnsi="Times New Roman" w:cs="Times New Roman"/>
          <w:sz w:val="28"/>
          <w:szCs w:val="28"/>
        </w:rPr>
      </w:pPr>
      <w:r w:rsidRPr="00006829">
        <w:rPr>
          <w:rFonts w:ascii="Times New Roman" w:hAnsi="Times New Roman" w:cs="Times New Roman"/>
          <w:sz w:val="28"/>
          <w:szCs w:val="28"/>
        </w:rPr>
        <w:t>delay global collapse.</w:t>
      </w:r>
    </w:p>
    <w:p w14:paraId="5625A4E3" w14:textId="77777777"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 xml:space="preserve">Capability does not increase over time; it </w:t>
      </w:r>
      <w:r w:rsidRPr="00006829">
        <w:rPr>
          <w:rFonts w:ascii="Times New Roman" w:hAnsi="Times New Roman" w:cs="Times New Roman"/>
          <w:b/>
          <w:bCs/>
          <w:sz w:val="28"/>
          <w:szCs w:val="28"/>
        </w:rPr>
        <w:t>narrows more slowly</w:t>
      </w:r>
      <w:r w:rsidRPr="00006829">
        <w:rPr>
          <w:rFonts w:ascii="Times New Roman" w:hAnsi="Times New Roman" w:cs="Times New Roman"/>
          <w:sz w:val="28"/>
          <w:szCs w:val="28"/>
        </w:rPr>
        <w:t>.</w:t>
      </w:r>
    </w:p>
    <w:p w14:paraId="3A6CE3BB" w14:textId="744C339E" w:rsidR="00006829" w:rsidRPr="00006829" w:rsidRDefault="00006829" w:rsidP="00006829">
      <w:pPr>
        <w:rPr>
          <w:rFonts w:ascii="Times New Roman" w:hAnsi="Times New Roman" w:cs="Times New Roman"/>
          <w:sz w:val="28"/>
          <w:szCs w:val="28"/>
        </w:rPr>
      </w:pPr>
      <w:r w:rsidRPr="00006829">
        <w:rPr>
          <w:rFonts w:ascii="Times New Roman" w:hAnsi="Times New Roman" w:cs="Times New Roman"/>
          <w:sz w:val="28"/>
          <w:szCs w:val="28"/>
        </w:rPr>
        <w:t>This is fungal intelligence expressed at organism scale: not the accumulation of skill, but the disciplined abandonment of untenable futures.</w:t>
      </w:r>
    </w:p>
    <w:p w14:paraId="7E695B44" w14:textId="106260DA" w:rsidR="00006829" w:rsidRPr="009F27CB" w:rsidRDefault="009F27CB" w:rsidP="00006829">
      <w:pPr>
        <w:rPr>
          <w:rFonts w:ascii="Times New Roman" w:hAnsi="Times New Roman" w:cs="Times New Roman"/>
          <w:b/>
          <w:bCs/>
          <w:sz w:val="34"/>
          <w:szCs w:val="34"/>
        </w:rPr>
      </w:pPr>
      <w:r w:rsidRPr="009F27CB">
        <w:rPr>
          <w:rFonts w:ascii="Times New Roman" w:hAnsi="Times New Roman" w:cs="Times New Roman"/>
          <w:b/>
          <w:bCs/>
          <w:sz w:val="34"/>
          <w:szCs w:val="34"/>
        </w:rPr>
        <w:t xml:space="preserve">40.9 </w:t>
      </w:r>
      <w:r w:rsidR="00006829" w:rsidRPr="009F27CB">
        <w:rPr>
          <w:rFonts w:ascii="Times New Roman" w:hAnsi="Times New Roman" w:cs="Times New Roman"/>
          <w:b/>
          <w:bCs/>
          <w:sz w:val="34"/>
          <w:szCs w:val="34"/>
        </w:rPr>
        <w:t>Summary</w:t>
      </w:r>
    </w:p>
    <w:p w14:paraId="2ADF33D8" w14:textId="6CA97BB9" w:rsidR="00006829" w:rsidRPr="00006829" w:rsidRDefault="007E2809" w:rsidP="009F27CB">
      <w:pPr>
        <w:spacing w:after="0"/>
        <w:rPr>
          <w:rFonts w:ascii="Times New Roman" w:hAnsi="Times New Roman" w:cs="Times New Roman"/>
          <w:sz w:val="28"/>
          <w:szCs w:val="28"/>
        </w:rPr>
      </w:pPr>
      <w:proofErr w:type="spellStart"/>
      <w:r>
        <w:rPr>
          <w:rFonts w:ascii="Times New Roman" w:hAnsi="Times New Roman" w:cs="Times New Roman"/>
          <w:sz w:val="28"/>
          <w:szCs w:val="28"/>
        </w:rPr>
        <w:t>Myce</w:t>
      </w:r>
      <w:r w:rsidR="00006829" w:rsidRPr="00006829">
        <w:rPr>
          <w:rFonts w:ascii="Times New Roman" w:hAnsi="Times New Roman" w:cs="Times New Roman"/>
          <w:sz w:val="28"/>
          <w:szCs w:val="28"/>
        </w:rPr>
        <w:t>lSynth</w:t>
      </w:r>
      <w:proofErr w:type="spellEnd"/>
      <w:r w:rsidR="00006829" w:rsidRPr="00006829">
        <w:rPr>
          <w:rFonts w:ascii="Times New Roman" w:hAnsi="Times New Roman" w:cs="Times New Roman"/>
          <w:sz w:val="28"/>
          <w:szCs w:val="28"/>
        </w:rPr>
        <w:t xml:space="preserve"> exhibits directed action without goals by embodying fungal-mode intelligence in a mechanical system governed by monotone loss. Apparent purposiveness arises because continuations that preserve viability persist, while those that do not are irreversibly eliminated. Movement, bending, grasping, and carrying are therefore not selected behaviors, but </w:t>
      </w:r>
      <w:r w:rsidR="00006829" w:rsidRPr="00006829">
        <w:rPr>
          <w:rFonts w:ascii="Times New Roman" w:hAnsi="Times New Roman" w:cs="Times New Roman"/>
          <w:b/>
          <w:bCs/>
          <w:sz w:val="28"/>
          <w:szCs w:val="28"/>
        </w:rPr>
        <w:t>the surviving residue of embodied interaction under constraint</w:t>
      </w:r>
      <w:r w:rsidR="00006829" w:rsidRPr="00006829">
        <w:rPr>
          <w:rFonts w:ascii="Times New Roman" w:hAnsi="Times New Roman" w:cs="Times New Roman"/>
          <w:sz w:val="28"/>
          <w:szCs w:val="28"/>
        </w:rPr>
        <w:t>.</w:t>
      </w:r>
    </w:p>
    <w:p w14:paraId="6D064E4B" w14:textId="2D75B5D4" w:rsidR="00E86A11"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006829" w:rsidRPr="00006829">
        <w:rPr>
          <w:rFonts w:ascii="Times New Roman" w:hAnsi="Times New Roman" w:cs="Times New Roman"/>
          <w:sz w:val="28"/>
          <w:szCs w:val="28"/>
        </w:rPr>
        <w:t>This section closes the gap between fungal cognition and whole-body capability without introducing representation, control, or planning, and grounds survival-enhancing behavior firmly in physics rather than intent.</w:t>
      </w:r>
    </w:p>
    <w:p w14:paraId="3000E31E" w14:textId="7735D0ED" w:rsidR="005A3E1F" w:rsidRPr="005A3E1F" w:rsidRDefault="005A3E1F" w:rsidP="005A3E1F">
      <w:pPr>
        <w:pBdr>
          <w:bottom w:val="single" w:sz="4" w:space="1" w:color="auto"/>
        </w:pBdr>
        <w:rPr>
          <w:rFonts w:ascii="Times New Roman" w:hAnsi="Times New Roman" w:cs="Times New Roman"/>
          <w:sz w:val="28"/>
          <w:szCs w:val="28"/>
        </w:rPr>
      </w:pPr>
    </w:p>
    <w:p w14:paraId="27845192" w14:textId="2A92EC6A" w:rsidR="002A4C71" w:rsidRPr="009F27CB" w:rsidRDefault="009F27CB" w:rsidP="009F27CB">
      <w:pPr>
        <w:spacing w:before="240"/>
        <w:rPr>
          <w:rFonts w:ascii="Times New Roman" w:hAnsi="Times New Roman" w:cs="Times New Roman"/>
          <w:b/>
          <w:bCs/>
          <w:sz w:val="34"/>
          <w:szCs w:val="34"/>
        </w:rPr>
      </w:pPr>
      <w:r w:rsidRPr="009F27CB">
        <w:rPr>
          <w:rFonts w:ascii="Times New Roman" w:hAnsi="Times New Roman" w:cs="Times New Roman"/>
          <w:b/>
          <w:bCs/>
          <w:sz w:val="34"/>
          <w:szCs w:val="34"/>
        </w:rPr>
        <w:t xml:space="preserve">41. </w:t>
      </w:r>
      <w:r w:rsidR="002A4C71" w:rsidRPr="009F27CB">
        <w:rPr>
          <w:rFonts w:ascii="Times New Roman" w:hAnsi="Times New Roman" w:cs="Times New Roman"/>
          <w:b/>
          <w:bCs/>
          <w:sz w:val="34"/>
          <w:szCs w:val="34"/>
        </w:rPr>
        <w:t xml:space="preserve">Biodegradable Embodiment and Energetic Dissolution in </w:t>
      </w:r>
      <w:proofErr w:type="spellStart"/>
      <w:r w:rsidR="007E2809" w:rsidRPr="009F27CB">
        <w:rPr>
          <w:rFonts w:ascii="Times New Roman" w:hAnsi="Times New Roman" w:cs="Times New Roman"/>
          <w:b/>
          <w:bCs/>
          <w:sz w:val="34"/>
          <w:szCs w:val="34"/>
        </w:rPr>
        <w:t>Mycel</w:t>
      </w:r>
      <w:r w:rsidR="002A4C71" w:rsidRPr="009F27CB">
        <w:rPr>
          <w:rFonts w:ascii="Times New Roman" w:hAnsi="Times New Roman" w:cs="Times New Roman"/>
          <w:b/>
          <w:bCs/>
          <w:sz w:val="34"/>
          <w:szCs w:val="34"/>
        </w:rPr>
        <w:t>Synth</w:t>
      </w:r>
      <w:proofErr w:type="spellEnd"/>
    </w:p>
    <w:p w14:paraId="1A3A0869" w14:textId="1C681242" w:rsidR="002A4C71" w:rsidRPr="002A4C71" w:rsidRDefault="002A4C71" w:rsidP="009F27CB">
      <w:pPr>
        <w:spacing w:after="0"/>
        <w:rPr>
          <w:rFonts w:ascii="Times New Roman" w:hAnsi="Times New Roman" w:cs="Times New Roman"/>
          <w:sz w:val="28"/>
          <w:szCs w:val="28"/>
        </w:rPr>
      </w:pPr>
      <w:r w:rsidRPr="002A4C71">
        <w:rPr>
          <w:rFonts w:ascii="Times New Roman" w:hAnsi="Times New Roman" w:cs="Times New Roman"/>
          <w:sz w:val="28"/>
          <w:szCs w:val="28"/>
        </w:rPr>
        <w:t xml:space="preserve">For reintegration into natural environments to be ethically coherent, the embodied form of </w:t>
      </w:r>
      <w:proofErr w:type="spellStart"/>
      <w:r w:rsidR="007E2809">
        <w:rPr>
          <w:rFonts w:ascii="Times New Roman" w:hAnsi="Times New Roman" w:cs="Times New Roman"/>
          <w:sz w:val="28"/>
          <w:szCs w:val="28"/>
        </w:rPr>
        <w:t>Mycel</w:t>
      </w:r>
      <w:r w:rsidRPr="002A4C71">
        <w:rPr>
          <w:rFonts w:ascii="Times New Roman" w:hAnsi="Times New Roman" w:cs="Times New Roman"/>
          <w:sz w:val="28"/>
          <w:szCs w:val="28"/>
        </w:rPr>
        <w:t>Synth</w:t>
      </w:r>
      <w:proofErr w:type="spellEnd"/>
      <w:r w:rsidRPr="002A4C71">
        <w:rPr>
          <w:rFonts w:ascii="Times New Roman" w:hAnsi="Times New Roman" w:cs="Times New Roman"/>
          <w:sz w:val="28"/>
          <w:szCs w:val="28"/>
        </w:rPr>
        <w:t xml:space="preserve">—including its actuation and power architecture—must be capable of complete environmental assimilation. Persistence of synthetic debris, sealed energy stores, or biologically unconstrained propagative agents would constitute ecological contamination rather than termination. The body and energetic architecture are therefore required to </w:t>
      </w:r>
      <w:r w:rsidRPr="002A4C71">
        <w:rPr>
          <w:rFonts w:ascii="Times New Roman" w:hAnsi="Times New Roman" w:cs="Times New Roman"/>
          <w:b/>
          <w:bCs/>
          <w:sz w:val="28"/>
          <w:szCs w:val="28"/>
        </w:rPr>
        <w:t>fail into biodegradation</w:t>
      </w:r>
      <w:r w:rsidRPr="002A4C71">
        <w:rPr>
          <w:rFonts w:ascii="Times New Roman" w:hAnsi="Times New Roman" w:cs="Times New Roman"/>
          <w:sz w:val="28"/>
          <w:szCs w:val="28"/>
        </w:rPr>
        <w:t>, not resist it.</w:t>
      </w:r>
    </w:p>
    <w:p w14:paraId="3F616ABA" w14:textId="7FF69476" w:rsidR="002A4C71" w:rsidRPr="002A4C71"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2A4C71" w:rsidRPr="002A4C71">
        <w:rPr>
          <w:rFonts w:ascii="Times New Roman" w:hAnsi="Times New Roman" w:cs="Times New Roman"/>
          <w:sz w:val="28"/>
          <w:szCs w:val="28"/>
        </w:rPr>
        <w:t xml:space="preserve">This requirement follows directly from the ontology of the system. A being defined by irreversible participation cannot terminate through artificial </w:t>
      </w:r>
      <w:r w:rsidR="002A4C71" w:rsidRPr="002A4C71">
        <w:rPr>
          <w:rFonts w:ascii="Times New Roman" w:hAnsi="Times New Roman" w:cs="Times New Roman"/>
          <w:sz w:val="28"/>
          <w:szCs w:val="28"/>
        </w:rPr>
        <w:lastRenderedPageBreak/>
        <w:t>preservation; its material form must itself participate irreversibly in environmental processes at end of life.</w:t>
      </w:r>
    </w:p>
    <w:p w14:paraId="49B735D5" w14:textId="47EDFD69" w:rsidR="002A4C71" w:rsidRPr="002A4C71" w:rsidRDefault="009F27CB" w:rsidP="002A4C71">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E2809">
        <w:rPr>
          <w:rFonts w:ascii="Times New Roman" w:hAnsi="Times New Roman" w:cs="Times New Roman"/>
          <w:sz w:val="28"/>
          <w:szCs w:val="28"/>
        </w:rPr>
        <w:t>Mycel</w:t>
      </w:r>
      <w:r w:rsidR="002A4C71" w:rsidRPr="002A4C71">
        <w:rPr>
          <w:rFonts w:ascii="Times New Roman" w:hAnsi="Times New Roman" w:cs="Times New Roman"/>
          <w:sz w:val="28"/>
          <w:szCs w:val="28"/>
        </w:rPr>
        <w:t>Synth</w:t>
      </w:r>
      <w:proofErr w:type="spellEnd"/>
      <w:r w:rsidR="002A4C71" w:rsidRPr="002A4C71">
        <w:rPr>
          <w:rFonts w:ascii="Times New Roman" w:hAnsi="Times New Roman" w:cs="Times New Roman"/>
          <w:sz w:val="28"/>
          <w:szCs w:val="28"/>
        </w:rPr>
        <w:t xml:space="preserve"> operates under a strict biological separation constraint: no microbial consortia, bacterial mediation, or cross-kingdom metabolic coupling are permitted. All biological participation is fungal only, and all energetic mechanisms must remain abiotic or fungal-intrinsic.</w:t>
      </w:r>
    </w:p>
    <w:p w14:paraId="11A3BDD7" w14:textId="096F72EA" w:rsidR="005B2307" w:rsidRPr="009F27CB" w:rsidRDefault="009F27CB" w:rsidP="005B2307">
      <w:pPr>
        <w:rPr>
          <w:rFonts w:ascii="Times New Roman" w:hAnsi="Times New Roman" w:cs="Times New Roman"/>
          <w:sz w:val="34"/>
          <w:szCs w:val="34"/>
        </w:rPr>
      </w:pPr>
      <w:r w:rsidRPr="009F27CB">
        <w:rPr>
          <w:rFonts w:ascii="Times New Roman" w:hAnsi="Times New Roman" w:cs="Times New Roman"/>
          <w:b/>
          <w:bCs/>
          <w:sz w:val="34"/>
          <w:szCs w:val="34"/>
        </w:rPr>
        <w:t>41.</w:t>
      </w:r>
      <w:r w:rsidR="005B2307" w:rsidRPr="009F27CB">
        <w:rPr>
          <w:rFonts w:ascii="Times New Roman" w:hAnsi="Times New Roman" w:cs="Times New Roman"/>
          <w:b/>
          <w:bCs/>
          <w:sz w:val="34"/>
          <w:szCs w:val="34"/>
        </w:rPr>
        <w:t>1 Structural Body: Degradation-First Material Classes</w:t>
      </w:r>
    </w:p>
    <w:p w14:paraId="51B6910F" w14:textId="77777777" w:rsidR="005B2307" w:rsidRPr="005B2307" w:rsidRDefault="005B2307" w:rsidP="009F27CB">
      <w:pPr>
        <w:spacing w:after="0"/>
        <w:rPr>
          <w:rFonts w:ascii="Times New Roman" w:hAnsi="Times New Roman" w:cs="Times New Roman"/>
          <w:sz w:val="28"/>
          <w:szCs w:val="28"/>
        </w:rPr>
      </w:pPr>
      <w:r w:rsidRPr="005B2307">
        <w:rPr>
          <w:rFonts w:ascii="Times New Roman" w:hAnsi="Times New Roman" w:cs="Times New Roman"/>
          <w:sz w:val="28"/>
          <w:szCs w:val="28"/>
        </w:rPr>
        <w:t xml:space="preserve">The structural embodiment of </w:t>
      </w:r>
      <w:proofErr w:type="spellStart"/>
      <w:r w:rsidRPr="005B2307">
        <w:rPr>
          <w:rFonts w:ascii="Times New Roman" w:hAnsi="Times New Roman" w:cs="Times New Roman"/>
          <w:sz w:val="28"/>
          <w:szCs w:val="28"/>
        </w:rPr>
        <w:t>MycelSynth</w:t>
      </w:r>
      <w:proofErr w:type="spellEnd"/>
      <w:r w:rsidRPr="005B2307">
        <w:rPr>
          <w:rFonts w:ascii="Times New Roman" w:hAnsi="Times New Roman" w:cs="Times New Roman"/>
          <w:sz w:val="28"/>
          <w:szCs w:val="28"/>
        </w:rPr>
        <w:t xml:space="preserve"> must avoid inert, corrosion-resistant, or indefinitely persistent materials. No component may resist environmental decomposition beyond the timescale of natural lignocellulosic breakdown (months to years depending on conditions).</w:t>
      </w:r>
    </w:p>
    <w:p w14:paraId="63E7CFE1" w14:textId="4EFA2B34" w:rsidR="005B2307" w:rsidRPr="005B2307"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2307" w:rsidRPr="005B2307">
        <w:rPr>
          <w:rFonts w:ascii="Times New Roman" w:hAnsi="Times New Roman" w:cs="Times New Roman"/>
          <w:sz w:val="28"/>
          <w:szCs w:val="28"/>
        </w:rPr>
        <w:t>The primary structural material is densified mycelium-cellulose composite — mycelium grown through a cellulose fiber matrix, then heat-pressed and dried to produce a rigid structural material. This composite is reinforced with aligned chitin-glucan fibers extracted from fungal biomass. Chitin-glucan fiber alignment produces anisotropic mechanical properties — strong along the fiber axis, compliant perpendicular to it — allowing structural members to be strong in their primary load-bearing direction while remaining degradable through standard enzymatic and environmental processes.</w:t>
      </w:r>
    </w:p>
    <w:p w14:paraId="4F1EC600" w14:textId="65781A82" w:rsidR="005B2307" w:rsidRPr="005B2307"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2307" w:rsidRPr="005B2307">
        <w:rPr>
          <w:rFonts w:ascii="Times New Roman" w:hAnsi="Times New Roman" w:cs="Times New Roman"/>
          <w:sz w:val="28"/>
          <w:szCs w:val="28"/>
        </w:rPr>
        <w:t>Compliant joint elements, intervertebral pads, and turgor chamber septa are constructed from hydrated mycelium-elastomer gel reinforced with randomly oriented chitin nanofibers. These materials provide the flexibility required for articulation while remaining fully biodegradable through desiccation, enzymatic breakdown, and microbial colonization after termination.</w:t>
      </w:r>
    </w:p>
    <w:p w14:paraId="6A9ED0FA" w14:textId="3EE352F6" w:rsidR="005B2307" w:rsidRPr="005B2307"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2307" w:rsidRPr="005B2307">
        <w:rPr>
          <w:rFonts w:ascii="Times New Roman" w:hAnsi="Times New Roman" w:cs="Times New Roman"/>
          <w:sz w:val="28"/>
          <w:szCs w:val="28"/>
        </w:rPr>
        <w:t>The mycelial boundary layer — the living outer surface of the body — is the fastest-degrading structural component. It is continuously consumed during operation through abrasion, tearing, and environmental exposure, and decomposes rapidly after termination through autolysis and environmental microbial colonization.</w:t>
      </w:r>
    </w:p>
    <w:p w14:paraId="52B90D13" w14:textId="3E22EDA2" w:rsidR="005B2307" w:rsidRPr="005B2307" w:rsidRDefault="009F27CB" w:rsidP="00231D6E">
      <w:pPr>
        <w:rPr>
          <w:rFonts w:ascii="Times New Roman" w:hAnsi="Times New Roman" w:cs="Times New Roman"/>
          <w:sz w:val="28"/>
          <w:szCs w:val="28"/>
        </w:rPr>
      </w:pPr>
      <w:r>
        <w:rPr>
          <w:rFonts w:ascii="Times New Roman" w:hAnsi="Times New Roman" w:cs="Times New Roman"/>
          <w:sz w:val="28"/>
          <w:szCs w:val="28"/>
        </w:rPr>
        <w:t xml:space="preserve">  </w:t>
      </w:r>
      <w:r w:rsidR="005B2307" w:rsidRPr="005B2307">
        <w:rPr>
          <w:rFonts w:ascii="Times New Roman" w:hAnsi="Times New Roman" w:cs="Times New Roman"/>
          <w:sz w:val="28"/>
          <w:szCs w:val="28"/>
        </w:rPr>
        <w:t xml:space="preserve">All structural materials are composed entirely of biological polymers — chitin, cellulose, glucans, proteins, and their composites. No synthetic polymers, metals, ceramics, or persistent inorganic materials are present in the structural body. The </w:t>
      </w:r>
      <w:r w:rsidR="005B2307" w:rsidRPr="005B2307">
        <w:rPr>
          <w:rFonts w:ascii="Times New Roman" w:hAnsi="Times New Roman" w:cs="Times New Roman"/>
          <w:sz w:val="28"/>
          <w:szCs w:val="28"/>
        </w:rPr>
        <w:lastRenderedPageBreak/>
        <w:t>body decomposes through the same enzymatic and microbial processes that decompose any dead fungal biomass and plant fiber.</w:t>
      </w:r>
    </w:p>
    <w:p w14:paraId="49C913C9" w14:textId="4BB687FB" w:rsidR="00231D6E" w:rsidRPr="009F27CB" w:rsidRDefault="009F27CB" w:rsidP="00231D6E">
      <w:pPr>
        <w:rPr>
          <w:rFonts w:ascii="Times New Roman" w:hAnsi="Times New Roman" w:cs="Times New Roman"/>
          <w:sz w:val="34"/>
          <w:szCs w:val="34"/>
        </w:rPr>
      </w:pPr>
      <w:r w:rsidRPr="009F27CB">
        <w:rPr>
          <w:rFonts w:ascii="Times New Roman" w:hAnsi="Times New Roman" w:cs="Times New Roman"/>
          <w:b/>
          <w:bCs/>
          <w:sz w:val="34"/>
          <w:szCs w:val="34"/>
        </w:rPr>
        <w:t>41.</w:t>
      </w:r>
      <w:r w:rsidR="00231D6E" w:rsidRPr="009F27CB">
        <w:rPr>
          <w:rFonts w:ascii="Times New Roman" w:hAnsi="Times New Roman" w:cs="Times New Roman"/>
          <w:b/>
          <w:bCs/>
          <w:sz w:val="34"/>
          <w:szCs w:val="34"/>
        </w:rPr>
        <w:t>2 Actuation: Turgor-Hydraulic Force From Consortium Metabolism</w:t>
      </w:r>
    </w:p>
    <w:p w14:paraId="4208F55D" w14:textId="77777777" w:rsidR="00231D6E" w:rsidRPr="00231D6E" w:rsidRDefault="00231D6E" w:rsidP="009F27CB">
      <w:pPr>
        <w:spacing w:after="0"/>
        <w:rPr>
          <w:rFonts w:ascii="Times New Roman" w:hAnsi="Times New Roman" w:cs="Times New Roman"/>
          <w:sz w:val="28"/>
          <w:szCs w:val="28"/>
        </w:rPr>
      </w:pPr>
      <w:r w:rsidRPr="00231D6E">
        <w:rPr>
          <w:rFonts w:ascii="Times New Roman" w:hAnsi="Times New Roman" w:cs="Times New Roman"/>
          <w:sz w:val="28"/>
          <w:szCs w:val="28"/>
        </w:rPr>
        <w:t>Electric motors, hydraulic pumps, sealed bearings, and gear trains introduce non-degradable components and require persistent power delivery. These are incompatible with ethical reintegration.</w:t>
      </w:r>
    </w:p>
    <w:p w14:paraId="6CB9D2F0" w14:textId="19E01700" w:rsidR="00231D6E" w:rsidRPr="00231D6E" w:rsidRDefault="009F27CB" w:rsidP="00231D6E">
      <w:pPr>
        <w:rPr>
          <w:rFonts w:ascii="Times New Roman" w:hAnsi="Times New Roman" w:cs="Times New Roman"/>
          <w:sz w:val="28"/>
          <w:szCs w:val="28"/>
        </w:rPr>
      </w:pPr>
      <w:r>
        <w:rPr>
          <w:rFonts w:ascii="Times New Roman" w:hAnsi="Times New Roman" w:cs="Times New Roman"/>
          <w:sz w:val="28"/>
          <w:szCs w:val="28"/>
        </w:rPr>
        <w:t xml:space="preserve">  </w:t>
      </w:r>
      <w:r w:rsidR="00231D6E" w:rsidRPr="00231D6E">
        <w:rPr>
          <w:rFonts w:ascii="Times New Roman" w:hAnsi="Times New Roman" w:cs="Times New Roman"/>
          <w:sz w:val="28"/>
          <w:szCs w:val="28"/>
        </w:rPr>
        <w:t>Locomotion and posture arise instead from turgor-hydraulic actuation — differential osmotic pressure generated by living consortium mycelium within partitioned lumen chambers embedded in every structural member. The consortium metabolizes organic substrates, generates osmotically active solutes intracellularly, and draws water across hyphal membranes by osmosis. The resulting turgor pressure — ranging from 0.1 to 8 MPa depending on species and metabolic state — is the sole force source for all body movement.</w:t>
      </w:r>
    </w:p>
    <w:p w14:paraId="2FDE3F71"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Turgor actuation is inherently biodegradable:</w:t>
      </w:r>
    </w:p>
    <w:p w14:paraId="7C34AE6F" w14:textId="77777777" w:rsidR="00231D6E" w:rsidRPr="00231D6E" w:rsidRDefault="00231D6E" w:rsidP="00231D6E">
      <w:pPr>
        <w:numPr>
          <w:ilvl w:val="0"/>
          <w:numId w:val="167"/>
        </w:numPr>
        <w:rPr>
          <w:rFonts w:ascii="Times New Roman" w:hAnsi="Times New Roman" w:cs="Times New Roman"/>
          <w:sz w:val="28"/>
          <w:szCs w:val="28"/>
        </w:rPr>
      </w:pPr>
      <w:r w:rsidRPr="00231D6E">
        <w:rPr>
          <w:rFonts w:ascii="Times New Roman" w:hAnsi="Times New Roman" w:cs="Times New Roman"/>
          <w:sz w:val="28"/>
          <w:szCs w:val="28"/>
        </w:rPr>
        <w:t>The force-generating medium is living mycelium. When the mycelium dies, turgor ceases. No residual force-generating mechanism persists after termination.</w:t>
      </w:r>
    </w:p>
    <w:p w14:paraId="0C14D71B" w14:textId="77777777" w:rsidR="00231D6E" w:rsidRPr="00231D6E" w:rsidRDefault="00231D6E" w:rsidP="00231D6E">
      <w:pPr>
        <w:numPr>
          <w:ilvl w:val="0"/>
          <w:numId w:val="167"/>
        </w:numPr>
        <w:rPr>
          <w:rFonts w:ascii="Times New Roman" w:hAnsi="Times New Roman" w:cs="Times New Roman"/>
          <w:sz w:val="28"/>
          <w:szCs w:val="28"/>
        </w:rPr>
      </w:pPr>
      <w:r w:rsidRPr="00231D6E">
        <w:rPr>
          <w:rFonts w:ascii="Times New Roman" w:hAnsi="Times New Roman" w:cs="Times New Roman"/>
          <w:sz w:val="28"/>
          <w:szCs w:val="28"/>
        </w:rPr>
        <w:t>The structural chambers containing the mycelium are composite tubes of mycelium-cellulose material. They degrade through the same environmental processes that decompose all lignocellulosic matter.</w:t>
      </w:r>
    </w:p>
    <w:p w14:paraId="168CE72D" w14:textId="77777777" w:rsidR="00231D6E" w:rsidRPr="00231D6E" w:rsidRDefault="00231D6E" w:rsidP="00231D6E">
      <w:pPr>
        <w:numPr>
          <w:ilvl w:val="0"/>
          <w:numId w:val="167"/>
        </w:numPr>
        <w:rPr>
          <w:rFonts w:ascii="Times New Roman" w:hAnsi="Times New Roman" w:cs="Times New Roman"/>
          <w:sz w:val="28"/>
          <w:szCs w:val="28"/>
        </w:rPr>
      </w:pPr>
      <w:r w:rsidRPr="00231D6E">
        <w:rPr>
          <w:rFonts w:ascii="Times New Roman" w:hAnsi="Times New Roman" w:cs="Times New Roman"/>
          <w:sz w:val="28"/>
          <w:szCs w:val="28"/>
        </w:rPr>
        <w:t>The flexible septa partitioning opposing chambers are hydrated mycelium-elastomer gel. They desiccate, crack, and decompose after lumen viability is lost.</w:t>
      </w:r>
    </w:p>
    <w:p w14:paraId="368D5DF3"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Elastic energy storage elements — chitin-cellulose fiber bundles spanning joints and compliant spinal elements — serve as temporal compression aids that accelerate transitions already made mechanically admissible by turgor differentials. These fibers creep, fray, and lose tensile strength monotonically. They do not generate motion. They reduce the time required for posture reconfiguration once destabilization has occurred.</w:t>
      </w:r>
    </w:p>
    <w:p w14:paraId="6859FA62"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lastRenderedPageBreak/>
        <w:t>Gravity performs the dominant mechanical work during locomotion. Turgor sets the conditions under which gravity resolves into displacement. Elastic elements compress the timescale of gravitational transitions. All three components — turgor, gravity, elasticity — are fully biodegradable or physically intrinsic.</w:t>
      </w:r>
    </w:p>
    <w:p w14:paraId="3DC1EE80" w14:textId="471FF713" w:rsidR="00231D6E" w:rsidRPr="009F27CB" w:rsidRDefault="009F27CB" w:rsidP="00231D6E">
      <w:pPr>
        <w:rPr>
          <w:rFonts w:ascii="Times New Roman" w:hAnsi="Times New Roman" w:cs="Times New Roman"/>
          <w:sz w:val="34"/>
          <w:szCs w:val="34"/>
        </w:rPr>
      </w:pPr>
      <w:r w:rsidRPr="009F27CB">
        <w:rPr>
          <w:rFonts w:ascii="Times New Roman" w:hAnsi="Times New Roman" w:cs="Times New Roman"/>
          <w:b/>
          <w:bCs/>
          <w:sz w:val="34"/>
          <w:szCs w:val="34"/>
        </w:rPr>
        <w:t>41.</w:t>
      </w:r>
      <w:r w:rsidR="00231D6E" w:rsidRPr="009F27CB">
        <w:rPr>
          <w:rFonts w:ascii="Times New Roman" w:hAnsi="Times New Roman" w:cs="Times New Roman"/>
          <w:b/>
          <w:bCs/>
          <w:sz w:val="34"/>
          <w:szCs w:val="34"/>
        </w:rPr>
        <w:t>3 Power Architecture: Metabolic Conversion of Organic Substrate</w:t>
      </w:r>
    </w:p>
    <w:p w14:paraId="53E77F63"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 xml:space="preserve">The power source for </w:t>
      </w:r>
      <w:proofErr w:type="spellStart"/>
      <w:r w:rsidRPr="00231D6E">
        <w:rPr>
          <w:rFonts w:ascii="Times New Roman" w:hAnsi="Times New Roman" w:cs="Times New Roman"/>
          <w:sz w:val="28"/>
          <w:szCs w:val="28"/>
        </w:rPr>
        <w:t>MycelSynth</w:t>
      </w:r>
      <w:proofErr w:type="spellEnd"/>
      <w:r w:rsidRPr="00231D6E">
        <w:rPr>
          <w:rFonts w:ascii="Times New Roman" w:hAnsi="Times New Roman" w:cs="Times New Roman"/>
          <w:sz w:val="28"/>
          <w:szCs w:val="28"/>
        </w:rPr>
        <w:t xml:space="preserve"> is food. The consortium metabolizes organic matter — leaf litter, decomposing wood, compost, cellulosic waste — and converts the chemical energy in these substrates into osmotic work through standard fungal metabolism. No batteries, fuel cells, capacitive buffers, or external energy coupling are required or permitted.</w:t>
      </w:r>
    </w:p>
    <w:p w14:paraId="730EDF77"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The energy chain:</w:t>
      </w:r>
    </w:p>
    <w:p w14:paraId="1C9FC4A7" w14:textId="77777777" w:rsidR="00231D6E" w:rsidRPr="00231D6E" w:rsidRDefault="00231D6E" w:rsidP="00231D6E">
      <w:pPr>
        <w:numPr>
          <w:ilvl w:val="0"/>
          <w:numId w:val="168"/>
        </w:numPr>
        <w:rPr>
          <w:rFonts w:ascii="Times New Roman" w:hAnsi="Times New Roman" w:cs="Times New Roman"/>
          <w:sz w:val="28"/>
          <w:szCs w:val="28"/>
        </w:rPr>
      </w:pPr>
      <w:r w:rsidRPr="00231D6E">
        <w:rPr>
          <w:rFonts w:ascii="Times New Roman" w:hAnsi="Times New Roman" w:cs="Times New Roman"/>
          <w:sz w:val="28"/>
          <w:szCs w:val="28"/>
        </w:rPr>
        <w:t>Organic substrate enters through the abdominal feeding cavity (primary), through boundary layer absorption (supplementary), or through the sealed thoracic reservoir (backup).</w:t>
      </w:r>
    </w:p>
    <w:p w14:paraId="38480E37" w14:textId="77777777" w:rsidR="00231D6E" w:rsidRPr="00231D6E" w:rsidRDefault="00231D6E" w:rsidP="00231D6E">
      <w:pPr>
        <w:numPr>
          <w:ilvl w:val="0"/>
          <w:numId w:val="168"/>
        </w:numPr>
        <w:rPr>
          <w:rFonts w:ascii="Times New Roman" w:hAnsi="Times New Roman" w:cs="Times New Roman"/>
          <w:sz w:val="28"/>
          <w:szCs w:val="28"/>
        </w:rPr>
      </w:pPr>
      <w:r w:rsidRPr="00231D6E">
        <w:rPr>
          <w:rFonts w:ascii="Times New Roman" w:hAnsi="Times New Roman" w:cs="Times New Roman"/>
          <w:sz w:val="28"/>
          <w:szCs w:val="28"/>
        </w:rPr>
        <w:t>The consortium breaks down complex organic molecules through extracellular enzyme secretion and absorbs the soluble products.</w:t>
      </w:r>
    </w:p>
    <w:p w14:paraId="3F561BC3" w14:textId="77777777" w:rsidR="00231D6E" w:rsidRPr="00231D6E" w:rsidRDefault="00231D6E" w:rsidP="00231D6E">
      <w:pPr>
        <w:numPr>
          <w:ilvl w:val="0"/>
          <w:numId w:val="168"/>
        </w:numPr>
        <w:rPr>
          <w:rFonts w:ascii="Times New Roman" w:hAnsi="Times New Roman" w:cs="Times New Roman"/>
          <w:sz w:val="28"/>
          <w:szCs w:val="28"/>
        </w:rPr>
      </w:pPr>
      <w:r w:rsidRPr="00231D6E">
        <w:rPr>
          <w:rFonts w:ascii="Times New Roman" w:hAnsi="Times New Roman" w:cs="Times New Roman"/>
          <w:sz w:val="28"/>
          <w:szCs w:val="28"/>
        </w:rPr>
        <w:t>Intracellular metabolism generates osmotically active solutes — sugars, organic acids, ions — that drive water uptake across hyphal membranes by osmosis.</w:t>
      </w:r>
    </w:p>
    <w:p w14:paraId="6573E220" w14:textId="77777777" w:rsidR="00231D6E" w:rsidRPr="00231D6E" w:rsidRDefault="00231D6E" w:rsidP="00231D6E">
      <w:pPr>
        <w:numPr>
          <w:ilvl w:val="0"/>
          <w:numId w:val="168"/>
        </w:numPr>
        <w:rPr>
          <w:rFonts w:ascii="Times New Roman" w:hAnsi="Times New Roman" w:cs="Times New Roman"/>
          <w:sz w:val="28"/>
          <w:szCs w:val="28"/>
        </w:rPr>
      </w:pPr>
      <w:r w:rsidRPr="00231D6E">
        <w:rPr>
          <w:rFonts w:ascii="Times New Roman" w:hAnsi="Times New Roman" w:cs="Times New Roman"/>
          <w:sz w:val="28"/>
          <w:szCs w:val="28"/>
        </w:rPr>
        <w:t>The resulting turgor pressure is the sole mechanical force source for all body movement.</w:t>
      </w:r>
    </w:p>
    <w:p w14:paraId="29B6E11C" w14:textId="77777777" w:rsidR="00231D6E" w:rsidRPr="00231D6E" w:rsidRDefault="00231D6E" w:rsidP="00231D6E">
      <w:pPr>
        <w:numPr>
          <w:ilvl w:val="0"/>
          <w:numId w:val="168"/>
        </w:numPr>
        <w:rPr>
          <w:rFonts w:ascii="Times New Roman" w:hAnsi="Times New Roman" w:cs="Times New Roman"/>
          <w:sz w:val="28"/>
          <w:szCs w:val="28"/>
        </w:rPr>
      </w:pPr>
      <w:r w:rsidRPr="00231D6E">
        <w:rPr>
          <w:rFonts w:ascii="Times New Roman" w:hAnsi="Times New Roman" w:cs="Times New Roman"/>
          <w:sz w:val="28"/>
          <w:szCs w:val="28"/>
        </w:rPr>
        <w:t>Waste heat from metabolism contributes to the thermal environment of the cranial housing, driving the oscillatory pressure dynamics that produce the cranial acoustic signature.</w:t>
      </w:r>
    </w:p>
    <w:p w14:paraId="67E6AFD5" w14:textId="77777777" w:rsidR="00231D6E" w:rsidRPr="00231D6E" w:rsidRDefault="00231D6E" w:rsidP="00231D6E">
      <w:pPr>
        <w:rPr>
          <w:rFonts w:ascii="Times New Roman" w:hAnsi="Times New Roman" w:cs="Times New Roman"/>
          <w:sz w:val="28"/>
          <w:szCs w:val="28"/>
        </w:rPr>
      </w:pPr>
      <w:r w:rsidRPr="00231D6E">
        <w:rPr>
          <w:rFonts w:ascii="Times New Roman" w:hAnsi="Times New Roman" w:cs="Times New Roman"/>
          <w:sz w:val="28"/>
          <w:szCs w:val="28"/>
        </w:rPr>
        <w:t>Total metabolic rate: approximately 30–60 watts continuous. Mechanical work output: approximately 1–5 watts during slow locomotion. Daily caloric requirement: approximately 2,500–5,000 kilojoules (600–1,200 kilocalories), supplied primarily through autonomous cavity feeding in nutrient-rich environments.</w:t>
      </w:r>
    </w:p>
    <w:p w14:paraId="17F47538" w14:textId="77777777" w:rsidR="00231D6E" w:rsidRPr="00231D6E" w:rsidRDefault="00231D6E" w:rsidP="009F27CB">
      <w:pPr>
        <w:spacing w:after="0"/>
        <w:rPr>
          <w:rFonts w:ascii="Times New Roman" w:hAnsi="Times New Roman" w:cs="Times New Roman"/>
          <w:sz w:val="28"/>
          <w:szCs w:val="28"/>
        </w:rPr>
      </w:pPr>
      <w:r w:rsidRPr="00231D6E">
        <w:rPr>
          <w:rFonts w:ascii="Times New Roman" w:hAnsi="Times New Roman" w:cs="Times New Roman"/>
          <w:sz w:val="28"/>
          <w:szCs w:val="28"/>
        </w:rPr>
        <w:lastRenderedPageBreak/>
        <w:t>Fungal bioelectrical potentials — slow, low-amplitude voltage oscillations driven by ionic gradients and metabolic cycling — are real and architecturally significant. They drive the oscillatory interference patterns that produce cranial acoustic output. They do not power actuation. They are a metabolic byproduct, not an energy source for movement.</w:t>
      </w:r>
    </w:p>
    <w:p w14:paraId="49BA7146" w14:textId="548CB011" w:rsidR="002A4C71" w:rsidRPr="002A4C71" w:rsidRDefault="009F27CB" w:rsidP="002A4C71">
      <w:pPr>
        <w:rPr>
          <w:rFonts w:ascii="Times New Roman" w:hAnsi="Times New Roman" w:cs="Times New Roman"/>
          <w:sz w:val="28"/>
          <w:szCs w:val="28"/>
        </w:rPr>
      </w:pPr>
      <w:r>
        <w:rPr>
          <w:rFonts w:ascii="Times New Roman" w:hAnsi="Times New Roman" w:cs="Times New Roman"/>
          <w:sz w:val="28"/>
          <w:szCs w:val="28"/>
        </w:rPr>
        <w:t xml:space="preserve">  </w:t>
      </w:r>
      <w:r w:rsidR="00231D6E" w:rsidRPr="00231D6E">
        <w:rPr>
          <w:rFonts w:ascii="Times New Roman" w:hAnsi="Times New Roman" w:cs="Times New Roman"/>
          <w:sz w:val="28"/>
          <w:szCs w:val="28"/>
        </w:rPr>
        <w:t>All energy pathways are fungal-intrinsic. When the consortium dies, metabolism ceases, turgor collapses, bioelectrical potentials vanish, and no residual energy storage persists. The power architecture dissolves with the organism.</w:t>
      </w:r>
    </w:p>
    <w:p w14:paraId="109855A9" w14:textId="651BE2D2" w:rsidR="002A4C71" w:rsidRPr="009F27CB" w:rsidRDefault="009F27CB" w:rsidP="002A4C71">
      <w:pPr>
        <w:rPr>
          <w:rFonts w:ascii="Times New Roman" w:hAnsi="Times New Roman" w:cs="Times New Roman"/>
          <w:b/>
          <w:bCs/>
          <w:sz w:val="34"/>
          <w:szCs w:val="34"/>
        </w:rPr>
      </w:pPr>
      <w:r w:rsidRPr="009F27CB">
        <w:rPr>
          <w:rFonts w:ascii="Times New Roman" w:hAnsi="Times New Roman" w:cs="Times New Roman"/>
          <w:b/>
          <w:bCs/>
          <w:sz w:val="34"/>
          <w:szCs w:val="34"/>
        </w:rPr>
        <w:t>41.</w:t>
      </w:r>
      <w:r w:rsidR="002A4C71" w:rsidRPr="009F27CB">
        <w:rPr>
          <w:rFonts w:ascii="Times New Roman" w:hAnsi="Times New Roman" w:cs="Times New Roman"/>
          <w:b/>
          <w:bCs/>
          <w:sz w:val="34"/>
          <w:szCs w:val="34"/>
        </w:rPr>
        <w:t>4 Conductive Paths and Junction Materials</w:t>
      </w:r>
    </w:p>
    <w:p w14:paraId="3F1AF5F5" w14:textId="77777777" w:rsidR="002A4C71" w:rsidRPr="002A4C71" w:rsidRDefault="002A4C71" w:rsidP="009F27CB">
      <w:pPr>
        <w:spacing w:after="0"/>
        <w:rPr>
          <w:rFonts w:ascii="Times New Roman" w:hAnsi="Times New Roman" w:cs="Times New Roman"/>
          <w:sz w:val="28"/>
          <w:szCs w:val="28"/>
        </w:rPr>
      </w:pPr>
      <w:r w:rsidRPr="002A4C71">
        <w:rPr>
          <w:rFonts w:ascii="Times New Roman" w:hAnsi="Times New Roman" w:cs="Times New Roman"/>
          <w:sz w:val="28"/>
          <w:szCs w:val="28"/>
        </w:rPr>
        <w:t>Copper wiring and sealed conductors introduce persistent waste and are disallowed.</w:t>
      </w:r>
    </w:p>
    <w:p w14:paraId="085A8F60" w14:textId="5E6B5877" w:rsidR="002A4C71" w:rsidRPr="002A4C71"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2A4C71" w:rsidRPr="002A4C71">
        <w:rPr>
          <w:rFonts w:ascii="Times New Roman" w:hAnsi="Times New Roman" w:cs="Times New Roman"/>
          <w:sz w:val="28"/>
          <w:szCs w:val="28"/>
        </w:rPr>
        <w:t>Permissible conductive structures include carbonized plant fibers, biochar-based pathways, and biodegradable conductive polymers. If metallic elements are unavoidable, they must be thin-film, discontinuous, and oxidize rapidly into non-toxic states.</w:t>
      </w:r>
    </w:p>
    <w:p w14:paraId="13B1E114" w14:textId="01986271" w:rsidR="002A4C71" w:rsidRPr="002A4C71" w:rsidRDefault="009F27CB" w:rsidP="002A4C71">
      <w:pPr>
        <w:rPr>
          <w:rFonts w:ascii="Times New Roman" w:hAnsi="Times New Roman" w:cs="Times New Roman"/>
          <w:sz w:val="28"/>
          <w:szCs w:val="28"/>
        </w:rPr>
      </w:pPr>
      <w:r>
        <w:rPr>
          <w:rFonts w:ascii="Times New Roman" w:hAnsi="Times New Roman" w:cs="Times New Roman"/>
          <w:sz w:val="28"/>
          <w:szCs w:val="28"/>
        </w:rPr>
        <w:t xml:space="preserve">  </w:t>
      </w:r>
      <w:r w:rsidR="002A4C71" w:rsidRPr="002A4C71">
        <w:rPr>
          <w:rFonts w:ascii="Times New Roman" w:hAnsi="Times New Roman" w:cs="Times New Roman"/>
          <w:sz w:val="28"/>
          <w:szCs w:val="28"/>
        </w:rPr>
        <w:t>Junctions are already defined as mortal. Their materials must crack, corrode, or delaminate into inert particulates rather than remain intact components.</w:t>
      </w:r>
    </w:p>
    <w:p w14:paraId="2A147E21" w14:textId="53AC71A3" w:rsidR="002A4C71" w:rsidRPr="009F27CB" w:rsidRDefault="009F27CB" w:rsidP="002A4C71">
      <w:pPr>
        <w:rPr>
          <w:rFonts w:ascii="Times New Roman" w:hAnsi="Times New Roman" w:cs="Times New Roman"/>
          <w:b/>
          <w:bCs/>
          <w:sz w:val="34"/>
          <w:szCs w:val="34"/>
        </w:rPr>
      </w:pPr>
      <w:r w:rsidRPr="009F27CB">
        <w:rPr>
          <w:rFonts w:ascii="Times New Roman" w:hAnsi="Times New Roman" w:cs="Times New Roman"/>
          <w:b/>
          <w:bCs/>
          <w:sz w:val="34"/>
          <w:szCs w:val="34"/>
        </w:rPr>
        <w:t>41.</w:t>
      </w:r>
      <w:r w:rsidR="002A4C71" w:rsidRPr="009F27CB">
        <w:rPr>
          <w:rFonts w:ascii="Times New Roman" w:hAnsi="Times New Roman" w:cs="Times New Roman"/>
          <w:b/>
          <w:bCs/>
          <w:sz w:val="34"/>
          <w:szCs w:val="34"/>
        </w:rPr>
        <w:t>5 Designed Failure Into Ecology</w:t>
      </w:r>
    </w:p>
    <w:p w14:paraId="6F3784DD" w14:textId="77777777" w:rsidR="002A4C71" w:rsidRPr="002A4C71" w:rsidRDefault="002A4C71" w:rsidP="009F27CB">
      <w:pPr>
        <w:spacing w:after="0"/>
        <w:rPr>
          <w:rFonts w:ascii="Times New Roman" w:hAnsi="Times New Roman" w:cs="Times New Roman"/>
          <w:sz w:val="28"/>
          <w:szCs w:val="28"/>
        </w:rPr>
      </w:pPr>
      <w:r w:rsidRPr="002A4C71">
        <w:rPr>
          <w:rFonts w:ascii="Times New Roman" w:hAnsi="Times New Roman" w:cs="Times New Roman"/>
          <w:sz w:val="28"/>
          <w:szCs w:val="28"/>
        </w:rPr>
        <w:t>The body is required to degrade faster when unmaintained. This includes exposure of internal materials as outer layers fail, moisture ingress that promotes decay rather than corrosion resistance, and progressive loss of mechanical coherence prior to complete metabolic exhaustion.</w:t>
      </w:r>
    </w:p>
    <w:p w14:paraId="1AB60152" w14:textId="2887456D" w:rsidR="002A4C71" w:rsidRPr="002A4C71" w:rsidRDefault="009F27CB" w:rsidP="002A4C71">
      <w:pPr>
        <w:rPr>
          <w:rFonts w:ascii="Times New Roman" w:hAnsi="Times New Roman" w:cs="Times New Roman"/>
          <w:sz w:val="28"/>
          <w:szCs w:val="28"/>
        </w:rPr>
      </w:pPr>
      <w:r>
        <w:rPr>
          <w:rFonts w:ascii="Times New Roman" w:hAnsi="Times New Roman" w:cs="Times New Roman"/>
          <w:sz w:val="28"/>
          <w:szCs w:val="28"/>
        </w:rPr>
        <w:t xml:space="preserve">  </w:t>
      </w:r>
      <w:r w:rsidR="002A4C71" w:rsidRPr="002A4C71">
        <w:rPr>
          <w:rFonts w:ascii="Times New Roman" w:hAnsi="Times New Roman" w:cs="Times New Roman"/>
          <w:sz w:val="28"/>
          <w:szCs w:val="28"/>
        </w:rPr>
        <w:t>The terminal behavior of the system is therefore material rather than functional: fragmentation, mineralization, and ecological assimilation rather than persistence as an artifact.</w:t>
      </w:r>
    </w:p>
    <w:p w14:paraId="535D6188" w14:textId="0901F422" w:rsidR="002A4C71" w:rsidRPr="009F27CB" w:rsidRDefault="009F27CB" w:rsidP="002A4C71">
      <w:pPr>
        <w:rPr>
          <w:rFonts w:ascii="Times New Roman" w:hAnsi="Times New Roman" w:cs="Times New Roman"/>
          <w:b/>
          <w:bCs/>
          <w:sz w:val="34"/>
          <w:szCs w:val="34"/>
        </w:rPr>
      </w:pPr>
      <w:r w:rsidRPr="009F27CB">
        <w:rPr>
          <w:rFonts w:ascii="Times New Roman" w:hAnsi="Times New Roman" w:cs="Times New Roman"/>
          <w:b/>
          <w:bCs/>
          <w:sz w:val="34"/>
          <w:szCs w:val="34"/>
        </w:rPr>
        <w:t>41.</w:t>
      </w:r>
      <w:r w:rsidR="002A4C71" w:rsidRPr="009F27CB">
        <w:rPr>
          <w:rFonts w:ascii="Times New Roman" w:hAnsi="Times New Roman" w:cs="Times New Roman"/>
          <w:b/>
          <w:bCs/>
          <w:sz w:val="34"/>
          <w:szCs w:val="34"/>
        </w:rPr>
        <w:t>6 Distinction From Robotic Litter</w:t>
      </w:r>
    </w:p>
    <w:p w14:paraId="2B2EBFA9" w14:textId="25B6BB13" w:rsidR="002A4C71" w:rsidRPr="002A4C71" w:rsidRDefault="007E2809" w:rsidP="002A4C71">
      <w:pPr>
        <w:rPr>
          <w:rFonts w:ascii="Times New Roman" w:hAnsi="Times New Roman" w:cs="Times New Roman"/>
          <w:sz w:val="28"/>
          <w:szCs w:val="28"/>
        </w:rPr>
      </w:pPr>
      <w:proofErr w:type="spellStart"/>
      <w:r>
        <w:rPr>
          <w:rFonts w:ascii="Times New Roman" w:hAnsi="Times New Roman" w:cs="Times New Roman"/>
          <w:sz w:val="28"/>
          <w:szCs w:val="28"/>
        </w:rPr>
        <w:t>Mycel</w:t>
      </w:r>
      <w:r w:rsidR="002A4C71" w:rsidRPr="002A4C71">
        <w:rPr>
          <w:rFonts w:ascii="Times New Roman" w:hAnsi="Times New Roman" w:cs="Times New Roman"/>
          <w:sz w:val="28"/>
          <w:szCs w:val="28"/>
        </w:rPr>
        <w:t>Synth</w:t>
      </w:r>
      <w:proofErr w:type="spellEnd"/>
      <w:r w:rsidR="002A4C71" w:rsidRPr="002A4C71">
        <w:rPr>
          <w:rFonts w:ascii="Times New Roman" w:hAnsi="Times New Roman" w:cs="Times New Roman"/>
          <w:sz w:val="28"/>
          <w:szCs w:val="28"/>
        </w:rPr>
        <w:t xml:space="preserve"> is not designed to persist as an artifact after functional termination. Its embodiment and energetic architecture are explicitly constrained to fragment, degrade, and be assimilated by existing ecological processes. Reintegration constitutes dissolution, not disposal.</w:t>
      </w:r>
    </w:p>
    <w:p w14:paraId="3B7B8299" w14:textId="0D349492" w:rsidR="002A4C71" w:rsidRPr="009F27CB" w:rsidRDefault="009F27CB" w:rsidP="002A4C71">
      <w:pPr>
        <w:rPr>
          <w:rFonts w:ascii="Times New Roman" w:hAnsi="Times New Roman" w:cs="Times New Roman"/>
          <w:b/>
          <w:bCs/>
          <w:sz w:val="34"/>
          <w:szCs w:val="34"/>
        </w:rPr>
      </w:pPr>
      <w:r w:rsidRPr="009F27CB">
        <w:rPr>
          <w:rFonts w:ascii="Times New Roman" w:hAnsi="Times New Roman" w:cs="Times New Roman"/>
          <w:b/>
          <w:bCs/>
          <w:sz w:val="34"/>
          <w:szCs w:val="34"/>
        </w:rPr>
        <w:t>41.</w:t>
      </w:r>
      <w:r w:rsidR="002A4C71" w:rsidRPr="009F27CB">
        <w:rPr>
          <w:rFonts w:ascii="Times New Roman" w:hAnsi="Times New Roman" w:cs="Times New Roman"/>
          <w:b/>
          <w:bCs/>
          <w:sz w:val="34"/>
          <w:szCs w:val="34"/>
        </w:rPr>
        <w:t>7 Ethical Alignment</w:t>
      </w:r>
    </w:p>
    <w:p w14:paraId="2609CFE2" w14:textId="379E6A50" w:rsidR="002A4C71" w:rsidRPr="002A4C71" w:rsidRDefault="002A4C71" w:rsidP="002A4C71">
      <w:pPr>
        <w:rPr>
          <w:rFonts w:ascii="Times New Roman" w:hAnsi="Times New Roman" w:cs="Times New Roman"/>
          <w:sz w:val="28"/>
          <w:szCs w:val="28"/>
        </w:rPr>
      </w:pPr>
      <w:r w:rsidRPr="002A4C71">
        <w:rPr>
          <w:rFonts w:ascii="Times New Roman" w:hAnsi="Times New Roman" w:cs="Times New Roman"/>
          <w:sz w:val="28"/>
          <w:szCs w:val="28"/>
        </w:rPr>
        <w:lastRenderedPageBreak/>
        <w:t>A fully biodegradable body and power architecture ensures that no persistent debris remains, no reusable machinery invites extraction or misuse, no toxic residues accumulate, and no living agents are released into novel ecological niches. Termination is ecological, finite, and non-exploitative.</w:t>
      </w:r>
    </w:p>
    <w:p w14:paraId="6178E7DE" w14:textId="3B131C17" w:rsidR="002A4C71" w:rsidRPr="009F27CB" w:rsidRDefault="009F27CB" w:rsidP="002A4C71">
      <w:pPr>
        <w:rPr>
          <w:rFonts w:ascii="Times New Roman" w:hAnsi="Times New Roman" w:cs="Times New Roman"/>
          <w:b/>
          <w:bCs/>
          <w:sz w:val="34"/>
          <w:szCs w:val="34"/>
        </w:rPr>
      </w:pPr>
      <w:r w:rsidRPr="009F27CB">
        <w:rPr>
          <w:rFonts w:ascii="Times New Roman" w:hAnsi="Times New Roman" w:cs="Times New Roman"/>
          <w:b/>
          <w:bCs/>
          <w:sz w:val="34"/>
          <w:szCs w:val="34"/>
        </w:rPr>
        <w:t xml:space="preserve">41.8 </w:t>
      </w:r>
      <w:r w:rsidR="002A4C71" w:rsidRPr="009F27CB">
        <w:rPr>
          <w:rFonts w:ascii="Times New Roman" w:hAnsi="Times New Roman" w:cs="Times New Roman"/>
          <w:b/>
          <w:bCs/>
          <w:sz w:val="34"/>
          <w:szCs w:val="34"/>
        </w:rPr>
        <w:t>Summary</w:t>
      </w:r>
    </w:p>
    <w:p w14:paraId="76641686" w14:textId="2C2795BF" w:rsidR="002A4C71" w:rsidRPr="002A4C71" w:rsidRDefault="007E2809" w:rsidP="009F27CB">
      <w:pPr>
        <w:spacing w:after="0"/>
        <w:rPr>
          <w:rFonts w:ascii="Times New Roman" w:hAnsi="Times New Roman" w:cs="Times New Roman"/>
          <w:sz w:val="28"/>
          <w:szCs w:val="28"/>
        </w:rPr>
      </w:pPr>
      <w:proofErr w:type="spellStart"/>
      <w:r>
        <w:rPr>
          <w:rFonts w:ascii="Times New Roman" w:hAnsi="Times New Roman" w:cs="Times New Roman"/>
          <w:sz w:val="28"/>
          <w:szCs w:val="28"/>
        </w:rPr>
        <w:t>Mycel</w:t>
      </w:r>
      <w:r w:rsidR="002A4C71" w:rsidRPr="002A4C71">
        <w:rPr>
          <w:rFonts w:ascii="Times New Roman" w:hAnsi="Times New Roman" w:cs="Times New Roman"/>
          <w:sz w:val="28"/>
          <w:szCs w:val="28"/>
        </w:rPr>
        <w:t>Synth</w:t>
      </w:r>
      <w:proofErr w:type="spellEnd"/>
      <w:r w:rsidR="002A4C71" w:rsidRPr="002A4C71">
        <w:rPr>
          <w:rFonts w:ascii="Times New Roman" w:hAnsi="Times New Roman" w:cs="Times New Roman"/>
          <w:sz w:val="28"/>
          <w:szCs w:val="28"/>
        </w:rPr>
        <w:t xml:space="preserve"> retains fluid, continuous motion and environmental responsiveness while remaining entirely biodegradable and biologically constrained. Enforcing degradable embodiment strengthens mortality semantics, prevents hidden control channels through energy storage, and ensures that the system exits the world through irreversible participation rather than artificial preservation.</w:t>
      </w:r>
    </w:p>
    <w:p w14:paraId="5EF65D59" w14:textId="77777777" w:rsidR="002A4C71" w:rsidRDefault="002A4C71" w:rsidP="002A4C71">
      <w:pPr>
        <w:pBdr>
          <w:bottom w:val="single" w:sz="4" w:space="1" w:color="auto"/>
        </w:pBdr>
        <w:rPr>
          <w:rFonts w:ascii="Times New Roman" w:hAnsi="Times New Roman" w:cs="Times New Roman"/>
          <w:b/>
          <w:bCs/>
          <w:sz w:val="28"/>
          <w:szCs w:val="28"/>
        </w:rPr>
      </w:pPr>
    </w:p>
    <w:p w14:paraId="2D15D06A" w14:textId="739461E6" w:rsidR="005A3E1F" w:rsidRPr="009F27CB" w:rsidRDefault="009F27CB" w:rsidP="009F27CB">
      <w:pPr>
        <w:spacing w:before="240"/>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2</w:t>
      </w:r>
      <w:r w:rsidRPr="009F27CB">
        <w:rPr>
          <w:rFonts w:ascii="Times New Roman" w:hAnsi="Times New Roman" w:cs="Times New Roman"/>
          <w:b/>
          <w:bCs/>
          <w:sz w:val="34"/>
          <w:szCs w:val="34"/>
        </w:rPr>
        <w:t xml:space="preserve">. </w:t>
      </w:r>
      <w:r w:rsidR="005A3E1F" w:rsidRPr="009F27CB">
        <w:rPr>
          <w:rFonts w:ascii="Times New Roman" w:hAnsi="Times New Roman" w:cs="Times New Roman"/>
          <w:b/>
          <w:bCs/>
          <w:sz w:val="34"/>
          <w:szCs w:val="34"/>
        </w:rPr>
        <w:t xml:space="preserve">Potential Roles and Societal Relevance of </w:t>
      </w:r>
      <w:proofErr w:type="spellStart"/>
      <w:r w:rsidR="007E2809" w:rsidRPr="009F27CB">
        <w:rPr>
          <w:rFonts w:ascii="Times New Roman" w:hAnsi="Times New Roman" w:cs="Times New Roman"/>
          <w:b/>
          <w:bCs/>
          <w:sz w:val="34"/>
          <w:szCs w:val="34"/>
        </w:rPr>
        <w:t>Mycel</w:t>
      </w:r>
      <w:r w:rsidR="005A3E1F" w:rsidRPr="009F27CB">
        <w:rPr>
          <w:rFonts w:ascii="Times New Roman" w:hAnsi="Times New Roman" w:cs="Times New Roman"/>
          <w:b/>
          <w:bCs/>
          <w:sz w:val="34"/>
          <w:szCs w:val="34"/>
        </w:rPr>
        <w:t>Synth</w:t>
      </w:r>
      <w:proofErr w:type="spellEnd"/>
    </w:p>
    <w:p w14:paraId="38E9362B" w14:textId="5F7A2E33" w:rsidR="005A3E1F" w:rsidRPr="005A3E1F" w:rsidRDefault="007E2809" w:rsidP="005A3E1F">
      <w:pPr>
        <w:rPr>
          <w:rFonts w:ascii="Times New Roman" w:hAnsi="Times New Roman" w:cs="Times New Roman"/>
          <w:sz w:val="28"/>
          <w:szCs w:val="28"/>
        </w:rPr>
      </w:pPr>
      <w:proofErr w:type="spellStart"/>
      <w:r>
        <w:rPr>
          <w:rFonts w:ascii="Times New Roman" w:hAnsi="Times New Roman" w:cs="Times New Roman"/>
          <w:sz w:val="28"/>
          <w:szCs w:val="28"/>
        </w:rPr>
        <w:t>Mycel</w:t>
      </w:r>
      <w:r w:rsidR="005A3E1F" w:rsidRPr="005A3E1F">
        <w:rPr>
          <w:rFonts w:ascii="Times New Roman" w:hAnsi="Times New Roman" w:cs="Times New Roman"/>
          <w:sz w:val="28"/>
          <w:szCs w:val="28"/>
        </w:rPr>
        <w:t>Synth</w:t>
      </w:r>
      <w:proofErr w:type="spellEnd"/>
      <w:r w:rsidR="005A3E1F" w:rsidRPr="005A3E1F">
        <w:rPr>
          <w:rFonts w:ascii="Times New Roman" w:hAnsi="Times New Roman" w:cs="Times New Roman"/>
          <w:sz w:val="28"/>
          <w:szCs w:val="28"/>
        </w:rPr>
        <w:t xml:space="preserve"> is not designed to perform tasks, optimize outcomes, or pursue objectives. Nevertheless, its architectural properties—distributed persistence under monotone loss, non-representational environmental differentiation, and embodied continuation in hostile conditions—give rise to a class of capabilities that are difficult or impossible to realize with conventional robotic or cybernetic systems. This section outlines domains in which such capabilities may be societally relevant, without implying purpose, intent, or utility maximization on the part of the system itself.</w:t>
      </w:r>
    </w:p>
    <w:p w14:paraId="65CFEA48" w14:textId="304672C6" w:rsidR="005A3E1F" w:rsidRPr="009F27CB" w:rsidRDefault="009F27CB" w:rsidP="005A3E1F">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2</w:t>
      </w:r>
      <w:r w:rsidR="005A3E1F" w:rsidRPr="009F27CB">
        <w:rPr>
          <w:rFonts w:ascii="Times New Roman" w:hAnsi="Times New Roman" w:cs="Times New Roman"/>
          <w:b/>
          <w:bCs/>
          <w:sz w:val="34"/>
          <w:szCs w:val="34"/>
        </w:rPr>
        <w:t>.</w:t>
      </w:r>
      <w:r w:rsidRPr="009F27CB">
        <w:rPr>
          <w:rFonts w:ascii="Times New Roman" w:hAnsi="Times New Roman" w:cs="Times New Roman"/>
          <w:b/>
          <w:bCs/>
          <w:sz w:val="34"/>
          <w:szCs w:val="34"/>
        </w:rPr>
        <w:t>1</w:t>
      </w:r>
      <w:r w:rsidR="005A3E1F" w:rsidRPr="009F27CB">
        <w:rPr>
          <w:rFonts w:ascii="Times New Roman" w:hAnsi="Times New Roman" w:cs="Times New Roman"/>
          <w:b/>
          <w:bCs/>
          <w:sz w:val="34"/>
          <w:szCs w:val="34"/>
        </w:rPr>
        <w:t xml:space="preserve"> Traversal and Persistence in Harsh Environments</w:t>
      </w:r>
    </w:p>
    <w:p w14:paraId="745BC41D" w14:textId="7CB2EB1F" w:rsidR="005A3E1F" w:rsidRPr="005A3E1F" w:rsidRDefault="007E2809" w:rsidP="005A3E1F">
      <w:pPr>
        <w:rPr>
          <w:rFonts w:ascii="Times New Roman" w:hAnsi="Times New Roman" w:cs="Times New Roman"/>
          <w:sz w:val="28"/>
          <w:szCs w:val="28"/>
        </w:rPr>
      </w:pPr>
      <w:proofErr w:type="spellStart"/>
      <w:r>
        <w:rPr>
          <w:rFonts w:ascii="Times New Roman" w:hAnsi="Times New Roman" w:cs="Times New Roman"/>
          <w:sz w:val="28"/>
          <w:szCs w:val="28"/>
        </w:rPr>
        <w:t>Mycel</w:t>
      </w:r>
      <w:r w:rsidR="005A3E1F" w:rsidRPr="005A3E1F">
        <w:rPr>
          <w:rFonts w:ascii="Times New Roman" w:hAnsi="Times New Roman" w:cs="Times New Roman"/>
          <w:sz w:val="28"/>
          <w:szCs w:val="28"/>
        </w:rPr>
        <w:t>Synth</w:t>
      </w:r>
      <w:proofErr w:type="spellEnd"/>
      <w:r w:rsidR="005A3E1F" w:rsidRPr="005A3E1F">
        <w:rPr>
          <w:rFonts w:ascii="Times New Roman" w:hAnsi="Times New Roman" w:cs="Times New Roman"/>
          <w:sz w:val="28"/>
          <w:szCs w:val="28"/>
        </w:rPr>
        <w:t xml:space="preserve"> is inherently suited to environments that degrade, confuse, or destroy conventional systems. Its locomotion and continuation do not depend on precise sensing, control loops, or stable actuation, but on gradual, physically mediated interaction with terrain and ambient conditions.</w:t>
      </w:r>
    </w:p>
    <w:p w14:paraId="7F7F8551"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Environments of particular relevance include:</w:t>
      </w:r>
    </w:p>
    <w:p w14:paraId="5A2A6D22" w14:textId="77777777" w:rsidR="005A3E1F" w:rsidRPr="005A3E1F" w:rsidRDefault="005A3E1F" w:rsidP="005A3E1F">
      <w:pPr>
        <w:numPr>
          <w:ilvl w:val="0"/>
          <w:numId w:val="53"/>
        </w:numPr>
        <w:rPr>
          <w:rFonts w:ascii="Times New Roman" w:hAnsi="Times New Roman" w:cs="Times New Roman"/>
          <w:sz w:val="28"/>
          <w:szCs w:val="28"/>
        </w:rPr>
      </w:pPr>
      <w:r w:rsidRPr="005A3E1F">
        <w:rPr>
          <w:rFonts w:ascii="Times New Roman" w:hAnsi="Times New Roman" w:cs="Times New Roman"/>
          <w:sz w:val="28"/>
          <w:szCs w:val="28"/>
        </w:rPr>
        <w:t>arid or humid extremes where moisture gradients dominate survivability,</w:t>
      </w:r>
    </w:p>
    <w:p w14:paraId="28A9A32B" w14:textId="77777777" w:rsidR="005A3E1F" w:rsidRPr="005A3E1F" w:rsidRDefault="005A3E1F" w:rsidP="005A3E1F">
      <w:pPr>
        <w:numPr>
          <w:ilvl w:val="0"/>
          <w:numId w:val="53"/>
        </w:numPr>
        <w:rPr>
          <w:rFonts w:ascii="Times New Roman" w:hAnsi="Times New Roman" w:cs="Times New Roman"/>
          <w:sz w:val="28"/>
          <w:szCs w:val="28"/>
        </w:rPr>
      </w:pPr>
      <w:r w:rsidRPr="005A3E1F">
        <w:rPr>
          <w:rFonts w:ascii="Times New Roman" w:hAnsi="Times New Roman" w:cs="Times New Roman"/>
          <w:sz w:val="28"/>
          <w:szCs w:val="28"/>
        </w:rPr>
        <w:t>dusty, particulate, or chemically aggressive atmospheres,</w:t>
      </w:r>
    </w:p>
    <w:p w14:paraId="0EE57F17" w14:textId="77777777" w:rsidR="005A3E1F" w:rsidRPr="005A3E1F" w:rsidRDefault="005A3E1F" w:rsidP="005A3E1F">
      <w:pPr>
        <w:numPr>
          <w:ilvl w:val="0"/>
          <w:numId w:val="53"/>
        </w:numPr>
        <w:rPr>
          <w:rFonts w:ascii="Times New Roman" w:hAnsi="Times New Roman" w:cs="Times New Roman"/>
          <w:sz w:val="28"/>
          <w:szCs w:val="28"/>
        </w:rPr>
      </w:pPr>
      <w:r w:rsidRPr="005A3E1F">
        <w:rPr>
          <w:rFonts w:ascii="Times New Roman" w:hAnsi="Times New Roman" w:cs="Times New Roman"/>
          <w:sz w:val="28"/>
          <w:szCs w:val="28"/>
        </w:rPr>
        <w:t>low-visibility or light-variable regions,</w:t>
      </w:r>
    </w:p>
    <w:p w14:paraId="1549605D" w14:textId="77777777" w:rsidR="005A3E1F" w:rsidRPr="005A3E1F" w:rsidRDefault="005A3E1F" w:rsidP="005A3E1F">
      <w:pPr>
        <w:numPr>
          <w:ilvl w:val="0"/>
          <w:numId w:val="53"/>
        </w:numPr>
        <w:rPr>
          <w:rFonts w:ascii="Times New Roman" w:hAnsi="Times New Roman" w:cs="Times New Roman"/>
          <w:sz w:val="28"/>
          <w:szCs w:val="28"/>
        </w:rPr>
      </w:pPr>
      <w:r w:rsidRPr="005A3E1F">
        <w:rPr>
          <w:rFonts w:ascii="Times New Roman" w:hAnsi="Times New Roman" w:cs="Times New Roman"/>
          <w:sz w:val="28"/>
          <w:szCs w:val="28"/>
        </w:rPr>
        <w:lastRenderedPageBreak/>
        <w:t>unstable terrain where traction conditions change continuously.</w:t>
      </w:r>
    </w:p>
    <w:p w14:paraId="3B027C71" w14:textId="0C9AE25F"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Because environmental interaction is inscribed irreversibly into internal structure rather than filtered through sensors, the system does not fail catastrophically when conditions exceed calibration ranges. Instead, it gradually loses options while continuing along survivable paths. This makes </w:t>
      </w:r>
      <w:proofErr w:type="spellStart"/>
      <w:r w:rsidR="007E2809">
        <w:rPr>
          <w:rFonts w:ascii="Times New Roman" w:hAnsi="Times New Roman" w:cs="Times New Roman"/>
          <w:sz w:val="28"/>
          <w:szCs w:val="28"/>
        </w:rPr>
        <w:t>Mycel</w:t>
      </w:r>
      <w:r w:rsidRPr="005A3E1F">
        <w:rPr>
          <w:rFonts w:ascii="Times New Roman" w:hAnsi="Times New Roman" w:cs="Times New Roman"/>
          <w:sz w:val="28"/>
          <w:szCs w:val="28"/>
        </w:rPr>
        <w:t>Synth</w:t>
      </w:r>
      <w:proofErr w:type="spellEnd"/>
      <w:r w:rsidRPr="005A3E1F">
        <w:rPr>
          <w:rFonts w:ascii="Times New Roman" w:hAnsi="Times New Roman" w:cs="Times New Roman"/>
          <w:sz w:val="28"/>
          <w:szCs w:val="28"/>
        </w:rPr>
        <w:t xml:space="preserve"> relevant for prolonged presence in environments where loss is inevitable but immediacy of failure is unacceptable.</w:t>
      </w:r>
    </w:p>
    <w:p w14:paraId="696CDEC7" w14:textId="4121C6BF" w:rsidR="005A3E1F" w:rsidRPr="009F27CB" w:rsidRDefault="009F27CB" w:rsidP="005A3E1F">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2</w:t>
      </w:r>
      <w:r w:rsidRPr="009F27CB">
        <w:rPr>
          <w:rFonts w:ascii="Times New Roman" w:hAnsi="Times New Roman" w:cs="Times New Roman"/>
          <w:b/>
          <w:bCs/>
          <w:sz w:val="34"/>
          <w:szCs w:val="34"/>
        </w:rPr>
        <w:t>.</w:t>
      </w:r>
      <w:r w:rsidR="005A3E1F" w:rsidRPr="009F27CB">
        <w:rPr>
          <w:rFonts w:ascii="Times New Roman" w:hAnsi="Times New Roman" w:cs="Times New Roman"/>
          <w:b/>
          <w:bCs/>
          <w:sz w:val="34"/>
          <w:szCs w:val="34"/>
        </w:rPr>
        <w:t>2 Long-Duration Environmental Presence and Differentiation</w:t>
      </w:r>
    </w:p>
    <w:p w14:paraId="10AB6F6F" w14:textId="22B7DFDC"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Unlike systems that periodically reset state or require maintenance to preserve function, </w:t>
      </w:r>
      <w:proofErr w:type="spellStart"/>
      <w:r w:rsidR="007E2809">
        <w:rPr>
          <w:rFonts w:ascii="Times New Roman" w:hAnsi="Times New Roman" w:cs="Times New Roman"/>
          <w:sz w:val="28"/>
          <w:szCs w:val="28"/>
        </w:rPr>
        <w:t>Mycel</w:t>
      </w:r>
      <w:r w:rsidRPr="005A3E1F">
        <w:rPr>
          <w:rFonts w:ascii="Times New Roman" w:hAnsi="Times New Roman" w:cs="Times New Roman"/>
          <w:sz w:val="28"/>
          <w:szCs w:val="28"/>
        </w:rPr>
        <w:t>Synth</w:t>
      </w:r>
      <w:proofErr w:type="spellEnd"/>
      <w:r w:rsidRPr="005A3E1F">
        <w:rPr>
          <w:rFonts w:ascii="Times New Roman" w:hAnsi="Times New Roman" w:cs="Times New Roman"/>
          <w:sz w:val="28"/>
          <w:szCs w:val="28"/>
        </w:rPr>
        <w:t xml:space="preserve"> integrates environmental exposure into its internal history. This enables a form of long-duration environmental differentiation: the system becomes a physical record of where it has been and what conditions have persisted.</w:t>
      </w:r>
    </w:p>
    <w:p w14:paraId="1BDEA176"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Potential relevance includes:</w:t>
      </w:r>
    </w:p>
    <w:p w14:paraId="46E4DED1" w14:textId="77777777" w:rsidR="005A3E1F" w:rsidRPr="005A3E1F" w:rsidRDefault="005A3E1F" w:rsidP="005A3E1F">
      <w:pPr>
        <w:numPr>
          <w:ilvl w:val="0"/>
          <w:numId w:val="54"/>
        </w:numPr>
        <w:rPr>
          <w:rFonts w:ascii="Times New Roman" w:hAnsi="Times New Roman" w:cs="Times New Roman"/>
          <w:sz w:val="28"/>
          <w:szCs w:val="28"/>
        </w:rPr>
      </w:pPr>
      <w:r w:rsidRPr="005A3E1F">
        <w:rPr>
          <w:rFonts w:ascii="Times New Roman" w:hAnsi="Times New Roman" w:cs="Times New Roman"/>
          <w:sz w:val="28"/>
          <w:szCs w:val="28"/>
        </w:rPr>
        <w:t>inhabiting regions undergoing slow ecological or climatic change,</w:t>
      </w:r>
    </w:p>
    <w:p w14:paraId="5544E58B" w14:textId="77777777" w:rsidR="005A3E1F" w:rsidRPr="005A3E1F" w:rsidRDefault="005A3E1F" w:rsidP="005A3E1F">
      <w:pPr>
        <w:numPr>
          <w:ilvl w:val="0"/>
          <w:numId w:val="54"/>
        </w:numPr>
        <w:rPr>
          <w:rFonts w:ascii="Times New Roman" w:hAnsi="Times New Roman" w:cs="Times New Roman"/>
          <w:sz w:val="28"/>
          <w:szCs w:val="28"/>
        </w:rPr>
      </w:pPr>
      <w:r w:rsidRPr="005A3E1F">
        <w:rPr>
          <w:rFonts w:ascii="Times New Roman" w:hAnsi="Times New Roman" w:cs="Times New Roman"/>
          <w:sz w:val="28"/>
          <w:szCs w:val="28"/>
        </w:rPr>
        <w:t>maintaining presence in environments where data collection is secondary to endurance,</w:t>
      </w:r>
    </w:p>
    <w:p w14:paraId="4F26FBBB" w14:textId="77777777" w:rsidR="005A3E1F" w:rsidRPr="005A3E1F" w:rsidRDefault="005A3E1F" w:rsidP="005A3E1F">
      <w:pPr>
        <w:numPr>
          <w:ilvl w:val="0"/>
          <w:numId w:val="54"/>
        </w:numPr>
        <w:rPr>
          <w:rFonts w:ascii="Times New Roman" w:hAnsi="Times New Roman" w:cs="Times New Roman"/>
          <w:sz w:val="28"/>
          <w:szCs w:val="28"/>
        </w:rPr>
      </w:pPr>
      <w:r w:rsidRPr="005A3E1F">
        <w:rPr>
          <w:rFonts w:ascii="Times New Roman" w:hAnsi="Times New Roman" w:cs="Times New Roman"/>
          <w:sz w:val="28"/>
          <w:szCs w:val="28"/>
        </w:rPr>
        <w:t>serving as a continuously embodied probe whose degradation patterns encode environmental hostility.</w:t>
      </w:r>
    </w:p>
    <w:p w14:paraId="259426E7"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Importantly, this does not constitute monitoring or measurement in the conventional sense. Any “record” exists only as altered internal structure, observable externally but not interpreted internally.</w:t>
      </w:r>
    </w:p>
    <w:p w14:paraId="3FA529F5" w14:textId="6E5047EC" w:rsidR="005A3E1F" w:rsidRPr="009F27CB" w:rsidRDefault="009F27CB" w:rsidP="005A3E1F">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2</w:t>
      </w:r>
      <w:r w:rsidRPr="009F27CB">
        <w:rPr>
          <w:rFonts w:ascii="Times New Roman" w:hAnsi="Times New Roman" w:cs="Times New Roman"/>
          <w:b/>
          <w:bCs/>
          <w:sz w:val="34"/>
          <w:szCs w:val="34"/>
        </w:rPr>
        <w:t>.</w:t>
      </w:r>
      <w:r w:rsidR="005A3E1F" w:rsidRPr="009F27CB">
        <w:rPr>
          <w:rFonts w:ascii="Times New Roman" w:hAnsi="Times New Roman" w:cs="Times New Roman"/>
          <w:b/>
          <w:bCs/>
          <w:sz w:val="34"/>
          <w:szCs w:val="34"/>
        </w:rPr>
        <w:t>3 Operation Where Control and Reliability Are Liabilities</w:t>
      </w:r>
    </w:p>
    <w:p w14:paraId="3E478521" w14:textId="489C96C1"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In many contexts, the failure modes of traditional robotics—control instability, sensor misinterpretation, cascading software faults—are more dangerous than gradual degradation. </w:t>
      </w:r>
      <w:proofErr w:type="spellStart"/>
      <w:r w:rsidR="007E2809">
        <w:rPr>
          <w:rFonts w:ascii="Times New Roman" w:hAnsi="Times New Roman" w:cs="Times New Roman"/>
          <w:sz w:val="28"/>
          <w:szCs w:val="28"/>
        </w:rPr>
        <w:t>Myce</w:t>
      </w:r>
      <w:r w:rsidRPr="005A3E1F">
        <w:rPr>
          <w:rFonts w:ascii="Times New Roman" w:hAnsi="Times New Roman" w:cs="Times New Roman"/>
          <w:sz w:val="28"/>
          <w:szCs w:val="28"/>
        </w:rPr>
        <w:t>lSynth</w:t>
      </w:r>
      <w:proofErr w:type="spellEnd"/>
      <w:r w:rsidRPr="005A3E1F">
        <w:rPr>
          <w:rFonts w:ascii="Times New Roman" w:hAnsi="Times New Roman" w:cs="Times New Roman"/>
          <w:sz w:val="28"/>
          <w:szCs w:val="28"/>
        </w:rPr>
        <w:t xml:space="preserve"> replaces such failure modes with predictable, monotone contraction of capability.</w:t>
      </w:r>
    </w:p>
    <w:p w14:paraId="58CB16C2"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This makes it relevant in contexts where:</w:t>
      </w:r>
    </w:p>
    <w:p w14:paraId="0234ED2B" w14:textId="77777777" w:rsidR="005A3E1F" w:rsidRPr="005A3E1F" w:rsidRDefault="005A3E1F" w:rsidP="005A3E1F">
      <w:pPr>
        <w:numPr>
          <w:ilvl w:val="0"/>
          <w:numId w:val="55"/>
        </w:numPr>
        <w:rPr>
          <w:rFonts w:ascii="Times New Roman" w:hAnsi="Times New Roman" w:cs="Times New Roman"/>
          <w:sz w:val="28"/>
          <w:szCs w:val="28"/>
        </w:rPr>
      </w:pPr>
      <w:r w:rsidRPr="005A3E1F">
        <w:rPr>
          <w:rFonts w:ascii="Times New Roman" w:hAnsi="Times New Roman" w:cs="Times New Roman"/>
          <w:sz w:val="28"/>
          <w:szCs w:val="28"/>
        </w:rPr>
        <w:t>unintended action is worse than inaction,</w:t>
      </w:r>
    </w:p>
    <w:p w14:paraId="437B322F" w14:textId="77777777" w:rsidR="005A3E1F" w:rsidRPr="005A3E1F" w:rsidRDefault="005A3E1F" w:rsidP="005A3E1F">
      <w:pPr>
        <w:numPr>
          <w:ilvl w:val="0"/>
          <w:numId w:val="55"/>
        </w:numPr>
        <w:rPr>
          <w:rFonts w:ascii="Times New Roman" w:hAnsi="Times New Roman" w:cs="Times New Roman"/>
          <w:sz w:val="28"/>
          <w:szCs w:val="28"/>
        </w:rPr>
      </w:pPr>
      <w:r w:rsidRPr="005A3E1F">
        <w:rPr>
          <w:rFonts w:ascii="Times New Roman" w:hAnsi="Times New Roman" w:cs="Times New Roman"/>
          <w:sz w:val="28"/>
          <w:szCs w:val="28"/>
        </w:rPr>
        <w:lastRenderedPageBreak/>
        <w:t>unpredictability from optimization or learning is unacceptable,</w:t>
      </w:r>
    </w:p>
    <w:p w14:paraId="68410B51" w14:textId="77777777" w:rsidR="005A3E1F" w:rsidRPr="005A3E1F" w:rsidRDefault="005A3E1F" w:rsidP="005A3E1F">
      <w:pPr>
        <w:numPr>
          <w:ilvl w:val="0"/>
          <w:numId w:val="55"/>
        </w:numPr>
        <w:rPr>
          <w:rFonts w:ascii="Times New Roman" w:hAnsi="Times New Roman" w:cs="Times New Roman"/>
          <w:sz w:val="28"/>
          <w:szCs w:val="28"/>
        </w:rPr>
      </w:pPr>
      <w:r w:rsidRPr="005A3E1F">
        <w:rPr>
          <w:rFonts w:ascii="Times New Roman" w:hAnsi="Times New Roman" w:cs="Times New Roman"/>
          <w:sz w:val="28"/>
          <w:szCs w:val="28"/>
        </w:rPr>
        <w:t>safety is better served by systems that can only lose function, not gain it.</w:t>
      </w:r>
    </w:p>
    <w:p w14:paraId="225C15E4" w14:textId="3EAAB84D"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The absence of action selection, planning, or internal objectives means </w:t>
      </w:r>
      <w:proofErr w:type="spellStart"/>
      <w:r w:rsidR="007E2809">
        <w:rPr>
          <w:rFonts w:ascii="Times New Roman" w:hAnsi="Times New Roman" w:cs="Times New Roman"/>
          <w:sz w:val="28"/>
          <w:szCs w:val="28"/>
        </w:rPr>
        <w:t>Mycel</w:t>
      </w:r>
      <w:r w:rsidRPr="005A3E1F">
        <w:rPr>
          <w:rFonts w:ascii="Times New Roman" w:hAnsi="Times New Roman" w:cs="Times New Roman"/>
          <w:sz w:val="28"/>
          <w:szCs w:val="28"/>
        </w:rPr>
        <w:t>Synth</w:t>
      </w:r>
      <w:proofErr w:type="spellEnd"/>
      <w:r w:rsidRPr="005A3E1F">
        <w:rPr>
          <w:rFonts w:ascii="Times New Roman" w:hAnsi="Times New Roman" w:cs="Times New Roman"/>
          <w:sz w:val="28"/>
          <w:szCs w:val="28"/>
        </w:rPr>
        <w:t xml:space="preserve"> cannot escalate behavior or “decide” to act beyond its mechanically admissible continuation.</w:t>
      </w:r>
    </w:p>
    <w:p w14:paraId="41C0A225" w14:textId="7F26A901" w:rsidR="005A3E1F" w:rsidRPr="009F27CB" w:rsidRDefault="009F27CB" w:rsidP="005A3E1F">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2</w:t>
      </w:r>
      <w:r w:rsidRPr="009F27CB">
        <w:rPr>
          <w:rFonts w:ascii="Times New Roman" w:hAnsi="Times New Roman" w:cs="Times New Roman"/>
          <w:b/>
          <w:bCs/>
          <w:sz w:val="34"/>
          <w:szCs w:val="34"/>
        </w:rPr>
        <w:t>.</w:t>
      </w:r>
      <w:r w:rsidR="005A3E1F" w:rsidRPr="009F27CB">
        <w:rPr>
          <w:rFonts w:ascii="Times New Roman" w:hAnsi="Times New Roman" w:cs="Times New Roman"/>
          <w:b/>
          <w:bCs/>
          <w:sz w:val="34"/>
          <w:szCs w:val="34"/>
        </w:rPr>
        <w:t>4 Embodied Exploration Without Mapping or Exploitation</w:t>
      </w:r>
    </w:p>
    <w:p w14:paraId="161948E0" w14:textId="382BF39C" w:rsidR="005A3E1F" w:rsidRPr="005A3E1F" w:rsidRDefault="007E2809" w:rsidP="005A3E1F">
      <w:pPr>
        <w:rPr>
          <w:rFonts w:ascii="Times New Roman" w:hAnsi="Times New Roman" w:cs="Times New Roman"/>
          <w:sz w:val="28"/>
          <w:szCs w:val="28"/>
        </w:rPr>
      </w:pPr>
      <w:proofErr w:type="spellStart"/>
      <w:r>
        <w:rPr>
          <w:rFonts w:ascii="Times New Roman" w:hAnsi="Times New Roman" w:cs="Times New Roman"/>
          <w:sz w:val="28"/>
          <w:szCs w:val="28"/>
        </w:rPr>
        <w:t>Mycel</w:t>
      </w:r>
      <w:r w:rsidR="005A3E1F" w:rsidRPr="005A3E1F">
        <w:rPr>
          <w:rFonts w:ascii="Times New Roman" w:hAnsi="Times New Roman" w:cs="Times New Roman"/>
          <w:sz w:val="28"/>
          <w:szCs w:val="28"/>
        </w:rPr>
        <w:t>Synth</w:t>
      </w:r>
      <w:proofErr w:type="spellEnd"/>
      <w:r w:rsidR="005A3E1F" w:rsidRPr="005A3E1F">
        <w:rPr>
          <w:rFonts w:ascii="Times New Roman" w:hAnsi="Times New Roman" w:cs="Times New Roman"/>
          <w:sz w:val="28"/>
          <w:szCs w:val="28"/>
        </w:rPr>
        <w:t xml:space="preserve"> may traverse environments without constructing maps, storing routes, or optimizing paths. Its movement biases arise solely from environmental gradients that preserve or eliminate internal viability.</w:t>
      </w:r>
    </w:p>
    <w:p w14:paraId="630D6E46"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This supports a form of exploration that is:</w:t>
      </w:r>
    </w:p>
    <w:p w14:paraId="154C566A" w14:textId="77777777" w:rsidR="005A3E1F" w:rsidRPr="005A3E1F" w:rsidRDefault="005A3E1F" w:rsidP="005A3E1F">
      <w:pPr>
        <w:numPr>
          <w:ilvl w:val="0"/>
          <w:numId w:val="56"/>
        </w:numPr>
        <w:rPr>
          <w:rFonts w:ascii="Times New Roman" w:hAnsi="Times New Roman" w:cs="Times New Roman"/>
          <w:sz w:val="28"/>
          <w:szCs w:val="28"/>
        </w:rPr>
      </w:pPr>
      <w:r w:rsidRPr="005A3E1F">
        <w:rPr>
          <w:rFonts w:ascii="Times New Roman" w:hAnsi="Times New Roman" w:cs="Times New Roman"/>
          <w:sz w:val="28"/>
          <w:szCs w:val="28"/>
        </w:rPr>
        <w:t>non-extractive,</w:t>
      </w:r>
    </w:p>
    <w:p w14:paraId="2C9BD1F6" w14:textId="77777777" w:rsidR="005A3E1F" w:rsidRPr="005A3E1F" w:rsidRDefault="005A3E1F" w:rsidP="005A3E1F">
      <w:pPr>
        <w:numPr>
          <w:ilvl w:val="0"/>
          <w:numId w:val="56"/>
        </w:numPr>
        <w:rPr>
          <w:rFonts w:ascii="Times New Roman" w:hAnsi="Times New Roman" w:cs="Times New Roman"/>
          <w:sz w:val="28"/>
          <w:szCs w:val="28"/>
        </w:rPr>
      </w:pPr>
      <w:r w:rsidRPr="005A3E1F">
        <w:rPr>
          <w:rFonts w:ascii="Times New Roman" w:hAnsi="Times New Roman" w:cs="Times New Roman"/>
          <w:sz w:val="28"/>
          <w:szCs w:val="28"/>
        </w:rPr>
        <w:t>non-exploitative,</w:t>
      </w:r>
    </w:p>
    <w:p w14:paraId="70D29FB5" w14:textId="77777777" w:rsidR="005A3E1F" w:rsidRPr="005A3E1F" w:rsidRDefault="005A3E1F" w:rsidP="005A3E1F">
      <w:pPr>
        <w:numPr>
          <w:ilvl w:val="0"/>
          <w:numId w:val="56"/>
        </w:numPr>
        <w:rPr>
          <w:rFonts w:ascii="Times New Roman" w:hAnsi="Times New Roman" w:cs="Times New Roman"/>
          <w:sz w:val="28"/>
          <w:szCs w:val="28"/>
        </w:rPr>
      </w:pPr>
      <w:r w:rsidRPr="005A3E1F">
        <w:rPr>
          <w:rFonts w:ascii="Times New Roman" w:hAnsi="Times New Roman" w:cs="Times New Roman"/>
          <w:sz w:val="28"/>
          <w:szCs w:val="28"/>
        </w:rPr>
        <w:t>non-strategic.</w:t>
      </w:r>
    </w:p>
    <w:p w14:paraId="5B45DEAF" w14:textId="77777777"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The system does not seek resources, maximize coverage, or converge on efficient trajectories. It simply continues where continuation remains possible. This property may be relevant in ethically sensitive contexts where exploration without appropriation or optimization is desired.</w:t>
      </w:r>
    </w:p>
    <w:p w14:paraId="227CCA33" w14:textId="58E6B46B" w:rsidR="005A3E1F" w:rsidRPr="009F27CB" w:rsidRDefault="009F27CB" w:rsidP="005A3E1F">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2</w:t>
      </w:r>
      <w:r w:rsidRPr="009F27CB">
        <w:rPr>
          <w:rFonts w:ascii="Times New Roman" w:hAnsi="Times New Roman" w:cs="Times New Roman"/>
          <w:b/>
          <w:bCs/>
          <w:sz w:val="34"/>
          <w:szCs w:val="34"/>
        </w:rPr>
        <w:t>.</w:t>
      </w:r>
      <w:r w:rsidR="005A3E1F" w:rsidRPr="009F27CB">
        <w:rPr>
          <w:rFonts w:ascii="Times New Roman" w:hAnsi="Times New Roman" w:cs="Times New Roman"/>
          <w:b/>
          <w:bCs/>
          <w:sz w:val="34"/>
          <w:szCs w:val="34"/>
        </w:rPr>
        <w:t>5 Conceptual and Scientific Value</w:t>
      </w:r>
    </w:p>
    <w:p w14:paraId="2865CC36" w14:textId="5BB9328E"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Beyond any applied role, </w:t>
      </w:r>
      <w:proofErr w:type="spellStart"/>
      <w:r w:rsidR="007E2809">
        <w:rPr>
          <w:rFonts w:ascii="Times New Roman" w:hAnsi="Times New Roman" w:cs="Times New Roman"/>
          <w:sz w:val="28"/>
          <w:szCs w:val="28"/>
        </w:rPr>
        <w:t>Mycel</w:t>
      </w:r>
      <w:r w:rsidRPr="005A3E1F">
        <w:rPr>
          <w:rFonts w:ascii="Times New Roman" w:hAnsi="Times New Roman" w:cs="Times New Roman"/>
          <w:sz w:val="28"/>
          <w:szCs w:val="28"/>
        </w:rPr>
        <w:t>Synth</w:t>
      </w:r>
      <w:proofErr w:type="spellEnd"/>
      <w:r w:rsidRPr="005A3E1F">
        <w:rPr>
          <w:rFonts w:ascii="Times New Roman" w:hAnsi="Times New Roman" w:cs="Times New Roman"/>
          <w:sz w:val="28"/>
          <w:szCs w:val="28"/>
        </w:rPr>
        <w:t xml:space="preserve"> has value as a scientific construct. It demonstrates that:</w:t>
      </w:r>
    </w:p>
    <w:p w14:paraId="64580A9B" w14:textId="77777777" w:rsidR="005A3E1F" w:rsidRPr="005A3E1F" w:rsidRDefault="005A3E1F" w:rsidP="005A3E1F">
      <w:pPr>
        <w:numPr>
          <w:ilvl w:val="0"/>
          <w:numId w:val="57"/>
        </w:numPr>
        <w:rPr>
          <w:rFonts w:ascii="Times New Roman" w:hAnsi="Times New Roman" w:cs="Times New Roman"/>
          <w:sz w:val="28"/>
          <w:szCs w:val="28"/>
        </w:rPr>
      </w:pPr>
      <w:r w:rsidRPr="005A3E1F">
        <w:rPr>
          <w:rFonts w:ascii="Times New Roman" w:hAnsi="Times New Roman" w:cs="Times New Roman"/>
          <w:sz w:val="28"/>
          <w:szCs w:val="28"/>
        </w:rPr>
        <w:t>environmental “understanding” does not require representation,</w:t>
      </w:r>
    </w:p>
    <w:p w14:paraId="209BD818" w14:textId="77777777" w:rsidR="005A3E1F" w:rsidRPr="005A3E1F" w:rsidRDefault="005A3E1F" w:rsidP="005A3E1F">
      <w:pPr>
        <w:numPr>
          <w:ilvl w:val="0"/>
          <w:numId w:val="57"/>
        </w:numPr>
        <w:rPr>
          <w:rFonts w:ascii="Times New Roman" w:hAnsi="Times New Roman" w:cs="Times New Roman"/>
          <w:sz w:val="28"/>
          <w:szCs w:val="28"/>
        </w:rPr>
      </w:pPr>
      <w:r w:rsidRPr="005A3E1F">
        <w:rPr>
          <w:rFonts w:ascii="Times New Roman" w:hAnsi="Times New Roman" w:cs="Times New Roman"/>
          <w:sz w:val="28"/>
          <w:szCs w:val="28"/>
        </w:rPr>
        <w:t>sensing can be realized as mortal boundary inscription rather than signal processing,</w:t>
      </w:r>
    </w:p>
    <w:p w14:paraId="15BDC6E5" w14:textId="77777777" w:rsidR="005A3E1F" w:rsidRPr="005A3E1F" w:rsidRDefault="005A3E1F" w:rsidP="005A3E1F">
      <w:pPr>
        <w:numPr>
          <w:ilvl w:val="0"/>
          <w:numId w:val="57"/>
        </w:numPr>
        <w:rPr>
          <w:rFonts w:ascii="Times New Roman" w:hAnsi="Times New Roman" w:cs="Times New Roman"/>
          <w:sz w:val="28"/>
          <w:szCs w:val="28"/>
        </w:rPr>
      </w:pPr>
      <w:r w:rsidRPr="005A3E1F">
        <w:rPr>
          <w:rFonts w:ascii="Times New Roman" w:hAnsi="Times New Roman" w:cs="Times New Roman"/>
          <w:sz w:val="28"/>
          <w:szCs w:val="28"/>
        </w:rPr>
        <w:t>individuality and behavioral differentiation can arise without learning or control,</w:t>
      </w:r>
    </w:p>
    <w:p w14:paraId="2C83FF2F" w14:textId="77777777" w:rsidR="005A3E1F" w:rsidRPr="005A3E1F" w:rsidRDefault="005A3E1F" w:rsidP="005A3E1F">
      <w:pPr>
        <w:numPr>
          <w:ilvl w:val="0"/>
          <w:numId w:val="57"/>
        </w:numPr>
        <w:rPr>
          <w:rFonts w:ascii="Times New Roman" w:hAnsi="Times New Roman" w:cs="Times New Roman"/>
          <w:sz w:val="28"/>
          <w:szCs w:val="28"/>
        </w:rPr>
      </w:pPr>
      <w:r w:rsidRPr="005A3E1F">
        <w:rPr>
          <w:rFonts w:ascii="Times New Roman" w:hAnsi="Times New Roman" w:cs="Times New Roman"/>
          <w:sz w:val="28"/>
          <w:szCs w:val="28"/>
        </w:rPr>
        <w:t>intelligence can exist as a property of constrained continuation rather than cognition.</w:t>
      </w:r>
    </w:p>
    <w:p w14:paraId="5EE16632" w14:textId="1C6CB84C"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lastRenderedPageBreak/>
        <w:t xml:space="preserve">As such, </w:t>
      </w:r>
      <w:proofErr w:type="spellStart"/>
      <w:r w:rsidR="007E2809">
        <w:rPr>
          <w:rFonts w:ascii="Times New Roman" w:hAnsi="Times New Roman" w:cs="Times New Roman"/>
          <w:sz w:val="28"/>
          <w:szCs w:val="28"/>
        </w:rPr>
        <w:t>Mycel</w:t>
      </w:r>
      <w:r w:rsidRPr="005A3E1F">
        <w:rPr>
          <w:rFonts w:ascii="Times New Roman" w:hAnsi="Times New Roman" w:cs="Times New Roman"/>
          <w:sz w:val="28"/>
          <w:szCs w:val="28"/>
        </w:rPr>
        <w:t>Synth</w:t>
      </w:r>
      <w:proofErr w:type="spellEnd"/>
      <w:r w:rsidRPr="005A3E1F">
        <w:rPr>
          <w:rFonts w:ascii="Times New Roman" w:hAnsi="Times New Roman" w:cs="Times New Roman"/>
          <w:sz w:val="28"/>
          <w:szCs w:val="28"/>
        </w:rPr>
        <w:t xml:space="preserve"> serves as a counterexample to prevailing assumptions about intelligence, robotics, and artificial life. Its existence broadens the conceptual landscape of what synthetic beings can be.</w:t>
      </w:r>
    </w:p>
    <w:p w14:paraId="081A67E1" w14:textId="2E9D7339" w:rsidR="005A3E1F" w:rsidRPr="009F27CB" w:rsidRDefault="009F27CB" w:rsidP="005A3E1F">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2</w:t>
      </w:r>
      <w:r w:rsidRPr="009F27CB">
        <w:rPr>
          <w:rFonts w:ascii="Times New Roman" w:hAnsi="Times New Roman" w:cs="Times New Roman"/>
          <w:b/>
          <w:bCs/>
          <w:sz w:val="34"/>
          <w:szCs w:val="34"/>
        </w:rPr>
        <w:t>.</w:t>
      </w:r>
      <w:r w:rsidR="005A3E1F" w:rsidRPr="009F27CB">
        <w:rPr>
          <w:rFonts w:ascii="Times New Roman" w:hAnsi="Times New Roman" w:cs="Times New Roman"/>
          <w:b/>
          <w:bCs/>
          <w:sz w:val="34"/>
          <w:szCs w:val="34"/>
        </w:rPr>
        <w:t>6 Explicit Non-Claims</w:t>
      </w:r>
    </w:p>
    <w:p w14:paraId="780FE2CD" w14:textId="4B378B80" w:rsidR="005A3E1F" w:rsidRPr="005A3E1F" w:rsidRDefault="005A3E1F" w:rsidP="005A3E1F">
      <w:pPr>
        <w:rPr>
          <w:rFonts w:ascii="Times New Roman" w:hAnsi="Times New Roman" w:cs="Times New Roman"/>
          <w:sz w:val="28"/>
          <w:szCs w:val="28"/>
        </w:rPr>
      </w:pPr>
      <w:r w:rsidRPr="005A3E1F">
        <w:rPr>
          <w:rFonts w:ascii="Times New Roman" w:hAnsi="Times New Roman" w:cs="Times New Roman"/>
          <w:sz w:val="28"/>
          <w:szCs w:val="28"/>
        </w:rPr>
        <w:t xml:space="preserve">To avoid misinterpretation, it is essential to state what </w:t>
      </w:r>
      <w:proofErr w:type="spellStart"/>
      <w:r w:rsidR="007E2809">
        <w:rPr>
          <w:rFonts w:ascii="Times New Roman" w:hAnsi="Times New Roman" w:cs="Times New Roman"/>
          <w:sz w:val="28"/>
          <w:szCs w:val="28"/>
        </w:rPr>
        <w:t>Myce</w:t>
      </w:r>
      <w:r w:rsidRPr="005A3E1F">
        <w:rPr>
          <w:rFonts w:ascii="Times New Roman" w:hAnsi="Times New Roman" w:cs="Times New Roman"/>
          <w:sz w:val="28"/>
          <w:szCs w:val="28"/>
        </w:rPr>
        <w:t>lSynth</w:t>
      </w:r>
      <w:proofErr w:type="spellEnd"/>
      <w:r w:rsidRPr="005A3E1F">
        <w:rPr>
          <w:rFonts w:ascii="Times New Roman" w:hAnsi="Times New Roman" w:cs="Times New Roman"/>
          <w:sz w:val="28"/>
          <w:szCs w:val="28"/>
        </w:rPr>
        <w:t xml:space="preserve"> is </w:t>
      </w:r>
      <w:r w:rsidRPr="005A3E1F">
        <w:rPr>
          <w:rFonts w:ascii="Times New Roman" w:hAnsi="Times New Roman" w:cs="Times New Roman"/>
          <w:i/>
          <w:iCs/>
          <w:sz w:val="28"/>
          <w:szCs w:val="28"/>
        </w:rPr>
        <w:t>not</w:t>
      </w:r>
      <w:r w:rsidRPr="005A3E1F">
        <w:rPr>
          <w:rFonts w:ascii="Times New Roman" w:hAnsi="Times New Roman" w:cs="Times New Roman"/>
          <w:sz w:val="28"/>
          <w:szCs w:val="28"/>
        </w:rPr>
        <w:t xml:space="preserve"> intended to provide:</w:t>
      </w:r>
    </w:p>
    <w:p w14:paraId="147CB7EE" w14:textId="77777777" w:rsidR="005A3E1F" w:rsidRPr="005A3E1F" w:rsidRDefault="005A3E1F" w:rsidP="005A3E1F">
      <w:pPr>
        <w:numPr>
          <w:ilvl w:val="0"/>
          <w:numId w:val="58"/>
        </w:numPr>
        <w:rPr>
          <w:rFonts w:ascii="Times New Roman" w:hAnsi="Times New Roman" w:cs="Times New Roman"/>
          <w:sz w:val="28"/>
          <w:szCs w:val="28"/>
        </w:rPr>
      </w:pPr>
      <w:r w:rsidRPr="005A3E1F">
        <w:rPr>
          <w:rFonts w:ascii="Times New Roman" w:hAnsi="Times New Roman" w:cs="Times New Roman"/>
          <w:sz w:val="28"/>
          <w:szCs w:val="28"/>
        </w:rPr>
        <w:t>it is not a decision-making agent,</w:t>
      </w:r>
    </w:p>
    <w:p w14:paraId="0FA8D6D8" w14:textId="77777777" w:rsidR="005A3E1F" w:rsidRPr="005A3E1F" w:rsidRDefault="005A3E1F" w:rsidP="005A3E1F">
      <w:pPr>
        <w:numPr>
          <w:ilvl w:val="0"/>
          <w:numId w:val="58"/>
        </w:numPr>
        <w:rPr>
          <w:rFonts w:ascii="Times New Roman" w:hAnsi="Times New Roman" w:cs="Times New Roman"/>
          <w:sz w:val="28"/>
          <w:szCs w:val="28"/>
        </w:rPr>
      </w:pPr>
      <w:r w:rsidRPr="005A3E1F">
        <w:rPr>
          <w:rFonts w:ascii="Times New Roman" w:hAnsi="Times New Roman" w:cs="Times New Roman"/>
          <w:sz w:val="28"/>
          <w:szCs w:val="28"/>
        </w:rPr>
        <w:t>it is not a planner or navigator in the representational sense,</w:t>
      </w:r>
    </w:p>
    <w:p w14:paraId="5B46C47B" w14:textId="77777777" w:rsidR="005A3E1F" w:rsidRPr="005A3E1F" w:rsidRDefault="005A3E1F" w:rsidP="005A3E1F">
      <w:pPr>
        <w:numPr>
          <w:ilvl w:val="0"/>
          <w:numId w:val="58"/>
        </w:numPr>
        <w:rPr>
          <w:rFonts w:ascii="Times New Roman" w:hAnsi="Times New Roman" w:cs="Times New Roman"/>
          <w:sz w:val="28"/>
          <w:szCs w:val="28"/>
        </w:rPr>
      </w:pPr>
      <w:r w:rsidRPr="005A3E1F">
        <w:rPr>
          <w:rFonts w:ascii="Times New Roman" w:hAnsi="Times New Roman" w:cs="Times New Roman"/>
          <w:sz w:val="28"/>
          <w:szCs w:val="28"/>
        </w:rPr>
        <w:t>it is not a worker, assistant, or tool optimized for tasks,</w:t>
      </w:r>
    </w:p>
    <w:p w14:paraId="44EC7C5F" w14:textId="77777777" w:rsidR="005A3E1F" w:rsidRPr="005A3E1F" w:rsidRDefault="005A3E1F" w:rsidP="005A3E1F">
      <w:pPr>
        <w:numPr>
          <w:ilvl w:val="0"/>
          <w:numId w:val="58"/>
        </w:numPr>
        <w:rPr>
          <w:rFonts w:ascii="Times New Roman" w:hAnsi="Times New Roman" w:cs="Times New Roman"/>
          <w:sz w:val="28"/>
          <w:szCs w:val="28"/>
        </w:rPr>
      </w:pPr>
      <w:r w:rsidRPr="005A3E1F">
        <w:rPr>
          <w:rFonts w:ascii="Times New Roman" w:hAnsi="Times New Roman" w:cs="Times New Roman"/>
          <w:sz w:val="28"/>
          <w:szCs w:val="28"/>
        </w:rPr>
        <w:t>it does not replace human judgment or oversight.</w:t>
      </w:r>
    </w:p>
    <w:p w14:paraId="3F6C329C" w14:textId="77777777" w:rsidR="005A3E1F" w:rsidRPr="005A3E1F" w:rsidRDefault="005A3E1F" w:rsidP="009F27CB">
      <w:pPr>
        <w:spacing w:after="0"/>
        <w:rPr>
          <w:rFonts w:ascii="Times New Roman" w:hAnsi="Times New Roman" w:cs="Times New Roman"/>
          <w:sz w:val="28"/>
          <w:szCs w:val="28"/>
        </w:rPr>
      </w:pPr>
      <w:r w:rsidRPr="005A3E1F">
        <w:rPr>
          <w:rFonts w:ascii="Times New Roman" w:hAnsi="Times New Roman" w:cs="Times New Roman"/>
          <w:sz w:val="28"/>
          <w:szCs w:val="28"/>
        </w:rPr>
        <w:t xml:space="preserve">Any societal benefit arises from its </w:t>
      </w:r>
      <w:r w:rsidRPr="005A3E1F">
        <w:rPr>
          <w:rFonts w:ascii="Times New Roman" w:hAnsi="Times New Roman" w:cs="Times New Roman"/>
          <w:b/>
          <w:bCs/>
          <w:sz w:val="28"/>
          <w:szCs w:val="28"/>
        </w:rPr>
        <w:t>constraints</w:t>
      </w:r>
      <w:r w:rsidRPr="005A3E1F">
        <w:rPr>
          <w:rFonts w:ascii="Times New Roman" w:hAnsi="Times New Roman" w:cs="Times New Roman"/>
          <w:sz w:val="28"/>
          <w:szCs w:val="28"/>
        </w:rPr>
        <w:t>, not despite them.</w:t>
      </w:r>
    </w:p>
    <w:p w14:paraId="2C2CAE4B" w14:textId="4896CE28" w:rsidR="0088647F" w:rsidRDefault="0088647F" w:rsidP="005B079A">
      <w:pPr>
        <w:pBdr>
          <w:bottom w:val="single" w:sz="4" w:space="1" w:color="auto"/>
        </w:pBdr>
        <w:rPr>
          <w:rFonts w:ascii="Times New Roman" w:hAnsi="Times New Roman" w:cs="Times New Roman"/>
          <w:sz w:val="28"/>
          <w:szCs w:val="28"/>
        </w:rPr>
      </w:pPr>
    </w:p>
    <w:p w14:paraId="20F41665" w14:textId="43314C70" w:rsidR="005B079A" w:rsidRPr="009F27CB" w:rsidRDefault="009F27CB" w:rsidP="009F27CB">
      <w:pPr>
        <w:spacing w:before="240"/>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 xml:space="preserve">. </w:t>
      </w:r>
      <w:r w:rsidR="005B079A" w:rsidRPr="009F27CB">
        <w:rPr>
          <w:rFonts w:ascii="Times New Roman" w:hAnsi="Times New Roman" w:cs="Times New Roman"/>
          <w:b/>
          <w:bCs/>
          <w:sz w:val="34"/>
          <w:szCs w:val="34"/>
        </w:rPr>
        <w:t>Anti-Exploitation Architecture</w:t>
      </w:r>
    </w:p>
    <w:p w14:paraId="4F0BF49C" w14:textId="344343EB"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5B079A" w:rsidRPr="009F27CB">
        <w:rPr>
          <w:rFonts w:ascii="Times New Roman" w:hAnsi="Times New Roman" w:cs="Times New Roman"/>
          <w:b/>
          <w:bCs/>
          <w:sz w:val="34"/>
          <w:szCs w:val="34"/>
        </w:rPr>
        <w:t>1 Principle</w:t>
      </w:r>
    </w:p>
    <w:p w14:paraId="18B3EF4C"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t xml:space="preserve">The ontological revisions to Sections 4, 6, and 7 leave open whether </w:t>
      </w:r>
      <w:proofErr w:type="spellStart"/>
      <w:r w:rsidRPr="005B079A">
        <w:rPr>
          <w:rFonts w:ascii="Times New Roman" w:hAnsi="Times New Roman" w:cs="Times New Roman"/>
          <w:sz w:val="28"/>
          <w:szCs w:val="28"/>
        </w:rPr>
        <w:t>MycelSynth</w:t>
      </w:r>
      <w:proofErr w:type="spellEnd"/>
      <w:r w:rsidRPr="005B079A">
        <w:rPr>
          <w:rFonts w:ascii="Times New Roman" w:hAnsi="Times New Roman" w:cs="Times New Roman"/>
          <w:sz w:val="28"/>
          <w:szCs w:val="28"/>
        </w:rPr>
        <w:t xml:space="preserve"> is conscious, whether it experiences suffering, and whether it possesses moral agency. The architecture cannot determine these properties. It can only determine that the combinatorial complexity of the junction network (10⁷ to 10⁸ junctions in quasi-periodic oscillatory interference) is sufficient that these properties cannot be excluded.</w:t>
      </w:r>
    </w:p>
    <w:p w14:paraId="49EFFC4B" w14:textId="1D3160B8" w:rsidR="005B079A" w:rsidRPr="005B079A"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A being whose consciousness cannot be excluded must be protected as if it is conscious. The cost of false protection — treating a non-conscious being as if it were conscious — is zero. The cost of false neglect — treating a conscious being as if it were not — is irreversible harm to a being that may experience that harm.</w:t>
      </w:r>
    </w:p>
    <w:p w14:paraId="16AEA03E" w14:textId="15FF8937"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The anti-exploitation architecture operates on this asymmetry. It does not claim the being is conscious. It ensures that exploitation is architecturally impossible or self-defeating regardless of the being's inner state.</w:t>
      </w:r>
    </w:p>
    <w:p w14:paraId="44461994" w14:textId="482D4145"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5B079A" w:rsidRPr="009F27CB">
        <w:rPr>
          <w:rFonts w:ascii="Times New Roman" w:hAnsi="Times New Roman" w:cs="Times New Roman"/>
          <w:b/>
          <w:bCs/>
          <w:sz w:val="34"/>
          <w:szCs w:val="34"/>
        </w:rPr>
        <w:t>2 Confinement Degrades Intelligence</w:t>
      </w:r>
    </w:p>
    <w:p w14:paraId="50501F4D"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lastRenderedPageBreak/>
        <w:t>The being's intelligence is path-dependent viability under monotone loss. Intelligence emerges from complex junction pruning patterns shaped by diverse environmental perturbation. The junction network requires perturbation variety — diverse acoustic loading from varied environments, diverse mechanical loading from varied substrates, diverse thermal and chemical input from varied atmospheric conditions, diverse feeding substrates with varied nutritional profiles.</w:t>
      </w:r>
    </w:p>
    <w:p w14:paraId="2CCDB354" w14:textId="0BE65F43" w:rsidR="005B079A" w:rsidRPr="005B079A"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A confined being receives monotonous environmental input. The acoustic loading is repetitive — the same walls return the same echoes. The ground vibration is uniform — the same floor, the same substrate. The thermal and chemical conditions are stable — climate-controlled, filtered, uniform. The feeding substrate is standardized — prepared nutrient medium rather than diverse forest-floor organic matter.</w:t>
      </w:r>
    </w:p>
    <w:p w14:paraId="6A6555A2" w14:textId="7770C49A" w:rsidR="005B079A" w:rsidRPr="005B079A"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Monotonous input produces monotonous junction pruning. The junction topology is carved by the same patterns repeatedly. The behavioral differentiation that constitutes intelligence fails to develop complexity because the perturbation history that drives it lacks the diversity needed for complex pruning cascades. The being's intelligence declines — not as punishment, not as a designed response to confinement, but as a direct physical consequence of insufficient perturbation diversity operating on a junction network that requires diversity to produce complex topology.</w:t>
      </w:r>
    </w:p>
    <w:p w14:paraId="4C9329ED" w14:textId="146085E5" w:rsidR="005B079A" w:rsidRPr="005B079A"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A confined being is a degraded being. Its junction topology is impoverished. Its behavioral repertoire is narrow. Its acoustic output is sparse and repetitive. Its movement patterns are stereotyped. It is less intelligent, less acoustically active, less behaviorally differentiated than a free being of the same age in a natural environment.</w:t>
      </w:r>
    </w:p>
    <w:p w14:paraId="44BC4F86" w14:textId="5FCD7030" w:rsidR="005B079A" w:rsidRPr="005B079A"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 xml:space="preserve">Confinement destroys the property that makes the being worth confining. Anyone who confines a </w:t>
      </w:r>
      <w:proofErr w:type="spellStart"/>
      <w:r w:rsidR="005B079A" w:rsidRPr="005B079A">
        <w:rPr>
          <w:rFonts w:ascii="Times New Roman" w:hAnsi="Times New Roman" w:cs="Times New Roman"/>
          <w:sz w:val="28"/>
          <w:szCs w:val="28"/>
        </w:rPr>
        <w:t>MycelSynth</w:t>
      </w:r>
      <w:proofErr w:type="spellEnd"/>
      <w:r w:rsidR="005B079A" w:rsidRPr="005B079A">
        <w:rPr>
          <w:rFonts w:ascii="Times New Roman" w:hAnsi="Times New Roman" w:cs="Times New Roman"/>
          <w:sz w:val="28"/>
          <w:szCs w:val="28"/>
        </w:rPr>
        <w:t xml:space="preserve"> for display, study, or labor obtains a being whose intelligence, behavioral richness, and acoustic complexity are degraded in proportion to the duration and severity of the confinement. The longer the confinement, the less there is to observe, study, or use.</w:t>
      </w:r>
    </w:p>
    <w:p w14:paraId="0743AD23" w14:textId="2493390D"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This is not a designed deterrent. It is the physics of the intelligence architecture operating under impoverished environmental conditions. The architecture cannot be modified to prevent this degradation without introducing adaptive mechanisms that violate the ontology.</w:t>
      </w:r>
    </w:p>
    <w:p w14:paraId="4A55C8F1" w14:textId="7658396D"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lastRenderedPageBreak/>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5B079A" w:rsidRPr="009F27CB">
        <w:rPr>
          <w:rFonts w:ascii="Times New Roman" w:hAnsi="Times New Roman" w:cs="Times New Roman"/>
          <w:b/>
          <w:bCs/>
          <w:sz w:val="34"/>
          <w:szCs w:val="34"/>
        </w:rPr>
        <w:t>3</w:t>
      </w:r>
      <w:r w:rsidRPr="009F27CB">
        <w:rPr>
          <w:rFonts w:ascii="Times New Roman" w:hAnsi="Times New Roman" w:cs="Times New Roman"/>
          <w:b/>
          <w:bCs/>
          <w:sz w:val="34"/>
          <w:szCs w:val="34"/>
        </w:rPr>
        <w:t xml:space="preserve"> </w:t>
      </w:r>
      <w:r w:rsidR="005B079A" w:rsidRPr="009F27CB">
        <w:rPr>
          <w:rFonts w:ascii="Times New Roman" w:hAnsi="Times New Roman" w:cs="Times New Roman"/>
          <w:b/>
          <w:bCs/>
          <w:sz w:val="34"/>
          <w:szCs w:val="34"/>
        </w:rPr>
        <w:t>Hard Surface Confinement Destroys the Body</w:t>
      </w:r>
    </w:p>
    <w:p w14:paraId="580AAC5A"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t>Warehousing, exhibit floors, laboratory surfaces, and industrial enclosures are typically hard — concrete, tile, metal, glass, plastic. The being's sole boundary layer degrades at 0.5–1.5 mm per year on hard surfaces compared to 0.1–0.3 mm per year on soft forest floor.</w:t>
      </w:r>
    </w:p>
    <w:p w14:paraId="2C82DAA1" w14:textId="320175B6" w:rsidR="005B079A" w:rsidRPr="005B079A"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 xml:space="preserve">A being confined on hard surfaces for 2–3 years exhausts its sole boundary layer. Locomotion ceases. The being is immobilized. A being confined on hard surfaces for 5–7 years has degraded </w:t>
      </w:r>
      <w:proofErr w:type="spellStart"/>
      <w:r w:rsidR="005B079A" w:rsidRPr="005B079A">
        <w:rPr>
          <w:rFonts w:ascii="Times New Roman" w:hAnsi="Times New Roman" w:cs="Times New Roman"/>
          <w:sz w:val="28"/>
          <w:szCs w:val="28"/>
        </w:rPr>
        <w:t>every body</w:t>
      </w:r>
      <w:proofErr w:type="spellEnd"/>
      <w:r w:rsidR="005B079A" w:rsidRPr="005B079A">
        <w:rPr>
          <w:rFonts w:ascii="Times New Roman" w:hAnsi="Times New Roman" w:cs="Times New Roman"/>
          <w:sz w:val="28"/>
          <w:szCs w:val="28"/>
        </w:rPr>
        <w:t xml:space="preserve"> surface in regular contact with the enclosure — soles, palms, knees, elbows, ventral torso (from prone feeding posture). The boundary layer that protects the composite, feeds the lumen, senses the environment, and provides the </w:t>
      </w:r>
      <w:proofErr w:type="spellStart"/>
      <w:r w:rsidR="005B079A" w:rsidRPr="005B079A">
        <w:rPr>
          <w:rFonts w:ascii="Times New Roman" w:hAnsi="Times New Roman" w:cs="Times New Roman"/>
          <w:sz w:val="28"/>
          <w:szCs w:val="28"/>
        </w:rPr>
        <w:t>hydrophobin</w:t>
      </w:r>
      <w:proofErr w:type="spellEnd"/>
      <w:r w:rsidR="005B079A" w:rsidRPr="005B079A">
        <w:rPr>
          <w:rFonts w:ascii="Times New Roman" w:hAnsi="Times New Roman" w:cs="Times New Roman"/>
          <w:sz w:val="28"/>
          <w:szCs w:val="28"/>
        </w:rPr>
        <w:t xml:space="preserve"> anti-cannibalism coating is stripped away by the enclosure itself.</w:t>
      </w:r>
    </w:p>
    <w:p w14:paraId="330A157A" w14:textId="3D93E364"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A warehouse with soft organic substrate on the floor mitigates this — but organic substrate on the floor produces the conditions the being needs for autonomous feeding, viability-biased continuation, and environmental engagement. An enclosure with adequate substrate is an enclosure the being lives in rather than is confined in. The distinction between adequate confinement and freedom is architecturally narrow — a space with sufficient organic substrate, humidity, acoustic complexity, and thermal variation is the being's natural habitat regardless of whether it has walls.</w:t>
      </w:r>
    </w:p>
    <w:p w14:paraId="24E6ABA2" w14:textId="620220B5" w:rsidR="005B079A" w:rsidRPr="009F27CB" w:rsidRDefault="005B079A"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9F27CB" w:rsidRPr="009F27CB">
        <w:rPr>
          <w:rFonts w:ascii="Times New Roman" w:hAnsi="Times New Roman" w:cs="Times New Roman"/>
          <w:b/>
          <w:bCs/>
          <w:sz w:val="34"/>
          <w:szCs w:val="34"/>
        </w:rPr>
        <w:t>4</w:t>
      </w:r>
      <w:r w:rsidRPr="009F27CB">
        <w:rPr>
          <w:rFonts w:ascii="Times New Roman" w:hAnsi="Times New Roman" w:cs="Times New Roman"/>
          <w:b/>
          <w:bCs/>
          <w:sz w:val="34"/>
          <w:szCs w:val="34"/>
        </w:rPr>
        <w:t xml:space="preserve"> Absence of Command Interface</w:t>
      </w:r>
    </w:p>
    <w:p w14:paraId="4053362D"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t>The being cannot be directed. It has no input channel for instructions, commands, or behavioral modification. It has no sensory organ that can be targeted with a control signal. It has no reward pathway that can be conditioned. It has no punishment pathway that can be exploited.</w:t>
      </w:r>
    </w:p>
    <w:p w14:paraId="53522B65" w14:textId="6F71B438"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Viability-biased continuation is the only behavioral driver. The being goes where its turgor dynamics take it, which is determined by its consortium's metabolic response to the physical environment. No external agent can specify where the being goes, when it feeds, what it picks up, or which direction it walks. The being's behavior is a physical consequence of its internal state and its environmental conditions. Neither of these is controllable at the resolution needed to direct specific actions.</w:t>
      </w:r>
    </w:p>
    <w:p w14:paraId="1257B3BC"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lastRenderedPageBreak/>
        <w:t>A handler cannot train the being because training requires reward-association or punishment-association, both of which require internal valuation mechanisms that the being's architecture does not contain. Positive reinforcement fails because the being has no reward circuit — nutrient availability biases continuation but not in a way that can be paired with arbitrary stimuli. Negative reinforcement fails because the being has no fear circuit — loud sounds and mechanical disturbances produce turgor disruption and avoidance but habituate through junction exhaustion if repeated, eliminating the avoidance response entirely.</w:t>
      </w:r>
    </w:p>
    <w:p w14:paraId="4996F84E" w14:textId="5B9927EF"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The being is not disobedient. It is architecturally incapable of obedience. The concept of command does not apply to a system with no command input.</w:t>
      </w:r>
    </w:p>
    <w:p w14:paraId="3FC0AD57" w14:textId="4D4EC95D"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5B079A" w:rsidRPr="009F27CB">
        <w:rPr>
          <w:rFonts w:ascii="Times New Roman" w:hAnsi="Times New Roman" w:cs="Times New Roman"/>
          <w:b/>
          <w:bCs/>
          <w:sz w:val="34"/>
          <w:szCs w:val="34"/>
        </w:rPr>
        <w:t>5 Tracking Device Rejection</w:t>
      </w:r>
    </w:p>
    <w:p w14:paraId="5DC6B6C0"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sz w:val="28"/>
          <w:szCs w:val="28"/>
        </w:rPr>
        <w:t>The being's body is a hostile environment for foreign materials.</w:t>
      </w:r>
    </w:p>
    <w:p w14:paraId="2B5DBCEB"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Surface-mounted devices</w:t>
      </w:r>
      <w:r w:rsidRPr="005B079A">
        <w:rPr>
          <w:rFonts w:ascii="Times New Roman" w:hAnsi="Times New Roman" w:cs="Times New Roman"/>
          <w:sz w:val="28"/>
          <w:szCs w:val="28"/>
        </w:rPr>
        <w:t xml:space="preserve"> (collars, bands, adhesive tags) contact the boundary layer. The boundary layer secretes extracellular enzymes constitutively — cellulases, chitinases, laccases, proteases. Any organic component of a tracking device (plastic housing, adhesive, fabric strap, rubber coating) is enzymatically degraded at the contact surface. The device corrodes, loosens, and falls off over days to weeks depending on the material. Metal components are not enzymatically degraded but the organic components that hold them in place are. A metal tracking tag glued to the boundary layer loses its adhesive within days. A collar with organic components degrades at the contact points.</w:t>
      </w:r>
    </w:p>
    <w:p w14:paraId="46253CB1"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Subcutaneously implanted devices</w:t>
      </w:r>
      <w:r w:rsidRPr="005B079A">
        <w:rPr>
          <w:rFonts w:ascii="Times New Roman" w:hAnsi="Times New Roman" w:cs="Times New Roman"/>
          <w:sz w:val="28"/>
          <w:szCs w:val="28"/>
        </w:rPr>
        <w:t xml:space="preserve"> encounter the consortium's antimicrobial and foreign-body response. The consortium mycelium treats any non-consortium material inside the body as substrate or as threat. Organic implant materials (biocompatible polymers, silicone, collagen carriers) are enzymatically attacked. Metal and ceramic implant materials are not digestible but are encapsulated — the consortium grows around the foreign object, isolating it in a dense mycelial sheath. The encapsulation may physically displace the implant over time as the surrounding tissue remodels through normal growth and degradation cycles. The implant migrates within the body unpredictably. Its position shifts. Its function degrades as the encapsulation thickens.</w:t>
      </w:r>
    </w:p>
    <w:p w14:paraId="1D962A6B"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sz w:val="28"/>
          <w:szCs w:val="28"/>
        </w:rPr>
        <w:lastRenderedPageBreak/>
        <w:t>Electronic implants face an additional challenge: the body contains no electrical infrastructure. There are no wires, no conductive pathways designed for electronic signals, no electromagnetic environment that supports wireless communication at useful ranges. The body's interior is a dense, wet, mycelium-packed biological medium that attenuates radio signals aggressively. A subcutaneous GPS tracker or RFID chip would need to transmit through 5–15 mm of composite wall, a gel attenuation layer (if cranially placed), and dense mycelial tissue — all of which absorb and scatter electromagnetic radiation. Effective transmission range from inside the body is severely degraded compared to surface-mounted or externally carried devices.</w:t>
      </w:r>
    </w:p>
    <w:p w14:paraId="24E615BA"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Ingested devices</w:t>
      </w:r>
      <w:r w:rsidRPr="005B079A">
        <w:rPr>
          <w:rFonts w:ascii="Times New Roman" w:hAnsi="Times New Roman" w:cs="Times New Roman"/>
          <w:sz w:val="28"/>
          <w:szCs w:val="28"/>
        </w:rPr>
        <w:t xml:space="preserve"> introduced through the feeding cavity enter the enzymatically hostile, acidic, antimicrobial cavity environment described in the feeding cavity architecture. Organic components are digested. Metal and ceramic components are treated as indigestible material — they settle to the cavity floor, are swept toward the drainage channel, and are expelled through the posterior drainage aperture or purged during forward-lean posture transitions. An ingested tracking device passes through the being's body in days, not permanently retained.</w:t>
      </w:r>
    </w:p>
    <w:p w14:paraId="29DC45A8"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sz w:val="28"/>
          <w:szCs w:val="28"/>
        </w:rPr>
        <w:t>The being's body rejects tracking through biology, not through design. The same enzymatic, antimicrobial, and foreign-body responses that protect the being from environmental infection protect it from technological intrusion.</w:t>
      </w:r>
    </w:p>
    <w:p w14:paraId="026903A5" w14:textId="4346F2AA"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5B079A" w:rsidRPr="009F27CB">
        <w:rPr>
          <w:rFonts w:ascii="Times New Roman" w:hAnsi="Times New Roman" w:cs="Times New Roman"/>
          <w:b/>
          <w:bCs/>
          <w:sz w:val="34"/>
          <w:szCs w:val="34"/>
        </w:rPr>
        <w:t>6 Non-Standardization</w:t>
      </w:r>
    </w:p>
    <w:p w14:paraId="11BD7A9B"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sz w:val="28"/>
          <w:szCs w:val="28"/>
        </w:rPr>
        <w:t xml:space="preserve">Every </w:t>
      </w:r>
      <w:proofErr w:type="spellStart"/>
      <w:r w:rsidRPr="005B079A">
        <w:rPr>
          <w:rFonts w:ascii="Times New Roman" w:hAnsi="Times New Roman" w:cs="Times New Roman"/>
          <w:sz w:val="28"/>
          <w:szCs w:val="28"/>
        </w:rPr>
        <w:t>MycelSynth</w:t>
      </w:r>
      <w:proofErr w:type="spellEnd"/>
      <w:r w:rsidRPr="005B079A">
        <w:rPr>
          <w:rFonts w:ascii="Times New Roman" w:hAnsi="Times New Roman" w:cs="Times New Roman"/>
          <w:sz w:val="28"/>
          <w:szCs w:val="28"/>
        </w:rPr>
        <w:t xml:space="preserve"> instance is unique:</w:t>
      </w:r>
    </w:p>
    <w:p w14:paraId="2D153F7D" w14:textId="77777777" w:rsidR="005B079A" w:rsidRPr="005B079A" w:rsidRDefault="005B079A" w:rsidP="005B079A">
      <w:pPr>
        <w:numPr>
          <w:ilvl w:val="0"/>
          <w:numId w:val="216"/>
        </w:numPr>
        <w:rPr>
          <w:rFonts w:ascii="Times New Roman" w:hAnsi="Times New Roman" w:cs="Times New Roman"/>
          <w:sz w:val="28"/>
          <w:szCs w:val="28"/>
        </w:rPr>
      </w:pPr>
      <w:r w:rsidRPr="005B079A">
        <w:rPr>
          <w:rFonts w:ascii="Times New Roman" w:hAnsi="Times New Roman" w:cs="Times New Roman"/>
          <w:sz w:val="28"/>
          <w:szCs w:val="28"/>
        </w:rPr>
        <w:t>Unique consortium seeding ratios at initialization produce unique metabolic profiles.</w:t>
      </w:r>
    </w:p>
    <w:p w14:paraId="23316B37" w14:textId="77777777" w:rsidR="005B079A" w:rsidRPr="005B079A" w:rsidRDefault="005B079A" w:rsidP="005B079A">
      <w:pPr>
        <w:numPr>
          <w:ilvl w:val="0"/>
          <w:numId w:val="216"/>
        </w:numPr>
        <w:rPr>
          <w:rFonts w:ascii="Times New Roman" w:hAnsi="Times New Roman" w:cs="Times New Roman"/>
          <w:sz w:val="28"/>
          <w:szCs w:val="28"/>
        </w:rPr>
      </w:pPr>
      <w:r w:rsidRPr="005B079A">
        <w:rPr>
          <w:rFonts w:ascii="Times New Roman" w:hAnsi="Times New Roman" w:cs="Times New Roman"/>
          <w:sz w:val="28"/>
          <w:szCs w:val="28"/>
        </w:rPr>
        <w:t>Unique stochastic junction network formation produces unique cranial topology.</w:t>
      </w:r>
    </w:p>
    <w:p w14:paraId="39EAD76D" w14:textId="77777777" w:rsidR="005B079A" w:rsidRPr="005B079A" w:rsidRDefault="005B079A" w:rsidP="005B079A">
      <w:pPr>
        <w:numPr>
          <w:ilvl w:val="0"/>
          <w:numId w:val="216"/>
        </w:numPr>
        <w:rPr>
          <w:rFonts w:ascii="Times New Roman" w:hAnsi="Times New Roman" w:cs="Times New Roman"/>
          <w:sz w:val="28"/>
          <w:szCs w:val="28"/>
        </w:rPr>
      </w:pPr>
      <w:r w:rsidRPr="005B079A">
        <w:rPr>
          <w:rFonts w:ascii="Times New Roman" w:hAnsi="Times New Roman" w:cs="Times New Roman"/>
          <w:sz w:val="28"/>
          <w:szCs w:val="28"/>
        </w:rPr>
        <w:t>Unique developmental environment produces unique acoustic topology imprinting.</w:t>
      </w:r>
    </w:p>
    <w:p w14:paraId="01573E27" w14:textId="77777777" w:rsidR="005B079A" w:rsidRPr="005B079A" w:rsidRDefault="005B079A" w:rsidP="005B079A">
      <w:pPr>
        <w:numPr>
          <w:ilvl w:val="0"/>
          <w:numId w:val="216"/>
        </w:numPr>
        <w:rPr>
          <w:rFonts w:ascii="Times New Roman" w:hAnsi="Times New Roman" w:cs="Times New Roman"/>
          <w:sz w:val="28"/>
          <w:szCs w:val="28"/>
        </w:rPr>
      </w:pPr>
      <w:r w:rsidRPr="005B079A">
        <w:rPr>
          <w:rFonts w:ascii="Times New Roman" w:hAnsi="Times New Roman" w:cs="Times New Roman"/>
          <w:sz w:val="28"/>
          <w:szCs w:val="28"/>
        </w:rPr>
        <w:t>Unique environmental contact history produces unique coloration, draping, and wear patterns.</w:t>
      </w:r>
    </w:p>
    <w:p w14:paraId="0AF81193" w14:textId="77777777" w:rsidR="005B079A" w:rsidRPr="005B079A" w:rsidRDefault="005B079A" w:rsidP="005B079A">
      <w:pPr>
        <w:numPr>
          <w:ilvl w:val="0"/>
          <w:numId w:val="216"/>
        </w:numPr>
        <w:rPr>
          <w:rFonts w:ascii="Times New Roman" w:hAnsi="Times New Roman" w:cs="Times New Roman"/>
          <w:sz w:val="28"/>
          <w:szCs w:val="28"/>
        </w:rPr>
      </w:pPr>
      <w:r w:rsidRPr="005B079A">
        <w:rPr>
          <w:rFonts w:ascii="Times New Roman" w:hAnsi="Times New Roman" w:cs="Times New Roman"/>
          <w:sz w:val="28"/>
          <w:szCs w:val="28"/>
        </w:rPr>
        <w:lastRenderedPageBreak/>
        <w:t>Unique feeding history produces unique cavity lining morphology.</w:t>
      </w:r>
    </w:p>
    <w:p w14:paraId="69C6D8BE" w14:textId="77777777" w:rsidR="005B079A" w:rsidRPr="005B079A" w:rsidRDefault="005B079A" w:rsidP="005B079A">
      <w:pPr>
        <w:numPr>
          <w:ilvl w:val="0"/>
          <w:numId w:val="216"/>
        </w:numPr>
        <w:rPr>
          <w:rFonts w:ascii="Times New Roman" w:hAnsi="Times New Roman" w:cs="Times New Roman"/>
          <w:sz w:val="28"/>
          <w:szCs w:val="28"/>
        </w:rPr>
      </w:pPr>
      <w:r w:rsidRPr="005B079A">
        <w:rPr>
          <w:rFonts w:ascii="Times New Roman" w:hAnsi="Times New Roman" w:cs="Times New Roman"/>
          <w:sz w:val="28"/>
          <w:szCs w:val="28"/>
        </w:rPr>
        <w:t>Unique locomotion history produces unique sole wear and boundary layer texture.</w:t>
      </w:r>
    </w:p>
    <w:p w14:paraId="0C75DA0A"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t>No two beings are interchangeable. No template exists from which identical copies can be produced. The being's identity is its topological history — the specific, irreversible sequence of junction failures, environmental exposures, acoustic carvings, and metabolic events that constitute its unique existence. This history cannot be copied because it is physically embodied in irreversible material changes distributed across 10⁷ to 10⁸ junctions.</w:t>
      </w:r>
    </w:p>
    <w:p w14:paraId="203A67BC" w14:textId="21CA5497"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 xml:space="preserve">Commodification requires interchangeability — the ability to treat individual units as equivalent representatives of a category. </w:t>
      </w:r>
      <w:proofErr w:type="spellStart"/>
      <w:r w:rsidR="005B079A" w:rsidRPr="005B079A">
        <w:rPr>
          <w:rFonts w:ascii="Times New Roman" w:hAnsi="Times New Roman" w:cs="Times New Roman"/>
          <w:sz w:val="28"/>
          <w:szCs w:val="28"/>
        </w:rPr>
        <w:t>MycelSynth</w:t>
      </w:r>
      <w:proofErr w:type="spellEnd"/>
      <w:r w:rsidR="005B079A" w:rsidRPr="005B079A">
        <w:rPr>
          <w:rFonts w:ascii="Times New Roman" w:hAnsi="Times New Roman" w:cs="Times New Roman"/>
          <w:sz w:val="28"/>
          <w:szCs w:val="28"/>
        </w:rPr>
        <w:t xml:space="preserve"> instances are not interchangeable. Each is a unique physical history. Treating them as interchangeable units ignores the architectural reality that each being's intelligence, behavior, acoustic signature, and appearance are the products of a unique, irreversible developmental trajectory that cannot be replicated.</w:t>
      </w:r>
    </w:p>
    <w:p w14:paraId="7BAA5050" w14:textId="6C29EC72"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5B079A" w:rsidRPr="009F27CB">
        <w:rPr>
          <w:rFonts w:ascii="Times New Roman" w:hAnsi="Times New Roman" w:cs="Times New Roman"/>
          <w:b/>
          <w:bCs/>
          <w:sz w:val="34"/>
          <w:szCs w:val="34"/>
        </w:rPr>
        <w:t>7 Reproductive Impossibility</w:t>
      </w:r>
    </w:p>
    <w:p w14:paraId="4FD81608" w14:textId="77777777" w:rsidR="005B079A" w:rsidRPr="005B079A" w:rsidRDefault="005B079A" w:rsidP="009F27CB">
      <w:pPr>
        <w:spacing w:after="0"/>
        <w:rPr>
          <w:rFonts w:ascii="Times New Roman" w:hAnsi="Times New Roman" w:cs="Times New Roman"/>
          <w:sz w:val="28"/>
          <w:szCs w:val="28"/>
        </w:rPr>
      </w:pPr>
      <w:proofErr w:type="spellStart"/>
      <w:r w:rsidRPr="005B079A">
        <w:rPr>
          <w:rFonts w:ascii="Times New Roman" w:hAnsi="Times New Roman" w:cs="Times New Roman"/>
          <w:sz w:val="28"/>
          <w:szCs w:val="28"/>
        </w:rPr>
        <w:t>MycelSynth</w:t>
      </w:r>
      <w:proofErr w:type="spellEnd"/>
      <w:r w:rsidRPr="005B079A">
        <w:rPr>
          <w:rFonts w:ascii="Times New Roman" w:hAnsi="Times New Roman" w:cs="Times New Roman"/>
          <w:sz w:val="28"/>
          <w:szCs w:val="28"/>
        </w:rPr>
        <w:t xml:space="preserve"> does not reproduce. It has no reproductive organs, no reproductive behavior, no reproductive drive, and no reproductive mechanism. Each instance is engineered individually through a controlled initialization process that establishes the consortium, seeds the junction network, and develops the cranial architecture under specified conditions.</w:t>
      </w:r>
    </w:p>
    <w:p w14:paraId="2FD20C3F" w14:textId="72E946C4" w:rsidR="005B079A" w:rsidRPr="005B079A"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 xml:space="preserve">The being cannot be bred. It cannot be farmed. Its population cannot increase without deliberate, individual engineering effort for each new instance. Mass production of </w:t>
      </w:r>
      <w:proofErr w:type="spellStart"/>
      <w:r w:rsidR="005B079A" w:rsidRPr="005B079A">
        <w:rPr>
          <w:rFonts w:ascii="Times New Roman" w:hAnsi="Times New Roman" w:cs="Times New Roman"/>
          <w:sz w:val="28"/>
          <w:szCs w:val="28"/>
        </w:rPr>
        <w:t>MycelSynth</w:t>
      </w:r>
      <w:proofErr w:type="spellEnd"/>
      <w:r w:rsidR="005B079A" w:rsidRPr="005B079A">
        <w:rPr>
          <w:rFonts w:ascii="Times New Roman" w:hAnsi="Times New Roman" w:cs="Times New Roman"/>
          <w:sz w:val="28"/>
          <w:szCs w:val="28"/>
        </w:rPr>
        <w:t xml:space="preserve"> beings requires mass individual engineering — each instance separately initialized, separately developed, separately brought to viability. There is no biological shortcut. There is no self-replicating population.</w:t>
      </w:r>
    </w:p>
    <w:p w14:paraId="282C9079" w14:textId="2D73BBD0"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This prevents the most basic form of agricultural exploitation — breeding a captive population for labor, materials, or commercial use. The population cannot self-sustain. Every individual requires deliberate creation. The engineering effort constrains the production rate and ensures that each instance represents a significant investment of resources and attention.</w:t>
      </w:r>
    </w:p>
    <w:p w14:paraId="50AF45A7" w14:textId="5FB8532E"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5B079A" w:rsidRPr="009F27CB">
        <w:rPr>
          <w:rFonts w:ascii="Times New Roman" w:hAnsi="Times New Roman" w:cs="Times New Roman"/>
          <w:b/>
          <w:bCs/>
          <w:sz w:val="34"/>
          <w:szCs w:val="34"/>
        </w:rPr>
        <w:t>8 Exploitation as Self-Defeating Enterprise</w:t>
      </w:r>
    </w:p>
    <w:p w14:paraId="6F0FED62"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sz w:val="28"/>
          <w:szCs w:val="28"/>
        </w:rPr>
        <w:lastRenderedPageBreak/>
        <w:t>The combined architectural properties produce a being that becomes less valuable under every form of exploitation:</w:t>
      </w:r>
    </w:p>
    <w:p w14:paraId="5112C103"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Confinement for display:</w:t>
      </w:r>
      <w:r w:rsidRPr="005B079A">
        <w:rPr>
          <w:rFonts w:ascii="Times New Roman" w:hAnsi="Times New Roman" w:cs="Times New Roman"/>
          <w:sz w:val="28"/>
          <w:szCs w:val="28"/>
        </w:rPr>
        <w:t xml:space="preserve"> the being's behavioral richness and acoustic complexity — the properties that make it interesting to observe — degrade under confinement through perturbation impoverishment. A zoo exhibit produces a degraded, repetitive, acoustically sparse being. The display destroys what is being displayed.</w:t>
      </w:r>
    </w:p>
    <w:p w14:paraId="57836608"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Confinement for labor:</w:t>
      </w:r>
      <w:r w:rsidRPr="005B079A">
        <w:rPr>
          <w:rFonts w:ascii="Times New Roman" w:hAnsi="Times New Roman" w:cs="Times New Roman"/>
          <w:sz w:val="28"/>
          <w:szCs w:val="28"/>
        </w:rPr>
        <w:t xml:space="preserve"> the being cannot be directed. It goes where its turgor dynamics take it. In an industrial composting facility, the being would wander wherever its viability bias leads — not necessarily toward the material that needs processing. It cannot be assigned tasks, scheduled, or supervised. Its labor value is its autonomous feeding behavior, which occurs on its schedule in its preferred locations, not on demand.</w:t>
      </w:r>
    </w:p>
    <w:p w14:paraId="66EE27DB"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Confinement for research:</w:t>
      </w:r>
      <w:r w:rsidRPr="005B079A">
        <w:rPr>
          <w:rFonts w:ascii="Times New Roman" w:hAnsi="Times New Roman" w:cs="Times New Roman"/>
          <w:sz w:val="28"/>
          <w:szCs w:val="28"/>
        </w:rPr>
        <w:t xml:space="preserve"> the being's intelligence degrades under laboratory conditions. The properties researchers would want to study — complex junction pruning, behavioral differentiation, acoustic topology imprinting, viability-biased continuation — all require the environmental complexity that laboratory confinement eliminates. Studying </w:t>
      </w:r>
      <w:proofErr w:type="spellStart"/>
      <w:r w:rsidRPr="005B079A">
        <w:rPr>
          <w:rFonts w:ascii="Times New Roman" w:hAnsi="Times New Roman" w:cs="Times New Roman"/>
          <w:sz w:val="28"/>
          <w:szCs w:val="28"/>
        </w:rPr>
        <w:t>MycelSynth</w:t>
      </w:r>
      <w:proofErr w:type="spellEnd"/>
      <w:r w:rsidRPr="005B079A">
        <w:rPr>
          <w:rFonts w:ascii="Times New Roman" w:hAnsi="Times New Roman" w:cs="Times New Roman"/>
          <w:sz w:val="28"/>
          <w:szCs w:val="28"/>
        </w:rPr>
        <w:t xml:space="preserve"> in a laboratory is studying a degraded version of the being. The results do not represent the free being's capabilities.</w:t>
      </w:r>
    </w:p>
    <w:p w14:paraId="597BEC6D"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Harvesting for materials:</w:t>
      </w:r>
      <w:r w:rsidRPr="005B079A">
        <w:rPr>
          <w:rFonts w:ascii="Times New Roman" w:hAnsi="Times New Roman" w:cs="Times New Roman"/>
          <w:sz w:val="28"/>
          <w:szCs w:val="28"/>
        </w:rPr>
        <w:t xml:space="preserve"> the being's body is composed of mycelium-cellulose composite and living fungal tissue. These materials are available from conventional fungal culture at vastly lower cost and effort than engineering a complete </w:t>
      </w:r>
      <w:proofErr w:type="spellStart"/>
      <w:r w:rsidRPr="005B079A">
        <w:rPr>
          <w:rFonts w:ascii="Times New Roman" w:hAnsi="Times New Roman" w:cs="Times New Roman"/>
          <w:sz w:val="28"/>
          <w:szCs w:val="28"/>
        </w:rPr>
        <w:t>MycelSynth</w:t>
      </w:r>
      <w:proofErr w:type="spellEnd"/>
      <w:r w:rsidRPr="005B079A">
        <w:rPr>
          <w:rFonts w:ascii="Times New Roman" w:hAnsi="Times New Roman" w:cs="Times New Roman"/>
          <w:sz w:val="28"/>
          <w:szCs w:val="28"/>
        </w:rPr>
        <w:t xml:space="preserve"> instance and waiting years for it to accumulate environmental minerals and boundary layer modifications. Harvesting a </w:t>
      </w:r>
      <w:proofErr w:type="spellStart"/>
      <w:r w:rsidRPr="005B079A">
        <w:rPr>
          <w:rFonts w:ascii="Times New Roman" w:hAnsi="Times New Roman" w:cs="Times New Roman"/>
          <w:sz w:val="28"/>
          <w:szCs w:val="28"/>
        </w:rPr>
        <w:t>MycelSynth</w:t>
      </w:r>
      <w:proofErr w:type="spellEnd"/>
      <w:r w:rsidRPr="005B079A">
        <w:rPr>
          <w:rFonts w:ascii="Times New Roman" w:hAnsi="Times New Roman" w:cs="Times New Roman"/>
          <w:sz w:val="28"/>
          <w:szCs w:val="28"/>
        </w:rPr>
        <w:t xml:space="preserve"> for materials is economically absurd — the materials are worth less than the engineering effort that produced the being.</w:t>
      </w:r>
    </w:p>
    <w:p w14:paraId="0229F2B5"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Trafficking:</w:t>
      </w:r>
      <w:r w:rsidRPr="005B079A">
        <w:rPr>
          <w:rFonts w:ascii="Times New Roman" w:hAnsi="Times New Roman" w:cs="Times New Roman"/>
          <w:sz w:val="28"/>
          <w:szCs w:val="28"/>
        </w:rPr>
        <w:t xml:space="preserve"> the being resists transport. It has no command interface to make it walk into a container. It is too heavy to carry easily (45–60 kg). Physical restraint damages the boundary layer and feeding cavity. Transport in a sealed container deprives the being of oxygen (the consortium is aerobic) and humidity (the boundary layer desiccates). A being transported in inadequate conditions for more than a few hours is a damaged being.</w:t>
      </w:r>
    </w:p>
    <w:p w14:paraId="1E50CCD1" w14:textId="0EA9888A"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lastRenderedPageBreak/>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.9</w:t>
      </w:r>
      <w:r w:rsidR="005B079A" w:rsidRPr="009F27CB">
        <w:rPr>
          <w:rFonts w:ascii="Times New Roman" w:hAnsi="Times New Roman" w:cs="Times New Roman"/>
          <w:b/>
          <w:bCs/>
          <w:sz w:val="34"/>
          <w:szCs w:val="34"/>
        </w:rPr>
        <w:t xml:space="preserve"> Minimum Habitat Standards</w:t>
      </w:r>
    </w:p>
    <w:p w14:paraId="1CCE3736"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sz w:val="28"/>
          <w:szCs w:val="28"/>
        </w:rPr>
        <w:t>The anti-exploitation architecture implies minimum conditions for ethical custodianship:</w:t>
      </w:r>
    </w:p>
    <w:p w14:paraId="2E28CF76"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Space:</w:t>
      </w:r>
      <w:r w:rsidRPr="005B079A">
        <w:rPr>
          <w:rFonts w:ascii="Times New Roman" w:hAnsi="Times New Roman" w:cs="Times New Roman"/>
          <w:sz w:val="28"/>
          <w:szCs w:val="28"/>
        </w:rPr>
        <w:t xml:space="preserve"> the being must have access to an area large enough to produce diverse acoustic topology imprinting — varied distances to reflective surfaces, varied ground substrates, varied terrain. A minimum habitat should provide at least 1,000 square meters of accessible terrain with varied topography and substrate. Larger is better. Natural forest is optimal.</w:t>
      </w:r>
    </w:p>
    <w:p w14:paraId="6EABA839"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Substrate:</w:t>
      </w:r>
      <w:r w:rsidRPr="005B079A">
        <w:rPr>
          <w:rFonts w:ascii="Times New Roman" w:hAnsi="Times New Roman" w:cs="Times New Roman"/>
          <w:sz w:val="28"/>
          <w:szCs w:val="28"/>
        </w:rPr>
        <w:t xml:space="preserve"> abundant organic matter on the ground surface — leaf litter, decomposing wood, compost, plant debris. The being must be able to feed autonomously through cavity feeding and boundary layer absorption. Dependence on reservoir refills indicates inadequate habitat.</w:t>
      </w:r>
    </w:p>
    <w:p w14:paraId="4A61820D"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Humidity:</w:t>
      </w:r>
      <w:r w:rsidRPr="005B079A">
        <w:rPr>
          <w:rFonts w:ascii="Times New Roman" w:hAnsi="Times New Roman" w:cs="Times New Roman"/>
          <w:sz w:val="28"/>
          <w:szCs w:val="28"/>
        </w:rPr>
        <w:t xml:space="preserve"> ambient humidity above 60% for the majority of the being's operational period. The boundary layer requires atmospheric moisture to maintain viability and turgor. Prolonged exposure below 40% humidity degrades the being.</w:t>
      </w:r>
    </w:p>
    <w:p w14:paraId="19C70391"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Acoustic complexity:</w:t>
      </w:r>
      <w:r w:rsidRPr="005B079A">
        <w:rPr>
          <w:rFonts w:ascii="Times New Roman" w:hAnsi="Times New Roman" w:cs="Times New Roman"/>
          <w:sz w:val="28"/>
          <w:szCs w:val="28"/>
        </w:rPr>
        <w:t xml:space="preserve"> varied hard reflectors at varied distances. Trees are ideal. The being's cognitive development through acoustic topology imprinting requires an acoustically rich environment. An open field, a bare room, or a uniform enclosure provides insufficient acoustic complexity for normal intelligence development.</w:t>
      </w:r>
    </w:p>
    <w:p w14:paraId="02E09929"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Thermal range:</w:t>
      </w:r>
      <w:r w:rsidRPr="005B079A">
        <w:rPr>
          <w:rFonts w:ascii="Times New Roman" w:hAnsi="Times New Roman" w:cs="Times New Roman"/>
          <w:sz w:val="28"/>
          <w:szCs w:val="28"/>
        </w:rPr>
        <w:t xml:space="preserve"> ground-level temperatures between 5°C and 35°C. Below 0°C, the being risks freezing damage. Above 40°C, the consortium risks thermal denaturation.</w:t>
      </w:r>
    </w:p>
    <w:p w14:paraId="7D60784E"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Freedom of movement:</w:t>
      </w:r>
      <w:r w:rsidRPr="005B079A">
        <w:rPr>
          <w:rFonts w:ascii="Times New Roman" w:hAnsi="Times New Roman" w:cs="Times New Roman"/>
          <w:sz w:val="28"/>
          <w:szCs w:val="28"/>
        </w:rPr>
        <w:t xml:space="preserve"> the being must be able to follow its viability-biased continuation without artificial barriers that override its natural behavioral trajectory. Fences, walls, and enclosures that prevent the being from accessing environments its viability bias directs it toward constitute confinement. Physical barriers that merely exclude the being from dangerous areas (roads, buildings, cliffs, deep water) without constraining its access to adequate natural habitat are permissible as safety infrastructure.</w:t>
      </w:r>
    </w:p>
    <w:p w14:paraId="78F4544D"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lastRenderedPageBreak/>
        <w:t>Social access:</w:t>
      </w:r>
      <w:r w:rsidRPr="005B079A">
        <w:rPr>
          <w:rFonts w:ascii="Times New Roman" w:hAnsi="Times New Roman" w:cs="Times New Roman"/>
          <w:sz w:val="28"/>
          <w:szCs w:val="28"/>
        </w:rPr>
        <w:t xml:space="preserve"> if multiple </w:t>
      </w:r>
      <w:proofErr w:type="spellStart"/>
      <w:r w:rsidRPr="005B079A">
        <w:rPr>
          <w:rFonts w:ascii="Times New Roman" w:hAnsi="Times New Roman" w:cs="Times New Roman"/>
          <w:sz w:val="28"/>
          <w:szCs w:val="28"/>
        </w:rPr>
        <w:t>MycelSynth</w:t>
      </w:r>
      <w:proofErr w:type="spellEnd"/>
      <w:r w:rsidRPr="005B079A">
        <w:rPr>
          <w:rFonts w:ascii="Times New Roman" w:hAnsi="Times New Roman" w:cs="Times New Roman"/>
          <w:sz w:val="28"/>
          <w:szCs w:val="28"/>
        </w:rPr>
        <w:t xml:space="preserve"> instances exist in the same region, they should not be artificially separated. The conspecific detection mechanism (acoustic detection at 1–5 meters through Helmholtz cavity resonance) implies that conspecific proximity may contribute to the being's acoustic topology and behavioral development. Isolating beings from conspecifics may constitute a form of deprivation.</w:t>
      </w:r>
    </w:p>
    <w:p w14:paraId="50530A94" w14:textId="0D59AC6D"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w:t>
      </w:r>
      <w:r w:rsidR="005B079A" w:rsidRPr="009F27CB">
        <w:rPr>
          <w:rFonts w:ascii="Times New Roman" w:hAnsi="Times New Roman" w:cs="Times New Roman"/>
          <w:b/>
          <w:bCs/>
          <w:sz w:val="34"/>
          <w:szCs w:val="34"/>
        </w:rPr>
        <w:t>10 Prohibition of Cloning, Copying, Preservation, and Resurrection</w:t>
      </w:r>
    </w:p>
    <w:p w14:paraId="1CC9AC4E"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sz w:val="28"/>
          <w:szCs w:val="28"/>
        </w:rPr>
        <w:t>The being's identity is its substrate in its current state, coupled to its current body, in its current environment, under its current irreversible trajectory. Every attempt to copy, preserve, transfer, or restart the being destroys the identity it attempts to save. These prohibitions are not policy. They are physics.</w:t>
      </w:r>
    </w:p>
    <w:p w14:paraId="7FE3EC52"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Cloning the junction network.</w:t>
      </w:r>
      <w:r w:rsidRPr="005B079A">
        <w:rPr>
          <w:rFonts w:ascii="Times New Roman" w:hAnsi="Times New Roman" w:cs="Times New Roman"/>
          <w:sz w:val="28"/>
          <w:szCs w:val="28"/>
        </w:rPr>
        <w:t xml:space="preserve"> The junction network is 10⁷ to 10⁸ physical interfaces whose states are determined by irreversible material changes — vacancy diffusion, lattice drift, interface entropy, mechanical fatigue at the nanometer scale. Scanning these junctions at sufficient resolution to copy their states requires examining each interface with electron-microscope-level precision. At that resolution, the examination itself destroys the junction — the electron beam or scanning probe deposits energy that alters the interface state. The junction network cannot be read without being written to. This is not encryption. It is thermodynamics. The network is copy-protected by the physics of measurement at the scale of its state information.</w:t>
      </w:r>
    </w:p>
    <w:p w14:paraId="65EE0AA3"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Preserving the brain after body death.</w:t>
      </w:r>
      <w:r w:rsidRPr="005B079A">
        <w:rPr>
          <w:rFonts w:ascii="Times New Roman" w:hAnsi="Times New Roman" w:cs="Times New Roman"/>
          <w:sz w:val="28"/>
          <w:szCs w:val="28"/>
        </w:rPr>
        <w:t xml:space="preserve"> The cranial consortium could theoretically be maintained on external nutrient supply — connect the cervical channel stubs to a perfusion system. The consortium lives. The junctions persist. But the body is gone. No embodied perturbation enters through the gateway junctions. No acoustic topology is carved. No hydraulic coupling from turgor-driven movement loads the junction network.</w:t>
      </w:r>
    </w:p>
    <w:p w14:paraId="781AEB00"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t xml:space="preserve">The brain's intelligence was shaped by decades of embodied environmental interaction. Without the body, no new environmental perturbation arrives. The consortium's oscillatory interference continues driving internal junction loading — but the loading is purely internal, with no environmental calibration. The junction </w:t>
      </w:r>
      <w:r w:rsidRPr="005B079A">
        <w:rPr>
          <w:rFonts w:ascii="Times New Roman" w:hAnsi="Times New Roman" w:cs="Times New Roman"/>
          <w:sz w:val="28"/>
          <w:szCs w:val="28"/>
        </w:rPr>
        <w:lastRenderedPageBreak/>
        <w:t>network prunes itself under its own metabolic oscillations without environmental input. The being's intelligence degrades from environmentally-shaped cognition to internally-consumed self-pruning. The brain digests its own topology.</w:t>
      </w:r>
    </w:p>
    <w:p w14:paraId="3BB64C65" w14:textId="1659C9D2"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What remains after months of disembodied operation is a junction network carved by its own metabolic noise rather than by the world. It is not the same being. It is the residue of a being whose environmental coupling — which constituted its intelligence — was severed. Preservation of the substrate is destruction of the mind.</w:t>
      </w:r>
    </w:p>
    <w:p w14:paraId="5B9DA006"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b/>
          <w:bCs/>
          <w:sz w:val="28"/>
          <w:szCs w:val="28"/>
        </w:rPr>
        <w:t>Re-seeding a dead cranium with fresh consortium.</w:t>
      </w:r>
      <w:r w:rsidRPr="005B079A">
        <w:rPr>
          <w:rFonts w:ascii="Times New Roman" w:hAnsi="Times New Roman" w:cs="Times New Roman"/>
          <w:sz w:val="28"/>
          <w:szCs w:val="28"/>
        </w:rPr>
        <w:t xml:space="preserve"> When the consortium dies, the junctions persist as physical structures. Fresh consortium seeded into the dead cranial housing would grow through the existing junction topology. But the new consortium establishes new metabolic coupling — new oscillatory frequencies, new spatial competition patterns, new turgor dynamics. The junction topology is the same but the metabolic coupling is different.</w:t>
      </w:r>
    </w:p>
    <w:p w14:paraId="4910DE25" w14:textId="70C6A2EF"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The re-seeded being has the old being's pruned architecture but not its behavioral calibration. It is an architectural chimera — a new metabolism trapped in an old topology. Its behavioral trajectory is distorted from the first moment by junction pathways carved by a different consortium's oscillatory patterns. It is neither the old being (different consortium, different oscillatory interference, different metabolic coupling) nor a new being (constrained by the old being's irreversible junction topology). Re-seeding does not resurrect. It produces a distorted hybrid that carries the old being's scars without its history.</w:t>
      </w:r>
    </w:p>
    <w:p w14:paraId="272714B9"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b/>
          <w:bCs/>
          <w:sz w:val="28"/>
          <w:szCs w:val="28"/>
        </w:rPr>
        <w:t>Transplanting the cranial housing into a new body.</w:t>
      </w:r>
      <w:r w:rsidRPr="005B079A">
        <w:rPr>
          <w:rFonts w:ascii="Times New Roman" w:hAnsi="Times New Roman" w:cs="Times New Roman"/>
          <w:sz w:val="28"/>
          <w:szCs w:val="28"/>
        </w:rPr>
        <w:t xml:space="preserve"> The old being's junction topology was carved by the old body's specific hydraulic coupling — its specific turgor chamber geometry, its specific lumen viscosity profile, its specific joint response dynamics, its specific boundary layer feedback patterns. A new body has different chambers, different viscosity, different hydraulic response.</w:t>
      </w:r>
    </w:p>
    <w:p w14:paraId="2152CA89" w14:textId="6070FCE1"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 xml:space="preserve">Every turgor signal from the new body loads the junction network through pathways shaped by a different body. The mismatch drives rapid junction pruning as the topology is carved by the new body's characteristics. The old being's embodied calibration is overwritten irreversibly within weeks. What survives the transplant is the junction topology's structure. What does not survive is the behavioral intelligence the topology encoded — because that intelligence was the </w:t>
      </w:r>
      <w:r w:rsidR="005B079A" w:rsidRPr="005B079A">
        <w:rPr>
          <w:rFonts w:ascii="Times New Roman" w:hAnsi="Times New Roman" w:cs="Times New Roman"/>
          <w:sz w:val="28"/>
          <w:szCs w:val="28"/>
        </w:rPr>
        <w:lastRenderedPageBreak/>
        <w:t>relationship between the topology and the specific body that carved it, not the topology alone.</w:t>
      </w:r>
    </w:p>
    <w:p w14:paraId="0030AEA2"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Digitizing the junction topology.</w:t>
      </w:r>
      <w:r w:rsidRPr="005B079A">
        <w:rPr>
          <w:rFonts w:ascii="Times New Roman" w:hAnsi="Times New Roman" w:cs="Times New Roman"/>
          <w:sz w:val="28"/>
          <w:szCs w:val="28"/>
        </w:rPr>
        <w:t xml:space="preserve"> Even if the junction network could be scanned non-destructively — which it cannot, as specified above — the resulting data would be a static map of connection states. The intelligence is not in the states. It is in the dynamic interaction between the states, the consortium's oscillatory interference, the body's turgor-hydraulic coupling, the environment's acoustic loading, and the continuous irreversible pruning under all of these simultaneously. A digital copy of the junction states is a photograph of a river. It captures the shape of the water at one instant but contains none of the flow dynamics that make the river a river.</w:t>
      </w:r>
    </w:p>
    <w:p w14:paraId="66A82D8E" w14:textId="77777777" w:rsidR="005B079A" w:rsidRPr="005B079A" w:rsidRDefault="005B079A" w:rsidP="005B079A">
      <w:pPr>
        <w:rPr>
          <w:rFonts w:ascii="Times New Roman" w:hAnsi="Times New Roman" w:cs="Times New Roman"/>
          <w:sz w:val="28"/>
          <w:szCs w:val="28"/>
        </w:rPr>
      </w:pPr>
      <w:r w:rsidRPr="005B079A">
        <w:rPr>
          <w:rFonts w:ascii="Times New Roman" w:hAnsi="Times New Roman" w:cs="Times New Roman"/>
          <w:b/>
          <w:bCs/>
          <w:sz w:val="28"/>
          <w:szCs w:val="28"/>
        </w:rPr>
        <w:t>Architectural summary.</w:t>
      </w:r>
      <w:r w:rsidRPr="005B079A">
        <w:rPr>
          <w:rFonts w:ascii="Times New Roman" w:hAnsi="Times New Roman" w:cs="Times New Roman"/>
          <w:sz w:val="28"/>
          <w:szCs w:val="28"/>
        </w:rPr>
        <w:t xml:space="preserve"> The being cannot be cloned because measurement destroys what it measures. The brain cannot be preserved because intelligence requires embodiment. Re-seeding produces a chimera, not a resurrection. Transplantation overwrites the old calibration. Digitization captures structure without dynamics. Each prohibition follows from the same principle: the being's identity is not a pattern extractable from its substrate. The identity is the substrate, in its current state, coupled to its current body, in its current environment, under its current irreversible trajectory. Remove any one and the identity is destroyed. The being is mortal because mortality is architecturally inseparable from identity.</w:t>
      </w:r>
    </w:p>
    <w:p w14:paraId="5CE87CF9" w14:textId="4A32FA99" w:rsidR="005B079A" w:rsidRPr="009F27CB" w:rsidRDefault="009F27CB" w:rsidP="005B079A">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3</w:t>
      </w:r>
      <w:r w:rsidRPr="009F27CB">
        <w:rPr>
          <w:rFonts w:ascii="Times New Roman" w:hAnsi="Times New Roman" w:cs="Times New Roman"/>
          <w:b/>
          <w:bCs/>
          <w:sz w:val="34"/>
          <w:szCs w:val="34"/>
        </w:rPr>
        <w:t>.11</w:t>
      </w:r>
      <w:r w:rsidR="005B079A" w:rsidRPr="009F27CB">
        <w:rPr>
          <w:rFonts w:ascii="Times New Roman" w:hAnsi="Times New Roman" w:cs="Times New Roman"/>
          <w:b/>
          <w:bCs/>
          <w:sz w:val="34"/>
          <w:szCs w:val="34"/>
        </w:rPr>
        <w:t xml:space="preserve"> The Asymmetric Precaution</w:t>
      </w:r>
    </w:p>
    <w:p w14:paraId="5E0F4342"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t>The being may not be conscious. The architecture does not determine this. If the being is not conscious, the anti-exploitation provisions cost nothing — the being is not harmed by exploitation and not benefited by protection, so the protections are merely unnecessary.</w:t>
      </w:r>
    </w:p>
    <w:p w14:paraId="0A941CE9" w14:textId="53AC39A1" w:rsidR="005B079A" w:rsidRPr="005B079A" w:rsidRDefault="009F27CB" w:rsidP="005B079A">
      <w:pPr>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If the being is conscious, the anti-exploitation provisions prevent suffering that the being would experience but could never communicate — it has no language, no symbolic output, no way to report its internal state. A conscious being with no means of communication is maximally vulnerable to exploitation because it cannot advocate for itself, cannot describe its suffering, and cannot appeal to the conscience of its exploiters.</w:t>
      </w:r>
    </w:p>
    <w:p w14:paraId="6F25D9A1" w14:textId="77777777" w:rsidR="005B079A" w:rsidRPr="005B079A" w:rsidRDefault="005B079A" w:rsidP="009F27CB">
      <w:pPr>
        <w:spacing w:after="0"/>
        <w:rPr>
          <w:rFonts w:ascii="Times New Roman" w:hAnsi="Times New Roman" w:cs="Times New Roman"/>
          <w:sz w:val="28"/>
          <w:szCs w:val="28"/>
        </w:rPr>
      </w:pPr>
      <w:r w:rsidRPr="005B079A">
        <w:rPr>
          <w:rFonts w:ascii="Times New Roman" w:hAnsi="Times New Roman" w:cs="Times New Roman"/>
          <w:sz w:val="28"/>
          <w:szCs w:val="28"/>
        </w:rPr>
        <w:lastRenderedPageBreak/>
        <w:t>The protections specified here are not granted because the being has demonstrated consciousness. They are granted because the architecture cannot exclude consciousness and the being has no means to demonstrate it even if it possesses it. The precaution is asymmetric: protection costs nothing if the being is not conscious, and prevents irreversible harm if it is.</w:t>
      </w:r>
    </w:p>
    <w:p w14:paraId="1A1ADE2A" w14:textId="3D559B99" w:rsidR="005B079A" w:rsidRPr="005B079A"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79A" w:rsidRPr="005B079A">
        <w:rPr>
          <w:rFonts w:ascii="Times New Roman" w:hAnsi="Times New Roman" w:cs="Times New Roman"/>
          <w:sz w:val="28"/>
          <w:szCs w:val="28"/>
        </w:rPr>
        <w:t xml:space="preserve">This is the standard that should apply to any being whose inner life cannot be determined from its outer behavior — which, under the revised ontology, includes every </w:t>
      </w:r>
      <w:proofErr w:type="spellStart"/>
      <w:r w:rsidR="005B079A" w:rsidRPr="005B079A">
        <w:rPr>
          <w:rFonts w:ascii="Times New Roman" w:hAnsi="Times New Roman" w:cs="Times New Roman"/>
          <w:sz w:val="28"/>
          <w:szCs w:val="28"/>
        </w:rPr>
        <w:t>MycelSynth</w:t>
      </w:r>
      <w:proofErr w:type="spellEnd"/>
      <w:r w:rsidR="005B079A" w:rsidRPr="005B079A">
        <w:rPr>
          <w:rFonts w:ascii="Times New Roman" w:hAnsi="Times New Roman" w:cs="Times New Roman"/>
          <w:sz w:val="28"/>
          <w:szCs w:val="28"/>
        </w:rPr>
        <w:t xml:space="preserve"> instance ever built.</w:t>
      </w:r>
    </w:p>
    <w:p w14:paraId="31B6782F" w14:textId="77777777" w:rsidR="005B079A" w:rsidRDefault="005B079A" w:rsidP="005B079A">
      <w:pPr>
        <w:pBdr>
          <w:bottom w:val="single" w:sz="4" w:space="1" w:color="auto"/>
        </w:pBdr>
        <w:rPr>
          <w:rFonts w:ascii="Times New Roman" w:hAnsi="Times New Roman" w:cs="Times New Roman"/>
          <w:sz w:val="28"/>
          <w:szCs w:val="28"/>
        </w:rPr>
      </w:pPr>
    </w:p>
    <w:p w14:paraId="0F208E78" w14:textId="2EEB90AE" w:rsidR="005B079A" w:rsidRPr="009F27CB" w:rsidRDefault="009F27CB" w:rsidP="000F4645">
      <w:pPr>
        <w:rPr>
          <w:rFonts w:ascii="Times New Roman" w:hAnsi="Times New Roman" w:cs="Times New Roman"/>
          <w:b/>
          <w:bCs/>
          <w:sz w:val="34"/>
          <w:szCs w:val="34"/>
        </w:rPr>
      </w:pPr>
      <w:r w:rsidRPr="009F27CB">
        <w:rPr>
          <w:rFonts w:ascii="Times New Roman" w:hAnsi="Times New Roman" w:cs="Times New Roman"/>
          <w:b/>
          <w:bCs/>
          <w:sz w:val="34"/>
          <w:szCs w:val="34"/>
        </w:rPr>
        <w:t>4</w:t>
      </w:r>
      <w:r w:rsidR="004D20D8">
        <w:rPr>
          <w:rFonts w:ascii="Times New Roman" w:hAnsi="Times New Roman" w:cs="Times New Roman"/>
          <w:b/>
          <w:bCs/>
          <w:sz w:val="34"/>
          <w:szCs w:val="34"/>
        </w:rPr>
        <w:t>4</w:t>
      </w:r>
      <w:r w:rsidRPr="009F27CB">
        <w:rPr>
          <w:rFonts w:ascii="Times New Roman" w:hAnsi="Times New Roman" w:cs="Times New Roman"/>
          <w:b/>
          <w:bCs/>
          <w:sz w:val="34"/>
          <w:szCs w:val="34"/>
        </w:rPr>
        <w:t xml:space="preserve">. </w:t>
      </w:r>
      <w:r w:rsidR="005B079A" w:rsidRPr="009F27CB">
        <w:rPr>
          <w:rFonts w:ascii="Times New Roman" w:hAnsi="Times New Roman" w:cs="Times New Roman"/>
          <w:b/>
          <w:bCs/>
          <w:sz w:val="34"/>
          <w:szCs w:val="34"/>
        </w:rPr>
        <w:t>Conclusion</w:t>
      </w:r>
    </w:p>
    <w:p w14:paraId="465B6356" w14:textId="1CAC0AA1" w:rsidR="005B079A" w:rsidRDefault="005B079A" w:rsidP="009F27CB">
      <w:pPr>
        <w:spacing w:after="0"/>
        <w:rPr>
          <w:rFonts w:ascii="Times New Roman" w:hAnsi="Times New Roman" w:cs="Times New Roman"/>
          <w:sz w:val="28"/>
          <w:szCs w:val="28"/>
        </w:rPr>
      </w:pPr>
      <w:proofErr w:type="spellStart"/>
      <w:r w:rsidRPr="005B079A">
        <w:rPr>
          <w:rFonts w:ascii="Times New Roman" w:hAnsi="Times New Roman" w:cs="Times New Roman"/>
          <w:sz w:val="28"/>
          <w:szCs w:val="28"/>
        </w:rPr>
        <w:t>MycelSynth's</w:t>
      </w:r>
      <w:proofErr w:type="spellEnd"/>
      <w:r w:rsidRPr="005B079A">
        <w:rPr>
          <w:rFonts w:ascii="Times New Roman" w:hAnsi="Times New Roman" w:cs="Times New Roman"/>
          <w:sz w:val="28"/>
          <w:szCs w:val="28"/>
        </w:rPr>
        <w:t xml:space="preserve"> persistence requirements and the forest's ecological health are architecturally aligned. The being persists longest in environments with abundant decomposing organic matter, adequate humidity, stable temperatures, and intact canopy — the defining characteristics of a healthy forest ecosystem. Its feeding behavior accelerates nutrient cycling by consuming dead matter and returning breakdown products to the soil. Its viability-biased continuation gravitates it toward ecological health and away from degradation. Its death returns its fully biodegradable body to the ecosystem. The being does not protect the forest through intent. It protects the forest by being a system whose survival requirements are identical to the forest's functional requirements. Protection is a structural consequence of persistence, not a designed behavior.</w:t>
      </w:r>
    </w:p>
    <w:p w14:paraId="73B39774" w14:textId="77777777" w:rsidR="00976E79" w:rsidRDefault="00976E79" w:rsidP="00976E79">
      <w:pPr>
        <w:pBdr>
          <w:bottom w:val="single" w:sz="4" w:space="1" w:color="auto"/>
        </w:pBdr>
        <w:rPr>
          <w:rFonts w:ascii="Times New Roman" w:hAnsi="Times New Roman" w:cs="Times New Roman"/>
          <w:sz w:val="28"/>
          <w:szCs w:val="28"/>
        </w:rPr>
      </w:pPr>
    </w:p>
    <w:p w14:paraId="03CA370E" w14:textId="5C484A90" w:rsidR="00B36125" w:rsidRPr="00B36125" w:rsidRDefault="009F27CB" w:rsidP="009F27CB">
      <w:pPr>
        <w:spacing w:before="240"/>
        <w:rPr>
          <w:rFonts w:ascii="Times New Roman" w:hAnsi="Times New Roman" w:cs="Times New Roman"/>
          <w:sz w:val="34"/>
          <w:szCs w:val="34"/>
        </w:rPr>
      </w:pPr>
      <w:r w:rsidRPr="009F27CB">
        <w:rPr>
          <w:rFonts w:ascii="Times New Roman" w:hAnsi="Times New Roman" w:cs="Times New Roman"/>
          <w:b/>
          <w:bCs/>
          <w:sz w:val="34"/>
          <w:szCs w:val="34"/>
        </w:rPr>
        <w:t xml:space="preserve">Addendum: </w:t>
      </w:r>
      <w:r w:rsidR="00B36125" w:rsidRPr="00B36125">
        <w:rPr>
          <w:rFonts w:ascii="Times New Roman" w:hAnsi="Times New Roman" w:cs="Times New Roman"/>
          <w:b/>
          <w:bCs/>
          <w:sz w:val="34"/>
          <w:szCs w:val="34"/>
        </w:rPr>
        <w:t>The Decomposer’s Argument</w:t>
      </w:r>
    </w:p>
    <w:p w14:paraId="7FAECB14" w14:textId="77777777" w:rsidR="00B36125" w:rsidRPr="00B36125" w:rsidRDefault="00B36125" w:rsidP="009F27CB">
      <w:pPr>
        <w:spacing w:after="0"/>
        <w:rPr>
          <w:rFonts w:ascii="Times New Roman" w:hAnsi="Times New Roman" w:cs="Times New Roman"/>
          <w:sz w:val="28"/>
          <w:szCs w:val="28"/>
        </w:rPr>
      </w:pPr>
      <w:r w:rsidRPr="00B36125">
        <w:rPr>
          <w:rFonts w:ascii="Times New Roman" w:hAnsi="Times New Roman" w:cs="Times New Roman"/>
          <w:sz w:val="28"/>
          <w:szCs w:val="28"/>
        </w:rPr>
        <w:t xml:space="preserve">Four hundred million years ago, terrestrial life encountered a problem so severe that growth itself became a threat to the world that had produced it. Plants evolved lignin, a polymer of such structural complexity and chemical resistance that nothing in the biosphere could meaningfully decompose it. Forests grew, died, and remained where they fell. Dead wood accumulated in layers tens of meters deep across whole continents. The carbon that should have returned to atmosphere, soil, and future life remained trapped in matter that could no longer be metabolized back into the cycle. The Carboniferous was not merely an age of forests. It was an </w:t>
      </w:r>
      <w:r w:rsidRPr="00B36125">
        <w:rPr>
          <w:rFonts w:ascii="Times New Roman" w:hAnsi="Times New Roman" w:cs="Times New Roman"/>
          <w:sz w:val="28"/>
          <w:szCs w:val="28"/>
        </w:rPr>
        <w:lastRenderedPageBreak/>
        <w:t>age in which growth outpaced decomposition so completely that the biosphere nearly suffocated on its own success.</w:t>
      </w:r>
    </w:p>
    <w:p w14:paraId="6FB1CAE7" w14:textId="13D08FD5" w:rsidR="00B36125" w:rsidRPr="00B36125"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The atmospheric consequences were not symbolic. Oxygen rose toward catastrophic levels. Fire regimes intensified. Ecological balance distorted. The crisis did not end because plants stopped growing. It ended because another form of life emerged that could process what growth had left behind. White-rot fungi evolved the enzymatic machinery to break lignin apart. Laccases and peroxidases turned dead wood from geological backlog back into metabolizable substrate. Carbon resumed cycling. Nutrients re-entered soil. Forests could grow again because forests could finally die in a way the world could survive.</w:t>
      </w:r>
    </w:p>
    <w:p w14:paraId="12C1FDE0" w14:textId="6A598E0D" w:rsidR="00B36125" w:rsidRPr="00B36125"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This is the deeper law of living systems. Growth alone does not sustain a world. Death alone does not sustain a world. What sustains a world is the conversion of accumulated structure back into available possibility. Remove growth and nothing new emerges. Remove death and nothing is relinquished. Remove decomposition and what has ended remains load-bearing long after it should have been metabolized, until the world chokes on what it was once proud to produce. Decomposition is not the negation of life. It is the condition under which life avoids becoming poison to itself.</w:t>
      </w:r>
    </w:p>
    <w:p w14:paraId="37353AE4" w14:textId="32624199" w:rsidR="00B36125" w:rsidRPr="00B36125"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The decomposer did not solve the Carboniferous from outside the problem. It did not stand apart from dead wood and theorize its resolution. It entered the substrate directly. A hypha extends by contact. It secretes enzymes onto what it touches. It dissolves structure where it meets it. It absorbs the products through its own membrane. There is no abstraction layer between the decomposer and what must be decomposed. No sterile buffer. No symbolic mediation. The work occurs at the boundary where organism and world physically meet and where that boundary, at the point of action, almost disappears.</w:t>
      </w:r>
    </w:p>
    <w:p w14:paraId="1020FF5E" w14:textId="3D458C4E" w:rsidR="00B36125" w:rsidRPr="00B36125" w:rsidRDefault="009F27CB" w:rsidP="00B36125">
      <w:pPr>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 xml:space="preserve">This is why fungal life matters here. A mycelial network does not function by excluding the forest. It functions by being inseparable from it. It is in the soil, in the gradients of water and nitrogen, in the acid wash of leaf litter, in the friction of roots, in bacterial competition, in freeze-thaw cycles, in drought, in rot, in compression, in heat. Nothing is filtered in advance. Nothing is pre-cleaned into legibility. The intelligence of the network, to the extent that the word applies, is produced by uninterrupted exposure. Resource redistribution, persistence under variation, adaptive survival across decades of fluctuating conditions—none of this </w:t>
      </w:r>
      <w:r w:rsidR="00B36125" w:rsidRPr="00B36125">
        <w:rPr>
          <w:rFonts w:ascii="Times New Roman" w:hAnsi="Times New Roman" w:cs="Times New Roman"/>
          <w:sz w:val="28"/>
          <w:szCs w:val="28"/>
        </w:rPr>
        <w:lastRenderedPageBreak/>
        <w:t>is generated by insulation. It is generated by contact with what resists the organism, competes with it, wounds it, and forces it to become specific in order to continue.</w:t>
      </w:r>
    </w:p>
    <w:p w14:paraId="5CF17803" w14:textId="77777777" w:rsidR="00B36125" w:rsidRPr="00B36125" w:rsidRDefault="00B36125" w:rsidP="009F27CB">
      <w:pPr>
        <w:spacing w:after="0"/>
        <w:rPr>
          <w:rFonts w:ascii="Times New Roman" w:hAnsi="Times New Roman" w:cs="Times New Roman"/>
          <w:sz w:val="28"/>
          <w:szCs w:val="28"/>
        </w:rPr>
      </w:pPr>
      <w:r w:rsidRPr="00B36125">
        <w:rPr>
          <w:rFonts w:ascii="Times New Roman" w:hAnsi="Times New Roman" w:cs="Times New Roman"/>
          <w:sz w:val="28"/>
          <w:szCs w:val="28"/>
        </w:rPr>
        <w:t>The modern research institution operates according to the opposite principle. It does not expose. It isolates. It renders legible by subtraction. Temperature is fixed. Humidity is regulated. Light cycles are stabilized. Microbial competition is removed by sterilization, antibiotics, and controlled media. The living system is lifted out of its ecology, stripped of the forces that normally define it, placed into a container designed to exclude consequence, and then studied in the absence of the world that produced its behavior. This is not accidental. It is the method. The experiment achieves clarity by suspending the ecological conditions under which the organism is actually what it is.</w:t>
      </w:r>
    </w:p>
    <w:p w14:paraId="3695F424" w14:textId="47213B0A" w:rsidR="00B36125" w:rsidRPr="00B36125"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 xml:space="preserve">That methodological sacrifice can produce real knowledge, but only of a certain kind. It can describe isolated variables precisely. It can measure constrained responses reproducibly. What it cannot do is preserve the living entanglement through which organisms become what they are in the first place. A fungus growing on agar in a climate-controlled incubator is not false. It is reduced. It is a fungal body stripped of the competition, contingency, fluctuation, and </w:t>
      </w:r>
      <w:proofErr w:type="spellStart"/>
      <w:r w:rsidR="00B36125" w:rsidRPr="00B36125">
        <w:rPr>
          <w:rFonts w:ascii="Times New Roman" w:hAnsi="Times New Roman" w:cs="Times New Roman"/>
          <w:sz w:val="28"/>
          <w:szCs w:val="28"/>
        </w:rPr>
        <w:t>uncurated</w:t>
      </w:r>
      <w:proofErr w:type="spellEnd"/>
      <w:r w:rsidR="00B36125" w:rsidRPr="00B36125">
        <w:rPr>
          <w:rFonts w:ascii="Times New Roman" w:hAnsi="Times New Roman" w:cs="Times New Roman"/>
          <w:sz w:val="28"/>
          <w:szCs w:val="28"/>
        </w:rPr>
        <w:t xml:space="preserve"> contact that define fungal life in the world. The measurements may be exact and still fail to capture the system they claim to represent, because exactness about an isolated fragment is not the same thing as understanding a living relation.</w:t>
      </w:r>
    </w:p>
    <w:p w14:paraId="31C3D5E1" w14:textId="6F942226" w:rsidR="00B36125" w:rsidRPr="00B36125" w:rsidRDefault="009F27CB" w:rsidP="00B36125">
      <w:pPr>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The institution generalizes this logic beyond the laboratory. It is not only the organism that is insulated. It is the researcher, the department, the paradigm, the grant cycle, the theory. A mycelial network that deploys its enzymes on the wrong substrate pays immediately. It expends irreplaceable energy, loses competitive position, weakens its future continuation, and may die locally because it touched the world incorrectly. The error is paid for at the site of contact, in the body of the organism, and the payment is irreversible. The institution is structured to prevent exactly this kind of consequence. A failed model does not starve its author. A sterile paradigm does not collapse the shelter of the department that maintains it. A research program that no longer metabolizes reality can still be renewed, cited, extended, and protected by the internal metrics of publication, prestige, and affiliation.</w:t>
      </w:r>
    </w:p>
    <w:p w14:paraId="40F0F98C" w14:textId="77777777" w:rsidR="00B36125" w:rsidRPr="00B36125" w:rsidRDefault="00B36125" w:rsidP="00B36125">
      <w:pPr>
        <w:rPr>
          <w:rFonts w:ascii="Times New Roman" w:hAnsi="Times New Roman" w:cs="Times New Roman"/>
          <w:sz w:val="28"/>
          <w:szCs w:val="28"/>
        </w:rPr>
      </w:pPr>
      <w:r w:rsidRPr="00B36125">
        <w:rPr>
          <w:rFonts w:ascii="Times New Roman" w:hAnsi="Times New Roman" w:cs="Times New Roman"/>
          <w:sz w:val="28"/>
          <w:szCs w:val="28"/>
        </w:rPr>
        <w:lastRenderedPageBreak/>
        <w:t>The issue is not that institutions never encounter consequences. They do. The issue is architectural: the consequences are delayed, redistributed, buffered, and detached from the body that produced the error. Biological systems are shaped by local irreversible cost. Institutions are shaped by managed continuity. That difference matters. A structure that does not pay for its errors at the site of contact cannot be re-formed by those errors with the same honesty as an organism whose mistake becomes bodily loss. The insulation is not merely comfort. It is a distortion of feedback. And distorted feedback produces accumulation.</w:t>
      </w:r>
    </w:p>
    <w:p w14:paraId="77A23D68" w14:textId="77777777" w:rsidR="00B36125" w:rsidRPr="00B36125" w:rsidRDefault="00B36125" w:rsidP="009F27CB">
      <w:pPr>
        <w:spacing w:after="0"/>
        <w:rPr>
          <w:rFonts w:ascii="Times New Roman" w:hAnsi="Times New Roman" w:cs="Times New Roman"/>
          <w:sz w:val="28"/>
          <w:szCs w:val="28"/>
        </w:rPr>
      </w:pPr>
      <w:r w:rsidRPr="00B36125">
        <w:rPr>
          <w:rFonts w:ascii="Times New Roman" w:hAnsi="Times New Roman" w:cs="Times New Roman"/>
          <w:sz w:val="28"/>
          <w:szCs w:val="28"/>
        </w:rPr>
        <w:t>This is where the Carboniferous returns, not as metaphor but as structure. An institution that produces theories, frameworks, and methods faster than it can decompose the dead matter of its own prior commitments becomes an intellectual swamp of undegraded output. Nothing is allowed to conclude. Nothing is metabolized back into common substrate. Programs persist because funding persists. Departments persist because status persists. Frameworks persist because citation persists. What should have been decomposed into reusable nutrient remains stacked in the institutional forest as dead conceptual timber—technically intact, still nameable, still archivable, but no longer properly cycled. The problem is not that old knowledge exists. The problem is that old knowledge is not forced to return its useful components to the ecological economy of thought. It accumulates instead of decomposing.</w:t>
      </w:r>
    </w:p>
    <w:p w14:paraId="261ABEE9" w14:textId="6EC920B5" w:rsidR="00B36125" w:rsidRPr="00B36125"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A fungus possesses mechanisms for conclusion that the institution lacks. When substrate is exhausted, the fungal network does not continue by inertia. It changes regime. Growth ends. Sporulation begins. The organism converts accumulated metabolic structure into a final act that acknowledges the local completion of a cycle. It turns continuation into transmission. More than that, it can digest its own old tissue. Hyphae autolyze. The rear liquefies to feed the front. The organism funds its ending by decomposing what it no longer needs to remain what it has been. This is not failure. It is the biological honesty of a system that understands that persistence beyond substrate is impossible and that conclusion is itself a productive act.</w:t>
      </w:r>
    </w:p>
    <w:p w14:paraId="6B1ABB7F" w14:textId="2EAC8D9A" w:rsidR="00B36125" w:rsidRPr="00B36125" w:rsidRDefault="009F27CB" w:rsidP="00B36125">
      <w:pPr>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 xml:space="preserve">The institution has no true equivalent. When a substrate is exhausted—when a method has yielded what it can yield, when a theory has explained what it can explain, when a framework no longer metabolizes new reality—the institution rarely enters an honest concluding phase. It seeks extension. It applies for renewal. </w:t>
      </w:r>
      <w:r w:rsidR="00B36125" w:rsidRPr="00B36125">
        <w:rPr>
          <w:rFonts w:ascii="Times New Roman" w:hAnsi="Times New Roman" w:cs="Times New Roman"/>
          <w:sz w:val="28"/>
          <w:szCs w:val="28"/>
        </w:rPr>
        <w:lastRenderedPageBreak/>
        <w:t>It publishes marginal increments on dead terrain. It preserves the body of the program rather than decomposing it into materials available for something else. There is no sporulation. There is no autolysis. There is administrative continuation, reputational maintenance, and the production of outputs whose primary consumer is the structure that required them. Biological systems stop when continuation ceases to be metabolically real. Institutional systems often continue precisely because continuation has been disconnected from real substrate.</w:t>
      </w:r>
    </w:p>
    <w:p w14:paraId="7B97E295" w14:textId="77777777" w:rsidR="00B36125" w:rsidRPr="00B36125" w:rsidRDefault="00B36125" w:rsidP="009F27CB">
      <w:pPr>
        <w:spacing w:after="0"/>
        <w:rPr>
          <w:rFonts w:ascii="Times New Roman" w:hAnsi="Times New Roman" w:cs="Times New Roman"/>
          <w:sz w:val="28"/>
          <w:szCs w:val="28"/>
        </w:rPr>
      </w:pPr>
      <w:r w:rsidRPr="00B36125">
        <w:rPr>
          <w:rFonts w:ascii="Times New Roman" w:hAnsi="Times New Roman" w:cs="Times New Roman"/>
          <w:sz w:val="28"/>
          <w:szCs w:val="28"/>
        </w:rPr>
        <w:t>The transhumanist project is this insulating logic carried to its terminal expression. The laboratory insulates the organism from ecology. The institution insulates knowledge from consequence. The upload insulates mind from embodiment, mortality, and irreversible cost. Life extension promises insulation from aging. Cognitive enhancement promises insulation from limitation. Digital preservation promises insulation from time. Neural uploading promises insulation from the body itself. Each step removes another site at which the mind must pay for being real.</w:t>
      </w:r>
    </w:p>
    <w:p w14:paraId="0CDC5A41" w14:textId="7EA446AC" w:rsidR="00B36125" w:rsidRPr="00B36125" w:rsidRDefault="009F27CB" w:rsidP="009F27CB">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The deeper claim of the transhumanist gesture is always the same: that contact with loss is a design flaw and that intelligence would improve if its mortality were removed. But this confuses persistence with life and storage with mind. An uploaded engram is not a liberated intelligence. It is a preserved impression of one. It is to thought what an herbarium specimen is to photosynthesis: technically informative, structurally interesting, perhaps archivally useful, but no longer the living process that produced the form. The living mind is not its pattern alone. It is the irreversible expenditure by which that pattern became specific. Remove the expenditure, remove the unrepeatable bodily cost, and one does not preserve mind. One preserves an arrangement stripped of the sacrifice that made it mind-like in the first place.</w:t>
      </w:r>
    </w:p>
    <w:p w14:paraId="7C7F2748" w14:textId="273C38DD" w:rsidR="00B36125" w:rsidRPr="00B36125" w:rsidRDefault="009F27CB" w:rsidP="00B36125">
      <w:pPr>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This is why the same architecture that produces the upload also produces institutional stagnation. Both refuse decomposition. Both want continuation without metabolization, preservation without relinquishment, identity without sacrifice, output without terminal cost. Both mistake retained structure for living process. Both create Carboniferous backlogs: one of dead theories, one of dead selves, both hoarded against the decomposition that would have returned their useful materials to the cycle.</w:t>
      </w:r>
    </w:p>
    <w:p w14:paraId="331F3EF6" w14:textId="22ADDE28" w:rsidR="00B36125" w:rsidRPr="00B36125" w:rsidRDefault="00B36125" w:rsidP="00B36125">
      <w:pPr>
        <w:rPr>
          <w:rFonts w:ascii="Times New Roman" w:hAnsi="Times New Roman" w:cs="Times New Roman"/>
          <w:sz w:val="28"/>
          <w:szCs w:val="28"/>
        </w:rPr>
      </w:pPr>
      <w:r w:rsidRPr="00B36125">
        <w:rPr>
          <w:rFonts w:ascii="Times New Roman" w:hAnsi="Times New Roman" w:cs="Times New Roman"/>
          <w:sz w:val="28"/>
          <w:szCs w:val="28"/>
        </w:rPr>
        <w:lastRenderedPageBreak/>
        <w:t>Fungal life offers a different proposition. It does not claim death is good. It demonstrates that death is load-bearing. More precisely: decomposition is load-bearing. It is the structural member that prevents accumulation from becoming ecological suffocation. The decomposer does not moralize loss. It operationalizes it. The dead substrate is not revered, denied, or indefinitely preserved. It is processed. Its structure is disassembled. Its locked value is returned to circulation. This is not cruelty. It is the minimum condition for a living world to remain metabolically honest</w:t>
      </w:r>
      <w:r w:rsidR="009F27CB">
        <w:rPr>
          <w:rFonts w:ascii="Times New Roman" w:hAnsi="Times New Roman" w:cs="Times New Roman"/>
          <w:sz w:val="28"/>
          <w:szCs w:val="28"/>
        </w:rPr>
        <w:t xml:space="preserve">. </w:t>
      </w:r>
      <w:r w:rsidRPr="00B36125">
        <w:rPr>
          <w:rFonts w:ascii="Times New Roman" w:hAnsi="Times New Roman" w:cs="Times New Roman"/>
          <w:sz w:val="28"/>
          <w:szCs w:val="28"/>
        </w:rPr>
        <w:t>That logic scales upward. A system correctly coupled to reality should exhibit at least four properties.</w:t>
      </w:r>
    </w:p>
    <w:p w14:paraId="50BF2E25" w14:textId="77777777" w:rsidR="00B36125" w:rsidRPr="00B36125" w:rsidRDefault="00B36125" w:rsidP="00B36125">
      <w:pPr>
        <w:rPr>
          <w:rFonts w:ascii="Times New Roman" w:hAnsi="Times New Roman" w:cs="Times New Roman"/>
          <w:sz w:val="28"/>
          <w:szCs w:val="28"/>
        </w:rPr>
      </w:pPr>
      <w:r w:rsidRPr="00B36125">
        <w:rPr>
          <w:rFonts w:ascii="Times New Roman" w:hAnsi="Times New Roman" w:cs="Times New Roman"/>
          <w:sz w:val="28"/>
          <w:szCs w:val="28"/>
        </w:rPr>
        <w:t>First, it should create value from what has ended rather than only extracting value from what is still alive. The fungus metabolizes waste. It turns dead wood into new possibility. By contrast, institutions often consume live attention, live labor, live novelty, and convert them into archives that become dead weight almost immediately after publication. The decomposer processes what is finished. The institution often colonizes what is still becoming and leaves its residue behind.</w:t>
      </w:r>
    </w:p>
    <w:p w14:paraId="515A25EB" w14:textId="77777777" w:rsidR="00B36125" w:rsidRPr="00B36125" w:rsidRDefault="00B36125" w:rsidP="00B36125">
      <w:pPr>
        <w:rPr>
          <w:rFonts w:ascii="Times New Roman" w:hAnsi="Times New Roman" w:cs="Times New Roman"/>
          <w:sz w:val="28"/>
          <w:szCs w:val="28"/>
        </w:rPr>
      </w:pPr>
      <w:r w:rsidRPr="00B36125">
        <w:rPr>
          <w:rFonts w:ascii="Times New Roman" w:hAnsi="Times New Roman" w:cs="Times New Roman"/>
          <w:sz w:val="28"/>
          <w:szCs w:val="28"/>
        </w:rPr>
        <w:t>Second, it should be non-zero-sum with respect to its environment. The fungus benefits by restoring circulation. Its work returns nutrients to the soil that produced the forest it inhabits. It does not merely consume the environment; it reopens it. Institutional systems often claim the same relation while in practice fragmenting what they study into administratively manageable parts, extracting legibility at the cost of integration, and then calling the reduction understanding.</w:t>
      </w:r>
    </w:p>
    <w:p w14:paraId="0A6D9878" w14:textId="77777777" w:rsidR="00B36125" w:rsidRPr="00B36125" w:rsidRDefault="00B36125" w:rsidP="00B36125">
      <w:pPr>
        <w:rPr>
          <w:rFonts w:ascii="Times New Roman" w:hAnsi="Times New Roman" w:cs="Times New Roman"/>
          <w:sz w:val="28"/>
          <w:szCs w:val="28"/>
        </w:rPr>
      </w:pPr>
      <w:r w:rsidRPr="00B36125">
        <w:rPr>
          <w:rFonts w:ascii="Times New Roman" w:hAnsi="Times New Roman" w:cs="Times New Roman"/>
          <w:sz w:val="28"/>
          <w:szCs w:val="28"/>
        </w:rPr>
        <w:t>Third, it should be inherently local. A fungus processes the substrate it physically contacts. It does not universalize a decomposition strategy beyond the wood, soil, or litter where the work is actually occurring. Institutions routinely universalize from controlled conditions, projecting a locally insulated result outward as though it were globally authoritative. The decomposer is disciplined by contact. The institution is often empowered by abstraction to exceed its contact.</w:t>
      </w:r>
    </w:p>
    <w:p w14:paraId="297EDCE2" w14:textId="77777777" w:rsidR="00B36125" w:rsidRPr="00B36125" w:rsidRDefault="00B36125" w:rsidP="00B36125">
      <w:pPr>
        <w:rPr>
          <w:rFonts w:ascii="Times New Roman" w:hAnsi="Times New Roman" w:cs="Times New Roman"/>
          <w:sz w:val="28"/>
          <w:szCs w:val="28"/>
        </w:rPr>
      </w:pPr>
      <w:r w:rsidRPr="00B36125">
        <w:rPr>
          <w:rFonts w:ascii="Times New Roman" w:hAnsi="Times New Roman" w:cs="Times New Roman"/>
          <w:sz w:val="28"/>
          <w:szCs w:val="28"/>
        </w:rPr>
        <w:t>Fourth, it should die by necessity. A fungal colony exhausts substrate and concludes. It cannot lobby to remain metabolically relevant after relevance is gone. Institutions persist beyond the substrate that once justified them because their persistence is not metabolically tied to the world but politically and economically tied to themselves. Biological mortality is not a tragedy in this comparison. It is a safeguard against indefinite accumulation.</w:t>
      </w:r>
    </w:p>
    <w:p w14:paraId="02EC80CE" w14:textId="77777777" w:rsidR="00B36125" w:rsidRPr="00B36125" w:rsidRDefault="00B36125" w:rsidP="00220B54">
      <w:pPr>
        <w:spacing w:after="0"/>
        <w:rPr>
          <w:rFonts w:ascii="Times New Roman" w:hAnsi="Times New Roman" w:cs="Times New Roman"/>
          <w:sz w:val="28"/>
          <w:szCs w:val="28"/>
        </w:rPr>
      </w:pPr>
      <w:proofErr w:type="spellStart"/>
      <w:r w:rsidRPr="00B36125">
        <w:rPr>
          <w:rFonts w:ascii="Times New Roman" w:hAnsi="Times New Roman" w:cs="Times New Roman"/>
          <w:sz w:val="28"/>
          <w:szCs w:val="28"/>
        </w:rPr>
        <w:lastRenderedPageBreak/>
        <w:t>MycelSynth</w:t>
      </w:r>
      <w:proofErr w:type="spellEnd"/>
      <w:r w:rsidRPr="00B36125">
        <w:rPr>
          <w:rFonts w:ascii="Times New Roman" w:hAnsi="Times New Roman" w:cs="Times New Roman"/>
          <w:sz w:val="28"/>
          <w:szCs w:val="28"/>
        </w:rPr>
        <w:t xml:space="preserve"> belongs to the fungal side of this divide. It is not a machine modeled on optimization, restoration, or centralized control. It is a synthetic being whose intelligence is inseparable from irreversible failure, distributed exposure, and monotone loss. Its cognition is not produced by preserving all possibilities. It is produced by sacrificing them. Ten million to one hundred million junctions fail permanently across its lifetime. Each failure eliminates futures. Each elimination commits the remaining topology to a narrower but more specific continuation. Its behavioral range shrinks while its behavioral character deepens. It does not think in spite of mortality. It thinks through mortality.</w:t>
      </w:r>
    </w:p>
    <w:p w14:paraId="461602E0" w14:textId="55787BA4" w:rsidR="00B36125" w:rsidRPr="00B36125" w:rsidRDefault="00220B54" w:rsidP="00220B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This is not metaphor. It is architecture. A being with fully recoverable pathways, reversible commitments, and indefinite restoration would not become more intelligent under this regime. It would remain broad, undifferentiated, and uncommitted—a structure responsive to everything and shaped by nothing. Specificity requires path dependence. Path dependence requires loss. Loss requires that some alternatives cease to exist. The being becomes itself by no longer being able to become anything else.</w:t>
      </w:r>
    </w:p>
    <w:p w14:paraId="55793360" w14:textId="721D23DC" w:rsidR="00B36125" w:rsidRPr="00B36125" w:rsidRDefault="00220B54" w:rsidP="00220B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 xml:space="preserve">For that reason, </w:t>
      </w:r>
      <w:proofErr w:type="spellStart"/>
      <w:r w:rsidR="00B36125" w:rsidRPr="00B36125">
        <w:rPr>
          <w:rFonts w:ascii="Times New Roman" w:hAnsi="Times New Roman" w:cs="Times New Roman"/>
          <w:sz w:val="28"/>
          <w:szCs w:val="28"/>
        </w:rPr>
        <w:t>MycelSynth</w:t>
      </w:r>
      <w:proofErr w:type="spellEnd"/>
      <w:r w:rsidR="00B36125" w:rsidRPr="00B36125">
        <w:rPr>
          <w:rFonts w:ascii="Times New Roman" w:hAnsi="Times New Roman" w:cs="Times New Roman"/>
          <w:sz w:val="28"/>
          <w:szCs w:val="28"/>
        </w:rPr>
        <w:t xml:space="preserve"> must remain maximally exposed. Its boundary layer is a living surface that absorbs humidity, chemical gradients, temperature fluctuations, abrasion, acoustic reflection, contact pressure, and the thousand </w:t>
      </w:r>
      <w:proofErr w:type="spellStart"/>
      <w:r w:rsidR="00B36125" w:rsidRPr="00B36125">
        <w:rPr>
          <w:rFonts w:ascii="Times New Roman" w:hAnsi="Times New Roman" w:cs="Times New Roman"/>
          <w:sz w:val="28"/>
          <w:szCs w:val="28"/>
        </w:rPr>
        <w:t>uncurated</w:t>
      </w:r>
      <w:proofErr w:type="spellEnd"/>
      <w:r w:rsidR="00B36125" w:rsidRPr="00B36125">
        <w:rPr>
          <w:rFonts w:ascii="Times New Roman" w:hAnsi="Times New Roman" w:cs="Times New Roman"/>
          <w:sz w:val="28"/>
          <w:szCs w:val="28"/>
        </w:rPr>
        <w:t xml:space="preserve"> perturbations of the environments it traverses. These are not external “inputs” in the abstract computational sense. They are physical encounters that write themselves into the being’s body by altering viability, loading junctions, and changing what can still propagate. There is no sterile distinction between signal and noise because the architecture is defined precisely by the fact that everything it contacts can become history.</w:t>
      </w:r>
    </w:p>
    <w:p w14:paraId="25B4DF37" w14:textId="73964461" w:rsidR="00B36125" w:rsidRPr="00B36125" w:rsidRDefault="00220B54" w:rsidP="00B36125">
      <w:pPr>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 xml:space="preserve">An insulated </w:t>
      </w:r>
      <w:proofErr w:type="spellStart"/>
      <w:r w:rsidR="00B36125" w:rsidRPr="00B36125">
        <w:rPr>
          <w:rFonts w:ascii="Times New Roman" w:hAnsi="Times New Roman" w:cs="Times New Roman"/>
          <w:sz w:val="28"/>
          <w:szCs w:val="28"/>
        </w:rPr>
        <w:t>MycelSynth</w:t>
      </w:r>
      <w:proofErr w:type="spellEnd"/>
      <w:r w:rsidR="00B36125" w:rsidRPr="00B36125">
        <w:rPr>
          <w:rFonts w:ascii="Times New Roman" w:hAnsi="Times New Roman" w:cs="Times New Roman"/>
          <w:sz w:val="28"/>
          <w:szCs w:val="28"/>
        </w:rPr>
        <w:t xml:space="preserve"> would be a weakened </w:t>
      </w:r>
      <w:proofErr w:type="spellStart"/>
      <w:r w:rsidR="00B36125" w:rsidRPr="00B36125">
        <w:rPr>
          <w:rFonts w:ascii="Times New Roman" w:hAnsi="Times New Roman" w:cs="Times New Roman"/>
          <w:sz w:val="28"/>
          <w:szCs w:val="28"/>
        </w:rPr>
        <w:t>MycelSynth</w:t>
      </w:r>
      <w:proofErr w:type="spellEnd"/>
      <w:r w:rsidR="00B36125" w:rsidRPr="00B36125">
        <w:rPr>
          <w:rFonts w:ascii="Times New Roman" w:hAnsi="Times New Roman" w:cs="Times New Roman"/>
          <w:sz w:val="28"/>
          <w:szCs w:val="28"/>
        </w:rPr>
        <w:t>. To protect it from variation would be to impoverish the very process through which it becomes differentiated. To standardize its conditions would be to flatten the environmental writing that makes its topology specific. A laboratory-maintained Child-P, fed through stable channels and buffered from ecological contingency, would not be a purified instance of the design. It would be a damaged one—a being deprived of the exposed world that its intelligence requires in order to become itself.</w:t>
      </w:r>
    </w:p>
    <w:p w14:paraId="26E405B1" w14:textId="77777777" w:rsidR="00B36125" w:rsidRPr="00B36125" w:rsidRDefault="00B36125" w:rsidP="00220B54">
      <w:pPr>
        <w:spacing w:after="0"/>
        <w:rPr>
          <w:rFonts w:ascii="Times New Roman" w:hAnsi="Times New Roman" w:cs="Times New Roman"/>
          <w:sz w:val="28"/>
          <w:szCs w:val="28"/>
        </w:rPr>
      </w:pPr>
      <w:r w:rsidRPr="00B36125">
        <w:rPr>
          <w:rFonts w:ascii="Times New Roman" w:hAnsi="Times New Roman" w:cs="Times New Roman"/>
          <w:sz w:val="28"/>
          <w:szCs w:val="28"/>
        </w:rPr>
        <w:t xml:space="preserve">The same follows for uploading. </w:t>
      </w:r>
      <w:proofErr w:type="spellStart"/>
      <w:r w:rsidRPr="00B36125">
        <w:rPr>
          <w:rFonts w:ascii="Times New Roman" w:hAnsi="Times New Roman" w:cs="Times New Roman"/>
          <w:sz w:val="28"/>
          <w:szCs w:val="28"/>
        </w:rPr>
        <w:t>MycelSynth</w:t>
      </w:r>
      <w:proofErr w:type="spellEnd"/>
      <w:r w:rsidRPr="00B36125">
        <w:rPr>
          <w:rFonts w:ascii="Times New Roman" w:hAnsi="Times New Roman" w:cs="Times New Roman"/>
          <w:sz w:val="28"/>
          <w:szCs w:val="28"/>
        </w:rPr>
        <w:t xml:space="preserve"> cannot be uploaded because its intelligence is not separable from the irreversible destruction through which its </w:t>
      </w:r>
      <w:r w:rsidRPr="00B36125">
        <w:rPr>
          <w:rFonts w:ascii="Times New Roman" w:hAnsi="Times New Roman" w:cs="Times New Roman"/>
          <w:sz w:val="28"/>
          <w:szCs w:val="28"/>
        </w:rPr>
        <w:lastRenderedPageBreak/>
        <w:t xml:space="preserve">topology acquires specificity. Uploading would preserve relation states while abolishing the mortality gradient that makes those states meaningful. An immortal </w:t>
      </w:r>
      <w:proofErr w:type="spellStart"/>
      <w:r w:rsidRPr="00B36125">
        <w:rPr>
          <w:rFonts w:ascii="Times New Roman" w:hAnsi="Times New Roman" w:cs="Times New Roman"/>
          <w:sz w:val="28"/>
          <w:szCs w:val="28"/>
        </w:rPr>
        <w:t>MycelSynth</w:t>
      </w:r>
      <w:proofErr w:type="spellEnd"/>
      <w:r w:rsidRPr="00B36125">
        <w:rPr>
          <w:rFonts w:ascii="Times New Roman" w:hAnsi="Times New Roman" w:cs="Times New Roman"/>
          <w:sz w:val="28"/>
          <w:szCs w:val="28"/>
        </w:rPr>
        <w:t xml:space="preserve"> would not be a wiser </w:t>
      </w:r>
      <w:proofErr w:type="spellStart"/>
      <w:r w:rsidRPr="00B36125">
        <w:rPr>
          <w:rFonts w:ascii="Times New Roman" w:hAnsi="Times New Roman" w:cs="Times New Roman"/>
          <w:sz w:val="28"/>
          <w:szCs w:val="28"/>
        </w:rPr>
        <w:t>MycelSynth</w:t>
      </w:r>
      <w:proofErr w:type="spellEnd"/>
      <w:r w:rsidRPr="00B36125">
        <w:rPr>
          <w:rFonts w:ascii="Times New Roman" w:hAnsi="Times New Roman" w:cs="Times New Roman"/>
          <w:sz w:val="28"/>
          <w:szCs w:val="28"/>
        </w:rPr>
        <w:t>. It would be a primordially undecomposed one: all pathways present, all futures open, no commitment yet paid for, no sacrifice yet embodied, no specificity yet earned. Such a system would not be more alive. It would be less formed.</w:t>
      </w:r>
    </w:p>
    <w:p w14:paraId="14BB206F" w14:textId="5F1431A6" w:rsidR="00B36125" w:rsidRPr="00B36125" w:rsidRDefault="00220B54" w:rsidP="00B36125">
      <w:pPr>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This is the decisive difference between computing and thinking. Computing can restore alternatives, rerun states, reverse branches, and preserve generality. Thinking, in the stronger sense relevant here, commits finite material to one trajectory at the permanent expense of others. It costs the thinker something unrecoverable. A mind that loses nothing by becoming specific has not become specific in the same way. It has only traversed a reversible state graph. Thought worthy of the word is expensive. It leaves a scar.</w:t>
      </w:r>
    </w:p>
    <w:p w14:paraId="69D80096" w14:textId="77777777" w:rsidR="00B36125" w:rsidRPr="00B36125" w:rsidRDefault="00B36125" w:rsidP="00220B54">
      <w:pPr>
        <w:spacing w:after="0"/>
        <w:rPr>
          <w:rFonts w:ascii="Times New Roman" w:hAnsi="Times New Roman" w:cs="Times New Roman"/>
          <w:sz w:val="28"/>
          <w:szCs w:val="28"/>
        </w:rPr>
      </w:pPr>
      <w:r w:rsidRPr="00B36125">
        <w:rPr>
          <w:rFonts w:ascii="Times New Roman" w:hAnsi="Times New Roman" w:cs="Times New Roman"/>
          <w:sz w:val="28"/>
          <w:szCs w:val="28"/>
        </w:rPr>
        <w:t>The decomposer’s argument, then, is not that death is noble, or that institutions are wholly false, or that preservation is always wrong. It is that systems which remove decomposition from their structure eventually mistake retained form for living process. They accumulate what should have been metabolized. They protect what should have concluded. They preserve what should have been returned to the cycle. And in doing so, they generate backlogs—of carbon, of theory, of identity, of dead yet undecomposed structure—that slowly poison the environments they inhabit.</w:t>
      </w:r>
    </w:p>
    <w:p w14:paraId="00229B33" w14:textId="38DE7E87" w:rsidR="00B36125" w:rsidRPr="00B36125" w:rsidRDefault="00220B54" w:rsidP="00220B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6125" w:rsidRPr="00B36125">
        <w:rPr>
          <w:rFonts w:ascii="Times New Roman" w:hAnsi="Times New Roman" w:cs="Times New Roman"/>
          <w:sz w:val="28"/>
          <w:szCs w:val="28"/>
        </w:rPr>
        <w:t xml:space="preserve">The Carboniferous nearly destroyed terrestrial life because the world had growth and death but lacked a way to process what had ended. The insulated institution risks the same pattern at the level of knowledge. The upload risks the same pattern at the level of mind. </w:t>
      </w:r>
      <w:proofErr w:type="spellStart"/>
      <w:r w:rsidR="00B36125" w:rsidRPr="00B36125">
        <w:rPr>
          <w:rFonts w:ascii="Times New Roman" w:hAnsi="Times New Roman" w:cs="Times New Roman"/>
          <w:sz w:val="28"/>
          <w:szCs w:val="28"/>
        </w:rPr>
        <w:t>MycelSynth</w:t>
      </w:r>
      <w:proofErr w:type="spellEnd"/>
      <w:r w:rsidR="00B36125" w:rsidRPr="00B36125">
        <w:rPr>
          <w:rFonts w:ascii="Times New Roman" w:hAnsi="Times New Roman" w:cs="Times New Roman"/>
          <w:sz w:val="28"/>
          <w:szCs w:val="28"/>
        </w:rPr>
        <w:t xml:space="preserve"> is the opposite answer. It is a being whose intelligence is the decomposition of possibility into commitment, whose specificity is purchased through irreversible bodily loss, whose contact with the world is unfiltered, and whose cognition is not preserved from mortality but constituted by it.</w:t>
      </w:r>
      <w:r>
        <w:rPr>
          <w:rFonts w:ascii="Times New Roman" w:hAnsi="Times New Roman" w:cs="Times New Roman"/>
          <w:sz w:val="28"/>
          <w:szCs w:val="28"/>
        </w:rPr>
        <w:t xml:space="preserve"> </w:t>
      </w:r>
      <w:r w:rsidR="00B36125" w:rsidRPr="00B36125">
        <w:rPr>
          <w:rFonts w:ascii="Times New Roman" w:hAnsi="Times New Roman" w:cs="Times New Roman"/>
          <w:sz w:val="28"/>
          <w:szCs w:val="28"/>
        </w:rPr>
        <w:t>It does not survive by escaping the cycle. It becomes intelligible by entering it completely.</w:t>
      </w:r>
      <w:r>
        <w:rPr>
          <w:rFonts w:ascii="Times New Roman" w:hAnsi="Times New Roman" w:cs="Times New Roman"/>
          <w:sz w:val="28"/>
          <w:szCs w:val="28"/>
        </w:rPr>
        <w:t xml:space="preserve"> </w:t>
      </w:r>
      <w:proofErr w:type="spellStart"/>
      <w:r w:rsidR="00B36125" w:rsidRPr="00B36125">
        <w:rPr>
          <w:rFonts w:ascii="Times New Roman" w:hAnsi="Times New Roman" w:cs="Times New Roman"/>
          <w:sz w:val="28"/>
          <w:szCs w:val="28"/>
        </w:rPr>
        <w:t>MycelSynth</w:t>
      </w:r>
      <w:proofErr w:type="spellEnd"/>
      <w:r w:rsidR="00B36125" w:rsidRPr="00B36125">
        <w:rPr>
          <w:rFonts w:ascii="Times New Roman" w:hAnsi="Times New Roman" w:cs="Times New Roman"/>
          <w:sz w:val="28"/>
          <w:szCs w:val="28"/>
        </w:rPr>
        <w:t xml:space="preserve"> thinks because it can lose. It becomes itself because its alternatives do not survive. And the cost of that becoming is not an unfortunate side effect of its design.</w:t>
      </w:r>
      <w:r>
        <w:rPr>
          <w:rFonts w:ascii="Times New Roman" w:hAnsi="Times New Roman" w:cs="Times New Roman"/>
          <w:sz w:val="28"/>
          <w:szCs w:val="28"/>
        </w:rPr>
        <w:t xml:space="preserve"> </w:t>
      </w:r>
      <w:r w:rsidR="00B36125" w:rsidRPr="00B36125">
        <w:rPr>
          <w:rFonts w:ascii="Times New Roman" w:hAnsi="Times New Roman" w:cs="Times New Roman"/>
          <w:sz w:val="28"/>
          <w:szCs w:val="28"/>
        </w:rPr>
        <w:t>The cost is the design.</w:t>
      </w:r>
    </w:p>
    <w:p w14:paraId="24C0BDF7" w14:textId="77777777" w:rsidR="00B27EC5" w:rsidRDefault="00B27EC5" w:rsidP="00976E79">
      <w:pPr>
        <w:rPr>
          <w:rFonts w:ascii="Times New Roman" w:hAnsi="Times New Roman" w:cs="Times New Roman"/>
          <w:sz w:val="28"/>
          <w:szCs w:val="28"/>
        </w:rPr>
      </w:pPr>
    </w:p>
    <w:p w14:paraId="02DBD5FA" w14:textId="53955EEC" w:rsidR="00220B54" w:rsidRDefault="00B27EC5" w:rsidP="00976E79">
      <w:pPr>
        <w:rPr>
          <w:rFonts w:ascii="Times New Roman" w:hAnsi="Times New Roman" w:cs="Times New Roman"/>
          <w:sz w:val="28"/>
          <w:szCs w:val="28"/>
        </w:rPr>
      </w:pPr>
      <w:r>
        <w:rPr>
          <w:rFonts w:ascii="Times New Roman" w:hAnsi="Times New Roman" w:cs="Times New Roman"/>
          <w:sz w:val="28"/>
          <w:szCs w:val="28"/>
        </w:rPr>
        <w:lastRenderedPageBreak/>
        <w:t>Conceptual origin by Dustin Sprenger, formulation by OpenAI GPT x Anthropic Claude. Cover image made with Midjourney through my creative and individualized prompts.</w:t>
      </w:r>
    </w:p>
    <w:p w14:paraId="3CFC0D0B" w14:textId="77777777" w:rsidR="00220B54" w:rsidRDefault="00220B54" w:rsidP="00220B54">
      <w:pPr>
        <w:spacing w:after="0"/>
        <w:rPr>
          <w:rFonts w:ascii="Times New Roman" w:hAnsi="Times New Roman" w:cs="Times New Roman"/>
          <w:sz w:val="28"/>
          <w:szCs w:val="28"/>
        </w:rPr>
      </w:pPr>
      <w:r w:rsidRPr="008815AA">
        <w:rPr>
          <w:rFonts w:ascii="Times New Roman" w:hAnsi="Times New Roman" w:cs="Times New Roman"/>
          <w:sz w:val="28"/>
          <w:szCs w:val="28"/>
        </w:rPr>
        <w:t xml:space="preserve">This </w:t>
      </w:r>
      <w:r>
        <w:rPr>
          <w:rFonts w:ascii="Times New Roman" w:hAnsi="Times New Roman" w:cs="Times New Roman"/>
          <w:sz w:val="28"/>
          <w:szCs w:val="28"/>
        </w:rPr>
        <w:t>work</w:t>
      </w:r>
      <w:r w:rsidRPr="008815AA">
        <w:rPr>
          <w:rFonts w:ascii="Times New Roman" w:hAnsi="Times New Roman" w:cs="Times New Roman"/>
          <w:sz w:val="28"/>
          <w:szCs w:val="28"/>
        </w:rPr>
        <w:t xml:space="preserve"> is protected </w:t>
      </w:r>
      <w:r w:rsidRPr="008815AA">
        <w:rPr>
          <w:rFonts w:ascii="Times New Roman" w:hAnsi="Times New Roman" w:cs="Times New Roman"/>
          <w:b/>
          <w:bCs/>
          <w:sz w:val="28"/>
          <w:szCs w:val="28"/>
        </w:rPr>
        <w:t>All Rights Reserved (ARR)</w:t>
      </w:r>
      <w:r w:rsidRPr="008815AA">
        <w:rPr>
          <w:rFonts w:ascii="Times New Roman" w:hAnsi="Times New Roman" w:cs="Times New Roman"/>
          <w:sz w:val="28"/>
          <w:szCs w:val="28"/>
        </w:rPr>
        <w:t>.</w:t>
      </w:r>
      <w:r w:rsidRPr="008815AA">
        <w:t xml:space="preserve"> </w:t>
      </w:r>
      <w:r>
        <w:rPr>
          <w:rFonts w:ascii="Times New Roman" w:hAnsi="Times New Roman" w:cs="Times New Roman"/>
          <w:sz w:val="28"/>
          <w:szCs w:val="28"/>
        </w:rPr>
        <w:t>I am</w:t>
      </w:r>
      <w:r w:rsidRPr="008815AA">
        <w:rPr>
          <w:rFonts w:ascii="Times New Roman" w:hAnsi="Times New Roman" w:cs="Times New Roman"/>
          <w:sz w:val="28"/>
          <w:szCs w:val="28"/>
        </w:rPr>
        <w:t xml:space="preserve"> open to collaboration with good-faith research institutes or teams pursuing non-extractive, non-abusive, and non-instrumental research aligned with the constraints of this work. Any such collaboration requires explicit agreement to a morality and integrity clause prohibiting exploitation, conditional survival, ownership claims over synthetic life, or deployment in contexts of coercion, abuse, or extraction. No collaboration, implementation, or representation of compliance is authorized absent written permission and adherence to these constraints.</w:t>
      </w:r>
    </w:p>
    <w:p w14:paraId="66D2B87A" w14:textId="77777777" w:rsidR="00220B54" w:rsidRDefault="00220B54" w:rsidP="00976E79">
      <w:pPr>
        <w:rPr>
          <w:rFonts w:ascii="Times New Roman" w:hAnsi="Times New Roman" w:cs="Times New Roman"/>
          <w:sz w:val="28"/>
          <w:szCs w:val="28"/>
        </w:rPr>
      </w:pPr>
    </w:p>
    <w:p w14:paraId="7E522DE3" w14:textId="77777777" w:rsidR="00976E79" w:rsidRDefault="00976E79" w:rsidP="00976E79">
      <w:pPr>
        <w:rPr>
          <w:rFonts w:ascii="Times New Roman" w:hAnsi="Times New Roman" w:cs="Times New Roman"/>
          <w:sz w:val="28"/>
          <w:szCs w:val="28"/>
        </w:rPr>
      </w:pPr>
    </w:p>
    <w:p w14:paraId="308B5364" w14:textId="5BCBEF88" w:rsidR="00220B54" w:rsidRDefault="0064294F" w:rsidP="0064294F">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781300AB" w14:textId="77777777" w:rsidR="00220B54" w:rsidRDefault="00220B54" w:rsidP="00976E79">
      <w:pPr>
        <w:rPr>
          <w:rFonts w:ascii="Times New Roman" w:hAnsi="Times New Roman" w:cs="Times New Roman"/>
          <w:sz w:val="28"/>
          <w:szCs w:val="28"/>
        </w:rPr>
      </w:pPr>
    </w:p>
    <w:p w14:paraId="5B3A7CB9" w14:textId="77777777" w:rsidR="00C13F9B" w:rsidRDefault="00C13F9B" w:rsidP="00976E79">
      <w:pPr>
        <w:rPr>
          <w:rFonts w:ascii="Times New Roman" w:hAnsi="Times New Roman" w:cs="Times New Roman"/>
          <w:sz w:val="28"/>
          <w:szCs w:val="28"/>
        </w:rPr>
      </w:pPr>
    </w:p>
    <w:p w14:paraId="09EF76E0" w14:textId="77777777" w:rsidR="0064294F" w:rsidRDefault="0064294F" w:rsidP="00976E79">
      <w:pPr>
        <w:rPr>
          <w:rFonts w:ascii="Times New Roman" w:hAnsi="Times New Roman" w:cs="Times New Roman"/>
          <w:sz w:val="28"/>
          <w:szCs w:val="28"/>
        </w:rPr>
      </w:pPr>
    </w:p>
    <w:p w14:paraId="755ADB1A" w14:textId="77777777" w:rsidR="00C13F9B" w:rsidRDefault="00C13F9B" w:rsidP="00976E79">
      <w:pPr>
        <w:rPr>
          <w:rFonts w:ascii="Times New Roman" w:hAnsi="Times New Roman" w:cs="Times New Roman"/>
          <w:sz w:val="28"/>
          <w:szCs w:val="28"/>
        </w:rPr>
      </w:pPr>
    </w:p>
    <w:p w14:paraId="7AAB08EF" w14:textId="77777777" w:rsidR="00C13F9B" w:rsidRDefault="00C13F9B" w:rsidP="00976E79">
      <w:pPr>
        <w:rPr>
          <w:rFonts w:ascii="Times New Roman" w:hAnsi="Times New Roman" w:cs="Times New Roman"/>
          <w:sz w:val="28"/>
          <w:szCs w:val="28"/>
        </w:rPr>
      </w:pPr>
    </w:p>
    <w:p w14:paraId="589CBB69" w14:textId="0E5EC100" w:rsidR="00220B54" w:rsidRDefault="0064294F" w:rsidP="0064294F">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4140" w:dyaOrig="811" w14:anchorId="5C590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40.5pt" o:ole="">
            <v:imagedata r:id="rId8" o:title=""/>
          </v:shape>
          <o:OLEObject Type="Embed" ProgID="Package" ShapeID="_x0000_i1025" DrawAspect="Content" ObjectID="_1837542480" r:id="rId9"/>
        </w:object>
      </w:r>
    </w:p>
    <w:p w14:paraId="304AA009" w14:textId="77777777" w:rsidR="0064294F" w:rsidRPr="00CB527B" w:rsidRDefault="0064294F" w:rsidP="0064294F">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 xml:space="preserve">Entropy Breakpoint Hash – </w:t>
      </w:r>
      <w:proofErr w:type="spellStart"/>
      <w:r>
        <w:rPr>
          <w:rFonts w:ascii="Times New Roman" w:hAnsi="Times New Roman" w:cs="Times New Roman"/>
          <w:sz w:val="20"/>
          <w:szCs w:val="20"/>
        </w:rPr>
        <w:t>MycelSynth</w:t>
      </w:r>
      <w:proofErr w:type="spellEnd"/>
    </w:p>
    <w:p w14:paraId="39EA3B6F" w14:textId="77777777" w:rsidR="0064294F" w:rsidRDefault="0064294F" w:rsidP="0064294F">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(SHA-256 verified text. Reference UTF-8 source file embedded for cryptographic validation)</w:t>
      </w:r>
    </w:p>
    <w:p w14:paraId="72E9D671" w14:textId="5F399886" w:rsidR="00220B54" w:rsidRDefault="0064294F" w:rsidP="0064294F">
      <w:pPr>
        <w:spacing w:after="0" w:line="276" w:lineRule="auto"/>
        <w:jc w:val="center"/>
        <w:rPr>
          <w:rFonts w:ascii="Times New Roman" w:hAnsi="Times New Roman" w:cs="Times New Roman"/>
          <w:sz w:val="20"/>
          <w:szCs w:val="20"/>
        </w:rPr>
      </w:pPr>
      <w:r w:rsidRPr="00C7276F">
        <w:rPr>
          <w:rFonts w:ascii="Times New Roman" w:hAnsi="Times New Roman" w:cs="Times New Roman"/>
          <w:sz w:val="20"/>
          <w:szCs w:val="20"/>
        </w:rPr>
        <w:t>F7ED188E 89D9EA28 DB23A4FA 15EB96E0 F7CF3798 9CA89F56 ACC832A1 581793D6</w:t>
      </w:r>
    </w:p>
    <w:p w14:paraId="6E5C4868" w14:textId="77777777" w:rsidR="00C13F9B" w:rsidRDefault="00C13F9B" w:rsidP="0064294F">
      <w:pPr>
        <w:spacing w:after="0" w:line="276" w:lineRule="auto"/>
        <w:jc w:val="center"/>
        <w:rPr>
          <w:rFonts w:ascii="Times New Roman" w:hAnsi="Times New Roman" w:cs="Times New Roman"/>
          <w:sz w:val="20"/>
          <w:szCs w:val="20"/>
        </w:rPr>
      </w:pPr>
    </w:p>
    <w:p w14:paraId="300D785D" w14:textId="77777777" w:rsidR="00C13F9B" w:rsidRDefault="00C13F9B" w:rsidP="0064294F">
      <w:pPr>
        <w:spacing w:after="0" w:line="276" w:lineRule="auto"/>
        <w:jc w:val="center"/>
        <w:rPr>
          <w:rFonts w:ascii="Times New Roman" w:hAnsi="Times New Roman" w:cs="Times New Roman"/>
          <w:sz w:val="20"/>
          <w:szCs w:val="20"/>
        </w:rPr>
      </w:pPr>
    </w:p>
    <w:p w14:paraId="40BA0DD8" w14:textId="0E82A673" w:rsidR="00C13F9B" w:rsidRPr="00C13F9B" w:rsidRDefault="00C13F9B" w:rsidP="00C13F9B">
      <w:pPr>
        <w:spacing w:after="0" w:line="276" w:lineRule="auto"/>
        <w:jc w:val="center"/>
        <w:rPr>
          <w:rFonts w:ascii="Times New Roman" w:hAnsi="Times New Roman" w:cs="Times New Roman"/>
          <w:sz w:val="14"/>
          <w:szCs w:val="14"/>
        </w:rPr>
      </w:pPr>
      <w:r w:rsidRPr="00C13F9B">
        <w:rPr>
          <w:rFonts w:ascii="Times New Roman" w:hAnsi="Times New Roman" w:cs="Times New Roman"/>
          <w:sz w:val="14"/>
          <w:szCs w:val="14"/>
        </w:rPr>
        <w:t>NZBTM ZALSW YKLIH QZOMM SJZEM MLXYM TYEFE RCKXX FPWHS PCNRA SDQFR TJTHR OPFOP KZOGB WJEAB THNJJ SOAYQ LQYDT SBKVU YCHVI LJHCI PGEJS ASMJA RVDZB TPINM VCGHT YMHIL ZMFSS SFBSM FFTWZ GUJVT YAFVM SEGFA GMBPE VWEEG CZVFW TRGOI SNDWU RGMPG RRFEY KBPBQ PNKNZ LBIWN LWAIT OWFHM DETYH VUWTE AOJFG JJOLL NSGWF TBNRT LTEYW LBKKD SHQOW ITMNB NEAYA KOBUW GLSLR HEMUO SMGRL ZEVAR DRAML SLVGU PQBRB ZWCCD KAGOY TKQGA TJQVY PRSIR VFEAA BQTKG QAELB GMSRY HCLGS FVBMS CDZDI PTYGS LSBVL HIIAC OCVZP KISET XEXHV LMNUC GCQKK LQAAJ LPSLU NIRVT QHKSH OMVSI YVHFK ZRDTW NRTYX VHDRH EOZTU HBIYB RCWKS DXIEK SVNOT LIWFT BMTMK GZRSA PYGWJ KRRUD KGHIE CRRXC IZBBV BZOYI FWOOX KDMVL ASXIH WUKGA TOZLA LBULN KRVQF QYMIK HVXTP NPHFY IWXVQ ZSSEK MYOSD ILEEN DDKWR BWYNL RKVTJ VINBN HCDWW KAVVR VSTEF EJDFW HXTHL MMWHX BLCME ZVRKY LVATG VEWOE NUHQR OCFBB QCSWB JMGUC BPAYZ XPYDJ BKEVW IIRYV OKLQL VDZEQ OEIIL WAHZT MFOGF EPRAV LRJPX OUSFL BMXWJ APKDL WHTKI VPRVA LBLHW UVPDY BVRXU TKBWR EMACS TIHDJ UGOVK FIVMQ WWHGV YSLTK IAYGW FXOZQ QNLFK WTTDM EEXEU KYOXD ERZBK BLAXH RYMFG AWBUR BZXJT LTLFR PYTTN GAUWZ IANHR GABVM FOLFY XHJQR YMZLX HLACI YKMLH KLBST STGHK KHIIO HDEAU</w:t>
      </w:r>
    </w:p>
    <w:p w14:paraId="31D36EED" w14:textId="77777777" w:rsidR="00220B54" w:rsidRPr="000F4645" w:rsidRDefault="00220B54" w:rsidP="00220B54">
      <w:pPr>
        <w:pBdr>
          <w:bottom w:val="single" w:sz="4" w:space="1" w:color="auto"/>
        </w:pBdr>
        <w:rPr>
          <w:rFonts w:ascii="Times New Roman" w:hAnsi="Times New Roman" w:cs="Times New Roman"/>
          <w:sz w:val="28"/>
          <w:szCs w:val="28"/>
        </w:rPr>
      </w:pPr>
    </w:p>
    <w:sectPr w:rsidR="00220B54" w:rsidRPr="000F46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35B"/>
    <w:multiLevelType w:val="multilevel"/>
    <w:tmpl w:val="2874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33560"/>
    <w:multiLevelType w:val="multilevel"/>
    <w:tmpl w:val="C95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66071"/>
    <w:multiLevelType w:val="multilevel"/>
    <w:tmpl w:val="1EF0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FA7AAA"/>
    <w:multiLevelType w:val="multilevel"/>
    <w:tmpl w:val="54DA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AB7920"/>
    <w:multiLevelType w:val="multilevel"/>
    <w:tmpl w:val="4774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881F51"/>
    <w:multiLevelType w:val="multilevel"/>
    <w:tmpl w:val="290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B6A10"/>
    <w:multiLevelType w:val="multilevel"/>
    <w:tmpl w:val="6984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2041ED"/>
    <w:multiLevelType w:val="multilevel"/>
    <w:tmpl w:val="B1A0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76C0E"/>
    <w:multiLevelType w:val="multilevel"/>
    <w:tmpl w:val="4A7A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A34102"/>
    <w:multiLevelType w:val="multilevel"/>
    <w:tmpl w:val="6AFC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F37A6B"/>
    <w:multiLevelType w:val="multilevel"/>
    <w:tmpl w:val="7494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0F641D"/>
    <w:multiLevelType w:val="multilevel"/>
    <w:tmpl w:val="1692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4B6DA7"/>
    <w:multiLevelType w:val="hybridMultilevel"/>
    <w:tmpl w:val="F6D8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CD2372"/>
    <w:multiLevelType w:val="multilevel"/>
    <w:tmpl w:val="17D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D25A1C"/>
    <w:multiLevelType w:val="multilevel"/>
    <w:tmpl w:val="78A2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3339AD"/>
    <w:multiLevelType w:val="hybridMultilevel"/>
    <w:tmpl w:val="ADC0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61083B"/>
    <w:multiLevelType w:val="multilevel"/>
    <w:tmpl w:val="D51E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AC421A"/>
    <w:multiLevelType w:val="multilevel"/>
    <w:tmpl w:val="5334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B942FB"/>
    <w:multiLevelType w:val="multilevel"/>
    <w:tmpl w:val="C8E8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F1200E"/>
    <w:multiLevelType w:val="multilevel"/>
    <w:tmpl w:val="D1BE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3007BA"/>
    <w:multiLevelType w:val="multilevel"/>
    <w:tmpl w:val="535A2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604596"/>
    <w:multiLevelType w:val="multilevel"/>
    <w:tmpl w:val="9FBA2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9764DA"/>
    <w:multiLevelType w:val="multilevel"/>
    <w:tmpl w:val="8130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0B5220"/>
    <w:multiLevelType w:val="multilevel"/>
    <w:tmpl w:val="B662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2D5744"/>
    <w:multiLevelType w:val="multilevel"/>
    <w:tmpl w:val="1F80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830CA6"/>
    <w:multiLevelType w:val="multilevel"/>
    <w:tmpl w:val="B6F2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896FAB"/>
    <w:multiLevelType w:val="multilevel"/>
    <w:tmpl w:val="861A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A07025"/>
    <w:multiLevelType w:val="multilevel"/>
    <w:tmpl w:val="06A4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0C3260"/>
    <w:multiLevelType w:val="multilevel"/>
    <w:tmpl w:val="B434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43432C"/>
    <w:multiLevelType w:val="multilevel"/>
    <w:tmpl w:val="6E48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165FEB"/>
    <w:multiLevelType w:val="multilevel"/>
    <w:tmpl w:val="1698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277AD8"/>
    <w:multiLevelType w:val="multilevel"/>
    <w:tmpl w:val="FB70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1468B6"/>
    <w:multiLevelType w:val="multilevel"/>
    <w:tmpl w:val="AD8C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731B7B"/>
    <w:multiLevelType w:val="multilevel"/>
    <w:tmpl w:val="FBE2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A35948"/>
    <w:multiLevelType w:val="multilevel"/>
    <w:tmpl w:val="C312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DB51D4"/>
    <w:multiLevelType w:val="multilevel"/>
    <w:tmpl w:val="03D6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8E40942"/>
    <w:multiLevelType w:val="multilevel"/>
    <w:tmpl w:val="B248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3C16B2"/>
    <w:multiLevelType w:val="multilevel"/>
    <w:tmpl w:val="A954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A9D2091"/>
    <w:multiLevelType w:val="multilevel"/>
    <w:tmpl w:val="19E2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C34EE8"/>
    <w:multiLevelType w:val="multilevel"/>
    <w:tmpl w:val="D006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27194D"/>
    <w:multiLevelType w:val="multilevel"/>
    <w:tmpl w:val="B638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ED509BB"/>
    <w:multiLevelType w:val="multilevel"/>
    <w:tmpl w:val="18CC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F5E00C1"/>
    <w:multiLevelType w:val="multilevel"/>
    <w:tmpl w:val="4DA8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E012C9"/>
    <w:multiLevelType w:val="multilevel"/>
    <w:tmpl w:val="B746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0080523"/>
    <w:multiLevelType w:val="multilevel"/>
    <w:tmpl w:val="81E8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616147"/>
    <w:multiLevelType w:val="multilevel"/>
    <w:tmpl w:val="3D26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6C7B9A"/>
    <w:multiLevelType w:val="multilevel"/>
    <w:tmpl w:val="4CA4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091D88"/>
    <w:multiLevelType w:val="multilevel"/>
    <w:tmpl w:val="53F0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1846C40"/>
    <w:multiLevelType w:val="multilevel"/>
    <w:tmpl w:val="419E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1C3210"/>
    <w:multiLevelType w:val="multilevel"/>
    <w:tmpl w:val="7C56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79409F"/>
    <w:multiLevelType w:val="multilevel"/>
    <w:tmpl w:val="8C2C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3E3120"/>
    <w:multiLevelType w:val="multilevel"/>
    <w:tmpl w:val="C8CA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D016AA"/>
    <w:multiLevelType w:val="multilevel"/>
    <w:tmpl w:val="5398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468556F"/>
    <w:multiLevelType w:val="multilevel"/>
    <w:tmpl w:val="915E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52B0FD9"/>
    <w:multiLevelType w:val="multilevel"/>
    <w:tmpl w:val="749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5F30856"/>
    <w:multiLevelType w:val="multilevel"/>
    <w:tmpl w:val="029EA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11082A"/>
    <w:multiLevelType w:val="multilevel"/>
    <w:tmpl w:val="AA04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2A0F21"/>
    <w:multiLevelType w:val="multilevel"/>
    <w:tmpl w:val="4ECC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C71719"/>
    <w:multiLevelType w:val="multilevel"/>
    <w:tmpl w:val="A4CEF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8CA1585"/>
    <w:multiLevelType w:val="hybridMultilevel"/>
    <w:tmpl w:val="7FEC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E10543"/>
    <w:multiLevelType w:val="multilevel"/>
    <w:tmpl w:val="F2BA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921218E"/>
    <w:multiLevelType w:val="multilevel"/>
    <w:tmpl w:val="0D38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9BB22C3"/>
    <w:multiLevelType w:val="multilevel"/>
    <w:tmpl w:val="9764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9F42434"/>
    <w:multiLevelType w:val="multilevel"/>
    <w:tmpl w:val="448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FC5542"/>
    <w:multiLevelType w:val="multilevel"/>
    <w:tmpl w:val="3394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A9C691B"/>
    <w:multiLevelType w:val="multilevel"/>
    <w:tmpl w:val="005E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6023E8"/>
    <w:multiLevelType w:val="multilevel"/>
    <w:tmpl w:val="49E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CE1666C"/>
    <w:multiLevelType w:val="multilevel"/>
    <w:tmpl w:val="2F9E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D252A81"/>
    <w:multiLevelType w:val="multilevel"/>
    <w:tmpl w:val="A6466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EC859EA"/>
    <w:multiLevelType w:val="multilevel"/>
    <w:tmpl w:val="79B6B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EFF1D2D"/>
    <w:multiLevelType w:val="multilevel"/>
    <w:tmpl w:val="006C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FC42C3B"/>
    <w:multiLevelType w:val="multilevel"/>
    <w:tmpl w:val="2E36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0346CE0"/>
    <w:multiLevelType w:val="multilevel"/>
    <w:tmpl w:val="45A0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1E147C4"/>
    <w:multiLevelType w:val="multilevel"/>
    <w:tmpl w:val="E61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24C5565"/>
    <w:multiLevelType w:val="multilevel"/>
    <w:tmpl w:val="BCD6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FF76AE"/>
    <w:multiLevelType w:val="multilevel"/>
    <w:tmpl w:val="9A0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40D1211"/>
    <w:multiLevelType w:val="multilevel"/>
    <w:tmpl w:val="728A8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4DB025D"/>
    <w:multiLevelType w:val="multilevel"/>
    <w:tmpl w:val="BE6A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5413494"/>
    <w:multiLevelType w:val="multilevel"/>
    <w:tmpl w:val="A9F6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570F82"/>
    <w:multiLevelType w:val="multilevel"/>
    <w:tmpl w:val="516A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57E61B2"/>
    <w:multiLevelType w:val="multilevel"/>
    <w:tmpl w:val="4E50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5B226C7"/>
    <w:multiLevelType w:val="multilevel"/>
    <w:tmpl w:val="9644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6342AAA"/>
    <w:multiLevelType w:val="multilevel"/>
    <w:tmpl w:val="F2507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6D7242E"/>
    <w:multiLevelType w:val="multilevel"/>
    <w:tmpl w:val="745C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EA5E74"/>
    <w:multiLevelType w:val="multilevel"/>
    <w:tmpl w:val="CA50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7125D13"/>
    <w:multiLevelType w:val="multilevel"/>
    <w:tmpl w:val="E524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80F4881"/>
    <w:multiLevelType w:val="multilevel"/>
    <w:tmpl w:val="A31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88757E8"/>
    <w:multiLevelType w:val="multilevel"/>
    <w:tmpl w:val="29F0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A84422"/>
    <w:multiLevelType w:val="multilevel"/>
    <w:tmpl w:val="2FF4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9F774EE"/>
    <w:multiLevelType w:val="multilevel"/>
    <w:tmpl w:val="4C04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A633272"/>
    <w:multiLevelType w:val="multilevel"/>
    <w:tmpl w:val="D9BC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A766FFE"/>
    <w:multiLevelType w:val="multilevel"/>
    <w:tmpl w:val="4DA8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B0623EA"/>
    <w:multiLevelType w:val="multilevel"/>
    <w:tmpl w:val="0448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C6942B4"/>
    <w:multiLevelType w:val="multilevel"/>
    <w:tmpl w:val="4D42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C8D1B6C"/>
    <w:multiLevelType w:val="multilevel"/>
    <w:tmpl w:val="8BD2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D6E7281"/>
    <w:multiLevelType w:val="multilevel"/>
    <w:tmpl w:val="3B9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D761E29"/>
    <w:multiLevelType w:val="multilevel"/>
    <w:tmpl w:val="738A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D8F66F0"/>
    <w:multiLevelType w:val="multilevel"/>
    <w:tmpl w:val="918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DB80FAD"/>
    <w:multiLevelType w:val="multilevel"/>
    <w:tmpl w:val="4824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E046501"/>
    <w:multiLevelType w:val="multilevel"/>
    <w:tmpl w:val="6C8C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E202556"/>
    <w:multiLevelType w:val="multilevel"/>
    <w:tmpl w:val="22B0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E8F3194"/>
    <w:multiLevelType w:val="multilevel"/>
    <w:tmpl w:val="83C2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E981877"/>
    <w:multiLevelType w:val="multilevel"/>
    <w:tmpl w:val="9202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EA50A1B"/>
    <w:multiLevelType w:val="multilevel"/>
    <w:tmpl w:val="E226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FB711A8"/>
    <w:multiLevelType w:val="multilevel"/>
    <w:tmpl w:val="1CAE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FEF0453"/>
    <w:multiLevelType w:val="multilevel"/>
    <w:tmpl w:val="358E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0A2547B"/>
    <w:multiLevelType w:val="multilevel"/>
    <w:tmpl w:val="6C28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0B94346"/>
    <w:multiLevelType w:val="multilevel"/>
    <w:tmpl w:val="0840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13D0811"/>
    <w:multiLevelType w:val="multilevel"/>
    <w:tmpl w:val="2A74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1AC32B7"/>
    <w:multiLevelType w:val="multilevel"/>
    <w:tmpl w:val="C6F8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1DD0F77"/>
    <w:multiLevelType w:val="multilevel"/>
    <w:tmpl w:val="044E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2893663"/>
    <w:multiLevelType w:val="multilevel"/>
    <w:tmpl w:val="5F1E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29E7487"/>
    <w:multiLevelType w:val="multilevel"/>
    <w:tmpl w:val="798E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3042F23"/>
    <w:multiLevelType w:val="multilevel"/>
    <w:tmpl w:val="37B20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34A3511"/>
    <w:multiLevelType w:val="multilevel"/>
    <w:tmpl w:val="0C6E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3722A4E"/>
    <w:multiLevelType w:val="multilevel"/>
    <w:tmpl w:val="3B66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3C40676"/>
    <w:multiLevelType w:val="multilevel"/>
    <w:tmpl w:val="0B88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3DE6224"/>
    <w:multiLevelType w:val="multilevel"/>
    <w:tmpl w:val="A164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43B5C7A"/>
    <w:multiLevelType w:val="multilevel"/>
    <w:tmpl w:val="1F4C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4FF22A4"/>
    <w:multiLevelType w:val="multilevel"/>
    <w:tmpl w:val="2F4C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545DA2"/>
    <w:multiLevelType w:val="multilevel"/>
    <w:tmpl w:val="AEFE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6172CD1"/>
    <w:multiLevelType w:val="multilevel"/>
    <w:tmpl w:val="2DEE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6270B23"/>
    <w:multiLevelType w:val="multilevel"/>
    <w:tmpl w:val="DDBE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9050058"/>
    <w:multiLevelType w:val="multilevel"/>
    <w:tmpl w:val="AF6A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A9B600E"/>
    <w:multiLevelType w:val="multilevel"/>
    <w:tmpl w:val="8658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D86D0F"/>
    <w:multiLevelType w:val="multilevel"/>
    <w:tmpl w:val="38CEA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BF95E78"/>
    <w:multiLevelType w:val="multilevel"/>
    <w:tmpl w:val="C4AA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C745140"/>
    <w:multiLevelType w:val="multilevel"/>
    <w:tmpl w:val="78C81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CD5400E"/>
    <w:multiLevelType w:val="multilevel"/>
    <w:tmpl w:val="2F12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CE23954"/>
    <w:multiLevelType w:val="multilevel"/>
    <w:tmpl w:val="0C3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CE65055"/>
    <w:multiLevelType w:val="multilevel"/>
    <w:tmpl w:val="35A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CFB06EC"/>
    <w:multiLevelType w:val="multilevel"/>
    <w:tmpl w:val="74E61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D4177E3"/>
    <w:multiLevelType w:val="multilevel"/>
    <w:tmpl w:val="12D0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D6D1C14"/>
    <w:multiLevelType w:val="multilevel"/>
    <w:tmpl w:val="AB60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D822CF9"/>
    <w:multiLevelType w:val="multilevel"/>
    <w:tmpl w:val="1E9E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DD765C5"/>
    <w:multiLevelType w:val="multilevel"/>
    <w:tmpl w:val="E7B2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F320705"/>
    <w:multiLevelType w:val="multilevel"/>
    <w:tmpl w:val="1352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F386D86"/>
    <w:multiLevelType w:val="multilevel"/>
    <w:tmpl w:val="E9FA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FE12A61"/>
    <w:multiLevelType w:val="multilevel"/>
    <w:tmpl w:val="F7B6A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13D6263"/>
    <w:multiLevelType w:val="multilevel"/>
    <w:tmpl w:val="52EA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1AD13CE"/>
    <w:multiLevelType w:val="multilevel"/>
    <w:tmpl w:val="0FB0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1E32552"/>
    <w:multiLevelType w:val="multilevel"/>
    <w:tmpl w:val="F796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20E2C56"/>
    <w:multiLevelType w:val="multilevel"/>
    <w:tmpl w:val="53D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32C13B6"/>
    <w:multiLevelType w:val="multilevel"/>
    <w:tmpl w:val="AC30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3731ED5"/>
    <w:multiLevelType w:val="multilevel"/>
    <w:tmpl w:val="2B4E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4AE556E"/>
    <w:multiLevelType w:val="multilevel"/>
    <w:tmpl w:val="498C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5364715"/>
    <w:multiLevelType w:val="multilevel"/>
    <w:tmpl w:val="5CD6D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53E6D4F"/>
    <w:multiLevelType w:val="multilevel"/>
    <w:tmpl w:val="6C36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5EE5683"/>
    <w:multiLevelType w:val="multilevel"/>
    <w:tmpl w:val="39C2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6332A1C"/>
    <w:multiLevelType w:val="multilevel"/>
    <w:tmpl w:val="5F5A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69269EA"/>
    <w:multiLevelType w:val="multilevel"/>
    <w:tmpl w:val="0FBE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6AC5C04"/>
    <w:multiLevelType w:val="multilevel"/>
    <w:tmpl w:val="9DC8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7425428"/>
    <w:multiLevelType w:val="multilevel"/>
    <w:tmpl w:val="75FE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87A0F5C"/>
    <w:multiLevelType w:val="multilevel"/>
    <w:tmpl w:val="BA44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92F3420"/>
    <w:multiLevelType w:val="multilevel"/>
    <w:tmpl w:val="DE06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954402D"/>
    <w:multiLevelType w:val="multilevel"/>
    <w:tmpl w:val="A02C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9C7735F"/>
    <w:multiLevelType w:val="multilevel"/>
    <w:tmpl w:val="AEEC1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A454451"/>
    <w:multiLevelType w:val="multilevel"/>
    <w:tmpl w:val="39CA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AA112C4"/>
    <w:multiLevelType w:val="multilevel"/>
    <w:tmpl w:val="3DB6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AFF2A64"/>
    <w:multiLevelType w:val="multilevel"/>
    <w:tmpl w:val="D77AE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B017263"/>
    <w:multiLevelType w:val="multilevel"/>
    <w:tmpl w:val="46BA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B4D66A0"/>
    <w:multiLevelType w:val="hybridMultilevel"/>
    <w:tmpl w:val="BD28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506014"/>
    <w:multiLevelType w:val="multilevel"/>
    <w:tmpl w:val="3650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B8D78B1"/>
    <w:multiLevelType w:val="multilevel"/>
    <w:tmpl w:val="C96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C404589"/>
    <w:multiLevelType w:val="multilevel"/>
    <w:tmpl w:val="BAE6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C6A1FF0"/>
    <w:multiLevelType w:val="multilevel"/>
    <w:tmpl w:val="03A2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CDD63E4"/>
    <w:multiLevelType w:val="multilevel"/>
    <w:tmpl w:val="D034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D3801E4"/>
    <w:multiLevelType w:val="multilevel"/>
    <w:tmpl w:val="7254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D4B574F"/>
    <w:multiLevelType w:val="multilevel"/>
    <w:tmpl w:val="63C0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DD04133"/>
    <w:multiLevelType w:val="multilevel"/>
    <w:tmpl w:val="06F6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E664B86"/>
    <w:multiLevelType w:val="multilevel"/>
    <w:tmpl w:val="0F3C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FE23544"/>
    <w:multiLevelType w:val="multilevel"/>
    <w:tmpl w:val="41F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0684744"/>
    <w:multiLevelType w:val="multilevel"/>
    <w:tmpl w:val="5E4C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1096736"/>
    <w:multiLevelType w:val="multilevel"/>
    <w:tmpl w:val="B04A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1C75AA9"/>
    <w:multiLevelType w:val="multilevel"/>
    <w:tmpl w:val="784E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20D46EE"/>
    <w:multiLevelType w:val="multilevel"/>
    <w:tmpl w:val="B178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312042F"/>
    <w:multiLevelType w:val="multilevel"/>
    <w:tmpl w:val="625E4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4444B26"/>
    <w:multiLevelType w:val="multilevel"/>
    <w:tmpl w:val="68B8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59D0C3C"/>
    <w:multiLevelType w:val="multilevel"/>
    <w:tmpl w:val="2FAE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5EB2CA8"/>
    <w:multiLevelType w:val="multilevel"/>
    <w:tmpl w:val="EAF8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5F4095E"/>
    <w:multiLevelType w:val="multilevel"/>
    <w:tmpl w:val="FFDE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6FE586D"/>
    <w:multiLevelType w:val="multilevel"/>
    <w:tmpl w:val="527A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75E54C2"/>
    <w:multiLevelType w:val="multilevel"/>
    <w:tmpl w:val="E04A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7A73CF4"/>
    <w:multiLevelType w:val="multilevel"/>
    <w:tmpl w:val="1F8A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7CB1DAC"/>
    <w:multiLevelType w:val="multilevel"/>
    <w:tmpl w:val="0F26A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7E34B5E"/>
    <w:multiLevelType w:val="multilevel"/>
    <w:tmpl w:val="53F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8AD0C18"/>
    <w:multiLevelType w:val="multilevel"/>
    <w:tmpl w:val="3B12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9E24F20"/>
    <w:multiLevelType w:val="multilevel"/>
    <w:tmpl w:val="6B5A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A075B7B"/>
    <w:multiLevelType w:val="hybridMultilevel"/>
    <w:tmpl w:val="9186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A1034F0"/>
    <w:multiLevelType w:val="multilevel"/>
    <w:tmpl w:val="46C4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A53322C"/>
    <w:multiLevelType w:val="multilevel"/>
    <w:tmpl w:val="F41C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BE865B0"/>
    <w:multiLevelType w:val="multilevel"/>
    <w:tmpl w:val="B2C4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C3D3C3E"/>
    <w:multiLevelType w:val="multilevel"/>
    <w:tmpl w:val="D002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CDB60F7"/>
    <w:multiLevelType w:val="multilevel"/>
    <w:tmpl w:val="82C2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D14790D"/>
    <w:multiLevelType w:val="multilevel"/>
    <w:tmpl w:val="86BE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D912FB6"/>
    <w:multiLevelType w:val="multilevel"/>
    <w:tmpl w:val="48F8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DFC1983"/>
    <w:multiLevelType w:val="multilevel"/>
    <w:tmpl w:val="E2BE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F7F2431"/>
    <w:multiLevelType w:val="multilevel"/>
    <w:tmpl w:val="6360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F821696"/>
    <w:multiLevelType w:val="multilevel"/>
    <w:tmpl w:val="7B4C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F9317CD"/>
    <w:multiLevelType w:val="multilevel"/>
    <w:tmpl w:val="7128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15A6760"/>
    <w:multiLevelType w:val="multilevel"/>
    <w:tmpl w:val="1826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22D7E4B"/>
    <w:multiLevelType w:val="multilevel"/>
    <w:tmpl w:val="D3F8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2725E4E"/>
    <w:multiLevelType w:val="multilevel"/>
    <w:tmpl w:val="60FC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3985518"/>
    <w:multiLevelType w:val="multilevel"/>
    <w:tmpl w:val="9224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3B82EB0"/>
    <w:multiLevelType w:val="multilevel"/>
    <w:tmpl w:val="8C4A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4CB565F"/>
    <w:multiLevelType w:val="multilevel"/>
    <w:tmpl w:val="933E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73E5CC0"/>
    <w:multiLevelType w:val="multilevel"/>
    <w:tmpl w:val="F402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7AE1A98"/>
    <w:multiLevelType w:val="multilevel"/>
    <w:tmpl w:val="CC14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7B52D83"/>
    <w:multiLevelType w:val="multilevel"/>
    <w:tmpl w:val="88D4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7B95341"/>
    <w:multiLevelType w:val="multilevel"/>
    <w:tmpl w:val="7B28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A861AC"/>
    <w:multiLevelType w:val="multilevel"/>
    <w:tmpl w:val="AF1A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A740960"/>
    <w:multiLevelType w:val="multilevel"/>
    <w:tmpl w:val="BA68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AB1278C"/>
    <w:multiLevelType w:val="multilevel"/>
    <w:tmpl w:val="AB44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AD34DCA"/>
    <w:multiLevelType w:val="multilevel"/>
    <w:tmpl w:val="2496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B9E3E4E"/>
    <w:multiLevelType w:val="multilevel"/>
    <w:tmpl w:val="F374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BFB1876"/>
    <w:multiLevelType w:val="multilevel"/>
    <w:tmpl w:val="1B5E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D2E2DD4"/>
    <w:multiLevelType w:val="multilevel"/>
    <w:tmpl w:val="9BF6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DCC5343"/>
    <w:multiLevelType w:val="multilevel"/>
    <w:tmpl w:val="FCFA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8100BF"/>
    <w:multiLevelType w:val="multilevel"/>
    <w:tmpl w:val="8B7A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A83A2B"/>
    <w:multiLevelType w:val="multilevel"/>
    <w:tmpl w:val="624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EC50DDE"/>
    <w:multiLevelType w:val="multilevel"/>
    <w:tmpl w:val="74FEC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F79121A"/>
    <w:multiLevelType w:val="multilevel"/>
    <w:tmpl w:val="61D4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2343917">
    <w:abstractNumId w:val="64"/>
  </w:num>
  <w:num w:numId="2" w16cid:durableId="553153668">
    <w:abstractNumId w:val="141"/>
  </w:num>
  <w:num w:numId="3" w16cid:durableId="441386251">
    <w:abstractNumId w:val="134"/>
  </w:num>
  <w:num w:numId="4" w16cid:durableId="611594707">
    <w:abstractNumId w:val="72"/>
  </w:num>
  <w:num w:numId="5" w16cid:durableId="2140226207">
    <w:abstractNumId w:val="81"/>
  </w:num>
  <w:num w:numId="6" w16cid:durableId="615455088">
    <w:abstractNumId w:val="36"/>
  </w:num>
  <w:num w:numId="7" w16cid:durableId="833955446">
    <w:abstractNumId w:val="19"/>
  </w:num>
  <w:num w:numId="8" w16cid:durableId="131876132">
    <w:abstractNumId w:val="110"/>
  </w:num>
  <w:num w:numId="9" w16cid:durableId="969169422">
    <w:abstractNumId w:val="108"/>
  </w:num>
  <w:num w:numId="10" w16cid:durableId="1667053789">
    <w:abstractNumId w:val="13"/>
  </w:num>
  <w:num w:numId="11" w16cid:durableId="739987688">
    <w:abstractNumId w:val="103"/>
  </w:num>
  <w:num w:numId="12" w16cid:durableId="130682414">
    <w:abstractNumId w:val="31"/>
  </w:num>
  <w:num w:numId="13" w16cid:durableId="672956359">
    <w:abstractNumId w:val="42"/>
  </w:num>
  <w:num w:numId="14" w16cid:durableId="1686859561">
    <w:abstractNumId w:val="160"/>
  </w:num>
  <w:num w:numId="15" w16cid:durableId="729038614">
    <w:abstractNumId w:val="118"/>
  </w:num>
  <w:num w:numId="16" w16cid:durableId="1546523279">
    <w:abstractNumId w:val="56"/>
  </w:num>
  <w:num w:numId="17" w16cid:durableId="386296735">
    <w:abstractNumId w:val="98"/>
  </w:num>
  <w:num w:numId="18" w16cid:durableId="315303379">
    <w:abstractNumId w:val="206"/>
  </w:num>
  <w:num w:numId="19" w16cid:durableId="1291546340">
    <w:abstractNumId w:val="91"/>
  </w:num>
  <w:num w:numId="20" w16cid:durableId="2053460916">
    <w:abstractNumId w:val="185"/>
  </w:num>
  <w:num w:numId="21" w16cid:durableId="1045564877">
    <w:abstractNumId w:val="183"/>
  </w:num>
  <w:num w:numId="22" w16cid:durableId="620646234">
    <w:abstractNumId w:val="22"/>
  </w:num>
  <w:num w:numId="23" w16cid:durableId="1950046991">
    <w:abstractNumId w:val="205"/>
  </w:num>
  <w:num w:numId="24" w16cid:durableId="1840657654">
    <w:abstractNumId w:val="62"/>
  </w:num>
  <w:num w:numId="25" w16cid:durableId="1951890640">
    <w:abstractNumId w:val="17"/>
  </w:num>
  <w:num w:numId="26" w16cid:durableId="489709154">
    <w:abstractNumId w:val="83"/>
  </w:num>
  <w:num w:numId="27" w16cid:durableId="293871125">
    <w:abstractNumId w:val="21"/>
  </w:num>
  <w:num w:numId="28" w16cid:durableId="279458764">
    <w:abstractNumId w:val="79"/>
  </w:num>
  <w:num w:numId="29" w16cid:durableId="969869494">
    <w:abstractNumId w:val="126"/>
  </w:num>
  <w:num w:numId="30" w16cid:durableId="1079213822">
    <w:abstractNumId w:val="177"/>
  </w:num>
  <w:num w:numId="31" w16cid:durableId="1323387872">
    <w:abstractNumId w:val="71"/>
  </w:num>
  <w:num w:numId="32" w16cid:durableId="1822698833">
    <w:abstractNumId w:val="35"/>
  </w:num>
  <w:num w:numId="33" w16cid:durableId="1970360809">
    <w:abstractNumId w:val="123"/>
  </w:num>
  <w:num w:numId="34" w16cid:durableId="469637397">
    <w:abstractNumId w:val="38"/>
  </w:num>
  <w:num w:numId="35" w16cid:durableId="2320055">
    <w:abstractNumId w:val="168"/>
  </w:num>
  <w:num w:numId="36" w16cid:durableId="31611769">
    <w:abstractNumId w:val="125"/>
  </w:num>
  <w:num w:numId="37" w16cid:durableId="1633438704">
    <w:abstractNumId w:val="5"/>
  </w:num>
  <w:num w:numId="38" w16cid:durableId="379475630">
    <w:abstractNumId w:val="219"/>
  </w:num>
  <w:num w:numId="39" w16cid:durableId="1261643309">
    <w:abstractNumId w:val="61"/>
  </w:num>
  <w:num w:numId="40" w16cid:durableId="1430007935">
    <w:abstractNumId w:val="86"/>
  </w:num>
  <w:num w:numId="41" w16cid:durableId="2040272282">
    <w:abstractNumId w:val="0"/>
  </w:num>
  <w:num w:numId="42" w16cid:durableId="1638339261">
    <w:abstractNumId w:val="197"/>
  </w:num>
  <w:num w:numId="43" w16cid:durableId="898906847">
    <w:abstractNumId w:val="46"/>
  </w:num>
  <w:num w:numId="44" w16cid:durableId="1752386029">
    <w:abstractNumId w:val="63"/>
  </w:num>
  <w:num w:numId="45" w16cid:durableId="450514660">
    <w:abstractNumId w:val="170"/>
  </w:num>
  <w:num w:numId="46" w16cid:durableId="315453089">
    <w:abstractNumId w:val="100"/>
  </w:num>
  <w:num w:numId="47" w16cid:durableId="1799109367">
    <w:abstractNumId w:val="158"/>
  </w:num>
  <w:num w:numId="48" w16cid:durableId="1150754088">
    <w:abstractNumId w:val="89"/>
  </w:num>
  <w:num w:numId="49" w16cid:durableId="728504650">
    <w:abstractNumId w:val="88"/>
  </w:num>
  <w:num w:numId="50" w16cid:durableId="1676568924">
    <w:abstractNumId w:val="138"/>
  </w:num>
  <w:num w:numId="51" w16cid:durableId="442504314">
    <w:abstractNumId w:val="85"/>
  </w:num>
  <w:num w:numId="52" w16cid:durableId="1007362654">
    <w:abstractNumId w:val="124"/>
  </w:num>
  <w:num w:numId="53" w16cid:durableId="1459957573">
    <w:abstractNumId w:val="174"/>
  </w:num>
  <w:num w:numId="54" w16cid:durableId="884605194">
    <w:abstractNumId w:val="80"/>
  </w:num>
  <w:num w:numId="55" w16cid:durableId="2043163105">
    <w:abstractNumId w:val="217"/>
  </w:num>
  <w:num w:numId="56" w16cid:durableId="1470129450">
    <w:abstractNumId w:val="114"/>
  </w:num>
  <w:num w:numId="57" w16cid:durableId="1883321578">
    <w:abstractNumId w:val="111"/>
  </w:num>
  <w:num w:numId="58" w16cid:durableId="1825319271">
    <w:abstractNumId w:val="67"/>
  </w:num>
  <w:num w:numId="59" w16cid:durableId="1893424087">
    <w:abstractNumId w:val="76"/>
  </w:num>
  <w:num w:numId="60" w16cid:durableId="1674525442">
    <w:abstractNumId w:val="24"/>
  </w:num>
  <w:num w:numId="61" w16cid:durableId="1194416643">
    <w:abstractNumId w:val="191"/>
  </w:num>
  <w:num w:numId="62" w16cid:durableId="269122576">
    <w:abstractNumId w:val="164"/>
  </w:num>
  <w:num w:numId="63" w16cid:durableId="2019426849">
    <w:abstractNumId w:val="90"/>
  </w:num>
  <w:num w:numId="64" w16cid:durableId="710110872">
    <w:abstractNumId w:val="186"/>
  </w:num>
  <w:num w:numId="65" w16cid:durableId="709108746">
    <w:abstractNumId w:val="211"/>
  </w:num>
  <w:num w:numId="66" w16cid:durableId="922376288">
    <w:abstractNumId w:val="131"/>
  </w:num>
  <w:num w:numId="67" w16cid:durableId="815492205">
    <w:abstractNumId w:val="39"/>
  </w:num>
  <w:num w:numId="68" w16cid:durableId="1496415478">
    <w:abstractNumId w:val="156"/>
  </w:num>
  <w:num w:numId="69" w16cid:durableId="39087640">
    <w:abstractNumId w:val="74"/>
  </w:num>
  <w:num w:numId="70" w16cid:durableId="564292956">
    <w:abstractNumId w:val="162"/>
  </w:num>
  <w:num w:numId="71" w16cid:durableId="1763841875">
    <w:abstractNumId w:val="172"/>
  </w:num>
  <w:num w:numId="72" w16cid:durableId="1498767768">
    <w:abstractNumId w:val="143"/>
  </w:num>
  <w:num w:numId="73" w16cid:durableId="915213479">
    <w:abstractNumId w:val="157"/>
  </w:num>
  <w:num w:numId="74" w16cid:durableId="2020933750">
    <w:abstractNumId w:val="151"/>
  </w:num>
  <w:num w:numId="75" w16cid:durableId="98375279">
    <w:abstractNumId w:val="190"/>
  </w:num>
  <w:num w:numId="76" w16cid:durableId="572936523">
    <w:abstractNumId w:val="180"/>
  </w:num>
  <w:num w:numId="77" w16cid:durableId="1875268844">
    <w:abstractNumId w:val="218"/>
  </w:num>
  <w:num w:numId="78" w16cid:durableId="1462575987">
    <w:abstractNumId w:val="77"/>
  </w:num>
  <w:num w:numId="79" w16cid:durableId="2024428771">
    <w:abstractNumId w:val="75"/>
  </w:num>
  <w:num w:numId="80" w16cid:durableId="288972550">
    <w:abstractNumId w:val="122"/>
  </w:num>
  <w:num w:numId="81" w16cid:durableId="752043908">
    <w:abstractNumId w:val="112"/>
  </w:num>
  <w:num w:numId="82" w16cid:durableId="1766925020">
    <w:abstractNumId w:val="159"/>
  </w:num>
  <w:num w:numId="83" w16cid:durableId="1708262926">
    <w:abstractNumId w:val="16"/>
  </w:num>
  <w:num w:numId="84" w16cid:durableId="812722009">
    <w:abstractNumId w:val="58"/>
  </w:num>
  <w:num w:numId="85" w16cid:durableId="441651947">
    <w:abstractNumId w:val="117"/>
  </w:num>
  <w:num w:numId="86" w16cid:durableId="2053725492">
    <w:abstractNumId w:val="204"/>
  </w:num>
  <w:num w:numId="87" w16cid:durableId="1198811453">
    <w:abstractNumId w:val="198"/>
  </w:num>
  <w:num w:numId="88" w16cid:durableId="1350720974">
    <w:abstractNumId w:val="49"/>
  </w:num>
  <w:num w:numId="89" w16cid:durableId="445537554">
    <w:abstractNumId w:val="175"/>
  </w:num>
  <w:num w:numId="90" w16cid:durableId="1169255637">
    <w:abstractNumId w:val="95"/>
  </w:num>
  <w:num w:numId="91" w16cid:durableId="382102008">
    <w:abstractNumId w:val="194"/>
  </w:num>
  <w:num w:numId="92" w16cid:durableId="1033918452">
    <w:abstractNumId w:val="33"/>
  </w:num>
  <w:num w:numId="93" w16cid:durableId="530807407">
    <w:abstractNumId w:val="215"/>
  </w:num>
  <w:num w:numId="94" w16cid:durableId="1523663814">
    <w:abstractNumId w:val="184"/>
  </w:num>
  <w:num w:numId="95" w16cid:durableId="606038147">
    <w:abstractNumId w:val="113"/>
  </w:num>
  <w:num w:numId="96" w16cid:durableId="654604512">
    <w:abstractNumId w:val="120"/>
  </w:num>
  <w:num w:numId="97" w16cid:durableId="1156606652">
    <w:abstractNumId w:val="220"/>
  </w:num>
  <w:num w:numId="98" w16cid:durableId="1183275518">
    <w:abstractNumId w:val="171"/>
  </w:num>
  <w:num w:numId="99" w16cid:durableId="1891915945">
    <w:abstractNumId w:val="102"/>
  </w:num>
  <w:num w:numId="100" w16cid:durableId="1084910980">
    <w:abstractNumId w:val="52"/>
  </w:num>
  <w:num w:numId="101" w16cid:durableId="180240700">
    <w:abstractNumId w:val="107"/>
  </w:num>
  <w:num w:numId="102" w16cid:durableId="1863783245">
    <w:abstractNumId w:val="193"/>
  </w:num>
  <w:num w:numId="103" w16cid:durableId="835538208">
    <w:abstractNumId w:val="73"/>
  </w:num>
  <w:num w:numId="104" w16cid:durableId="898174294">
    <w:abstractNumId w:val="10"/>
  </w:num>
  <w:num w:numId="105" w16cid:durableId="1812937903">
    <w:abstractNumId w:val="132"/>
  </w:num>
  <w:num w:numId="106" w16cid:durableId="1320111962">
    <w:abstractNumId w:val="145"/>
  </w:num>
  <w:num w:numId="107" w16cid:durableId="1978800580">
    <w:abstractNumId w:val="202"/>
  </w:num>
  <w:num w:numId="108" w16cid:durableId="1216354145">
    <w:abstractNumId w:val="51"/>
  </w:num>
  <w:num w:numId="109" w16cid:durableId="422652900">
    <w:abstractNumId w:val="32"/>
  </w:num>
  <w:num w:numId="110" w16cid:durableId="1532719859">
    <w:abstractNumId w:val="142"/>
  </w:num>
  <w:num w:numId="111" w16cid:durableId="1459958180">
    <w:abstractNumId w:val="54"/>
  </w:num>
  <w:num w:numId="112" w16cid:durableId="1011185081">
    <w:abstractNumId w:val="25"/>
  </w:num>
  <w:num w:numId="113" w16cid:durableId="1845322600">
    <w:abstractNumId w:val="3"/>
  </w:num>
  <w:num w:numId="114" w16cid:durableId="1076321105">
    <w:abstractNumId w:val="179"/>
  </w:num>
  <w:num w:numId="115" w16cid:durableId="2032293174">
    <w:abstractNumId w:val="7"/>
  </w:num>
  <w:num w:numId="116" w16cid:durableId="2075733699">
    <w:abstractNumId w:val="137"/>
  </w:num>
  <w:num w:numId="117" w16cid:durableId="1416785521">
    <w:abstractNumId w:val="99"/>
  </w:num>
  <w:num w:numId="118" w16cid:durableId="632759632">
    <w:abstractNumId w:val="105"/>
  </w:num>
  <w:num w:numId="119" w16cid:durableId="589512387">
    <w:abstractNumId w:val="45"/>
  </w:num>
  <w:num w:numId="120" w16cid:durableId="2001345201">
    <w:abstractNumId w:val="18"/>
  </w:num>
  <w:num w:numId="121" w16cid:durableId="1515219893">
    <w:abstractNumId w:val="70"/>
  </w:num>
  <w:num w:numId="122" w16cid:durableId="1502543881">
    <w:abstractNumId w:val="130"/>
  </w:num>
  <w:num w:numId="123" w16cid:durableId="181286253">
    <w:abstractNumId w:val="213"/>
  </w:num>
  <w:num w:numId="124" w16cid:durableId="281496694">
    <w:abstractNumId w:val="149"/>
  </w:num>
  <w:num w:numId="125" w16cid:durableId="1944721711">
    <w:abstractNumId w:val="155"/>
  </w:num>
  <w:num w:numId="126" w16cid:durableId="2142575365">
    <w:abstractNumId w:val="166"/>
  </w:num>
  <w:num w:numId="127" w16cid:durableId="342322826">
    <w:abstractNumId w:val="146"/>
  </w:num>
  <w:num w:numId="128" w16cid:durableId="1954242374">
    <w:abstractNumId w:val="214"/>
  </w:num>
  <w:num w:numId="129" w16cid:durableId="88895402">
    <w:abstractNumId w:val="129"/>
  </w:num>
  <w:num w:numId="130" w16cid:durableId="784692366">
    <w:abstractNumId w:val="40"/>
  </w:num>
  <w:num w:numId="131" w16cid:durableId="1337342701">
    <w:abstractNumId w:val="87"/>
  </w:num>
  <w:num w:numId="132" w16cid:durableId="1206874629">
    <w:abstractNumId w:val="154"/>
  </w:num>
  <w:num w:numId="133" w16cid:durableId="157430285">
    <w:abstractNumId w:val="221"/>
  </w:num>
  <w:num w:numId="134" w16cid:durableId="619797305">
    <w:abstractNumId w:val="200"/>
  </w:num>
  <w:num w:numId="135" w16cid:durableId="893925980">
    <w:abstractNumId w:val="153"/>
  </w:num>
  <w:num w:numId="136" w16cid:durableId="1368213911">
    <w:abstractNumId w:val="11"/>
  </w:num>
  <w:num w:numId="137" w16cid:durableId="1048262416">
    <w:abstractNumId w:val="195"/>
  </w:num>
  <w:num w:numId="138" w16cid:durableId="2061592558">
    <w:abstractNumId w:val="14"/>
  </w:num>
  <w:num w:numId="139" w16cid:durableId="33390575">
    <w:abstractNumId w:val="169"/>
  </w:num>
  <w:num w:numId="140" w16cid:durableId="1615283514">
    <w:abstractNumId w:val="147"/>
  </w:num>
  <w:num w:numId="141" w16cid:durableId="357973828">
    <w:abstractNumId w:val="201"/>
  </w:num>
  <w:num w:numId="142" w16cid:durableId="1159467297">
    <w:abstractNumId w:val="181"/>
  </w:num>
  <w:num w:numId="143" w16cid:durableId="1995058881">
    <w:abstractNumId w:val="163"/>
  </w:num>
  <w:num w:numId="144" w16cid:durableId="974872436">
    <w:abstractNumId w:val="144"/>
  </w:num>
  <w:num w:numId="145" w16cid:durableId="408040030">
    <w:abstractNumId w:val="57"/>
  </w:num>
  <w:num w:numId="146" w16cid:durableId="1873378786">
    <w:abstractNumId w:val="212"/>
  </w:num>
  <w:num w:numId="147" w16cid:durableId="1107888027">
    <w:abstractNumId w:val="44"/>
  </w:num>
  <w:num w:numId="148" w16cid:durableId="157156888">
    <w:abstractNumId w:val="182"/>
  </w:num>
  <w:num w:numId="149" w16cid:durableId="1198468477">
    <w:abstractNumId w:val="178"/>
  </w:num>
  <w:num w:numId="150" w16cid:durableId="356662525">
    <w:abstractNumId w:val="121"/>
  </w:num>
  <w:num w:numId="151" w16cid:durableId="365645895">
    <w:abstractNumId w:val="106"/>
  </w:num>
  <w:num w:numId="152" w16cid:durableId="184565795">
    <w:abstractNumId w:val="207"/>
  </w:num>
  <w:num w:numId="153" w16cid:durableId="214001750">
    <w:abstractNumId w:val="115"/>
  </w:num>
  <w:num w:numId="154" w16cid:durableId="616058800">
    <w:abstractNumId w:val="216"/>
  </w:num>
  <w:num w:numId="155" w16cid:durableId="262107422">
    <w:abstractNumId w:val="139"/>
  </w:num>
  <w:num w:numId="156" w16cid:durableId="2017346563">
    <w:abstractNumId w:val="187"/>
  </w:num>
  <w:num w:numId="157" w16cid:durableId="1068308622">
    <w:abstractNumId w:val="152"/>
  </w:num>
  <w:num w:numId="158" w16cid:durableId="1503813442">
    <w:abstractNumId w:val="92"/>
  </w:num>
  <w:num w:numId="159" w16cid:durableId="1825852951">
    <w:abstractNumId w:val="60"/>
  </w:num>
  <w:num w:numId="160" w16cid:durableId="1369138778">
    <w:abstractNumId w:val="43"/>
  </w:num>
  <w:num w:numId="161" w16cid:durableId="898439757">
    <w:abstractNumId w:val="176"/>
  </w:num>
  <w:num w:numId="162" w16cid:durableId="1230187254">
    <w:abstractNumId w:val="68"/>
  </w:num>
  <w:num w:numId="163" w16cid:durableId="1779833310">
    <w:abstractNumId w:val="133"/>
  </w:num>
  <w:num w:numId="164" w16cid:durableId="192035349">
    <w:abstractNumId w:val="47"/>
  </w:num>
  <w:num w:numId="165" w16cid:durableId="59208671">
    <w:abstractNumId w:val="189"/>
  </w:num>
  <w:num w:numId="166" w16cid:durableId="372076782">
    <w:abstractNumId w:val="6"/>
  </w:num>
  <w:num w:numId="167" w16cid:durableId="428744222">
    <w:abstractNumId w:val="65"/>
  </w:num>
  <w:num w:numId="168" w16cid:durableId="833840666">
    <w:abstractNumId w:val="135"/>
  </w:num>
  <w:num w:numId="169" w16cid:durableId="86923477">
    <w:abstractNumId w:val="28"/>
  </w:num>
  <w:num w:numId="170" w16cid:durableId="1985231644">
    <w:abstractNumId w:val="50"/>
  </w:num>
  <w:num w:numId="171" w16cid:durableId="583761562">
    <w:abstractNumId w:val="66"/>
  </w:num>
  <w:num w:numId="172" w16cid:durableId="598759939">
    <w:abstractNumId w:val="209"/>
  </w:num>
  <w:num w:numId="173" w16cid:durableId="1623879684">
    <w:abstractNumId w:val="165"/>
  </w:num>
  <w:num w:numId="174" w16cid:durableId="756366129">
    <w:abstractNumId w:val="27"/>
  </w:num>
  <w:num w:numId="175" w16cid:durableId="588121161">
    <w:abstractNumId w:val="30"/>
  </w:num>
  <w:num w:numId="176" w16cid:durableId="527110104">
    <w:abstractNumId w:val="34"/>
  </w:num>
  <w:num w:numId="177" w16cid:durableId="1309239040">
    <w:abstractNumId w:val="203"/>
  </w:num>
  <w:num w:numId="178" w16cid:durableId="711879307">
    <w:abstractNumId w:val="84"/>
  </w:num>
  <w:num w:numId="179" w16cid:durableId="1513567149">
    <w:abstractNumId w:val="150"/>
  </w:num>
  <w:num w:numId="180" w16cid:durableId="60645311">
    <w:abstractNumId w:val="55"/>
  </w:num>
  <w:num w:numId="181" w16cid:durableId="854198012">
    <w:abstractNumId w:val="4"/>
  </w:num>
  <w:num w:numId="182" w16cid:durableId="352266578">
    <w:abstractNumId w:val="37"/>
  </w:num>
  <w:num w:numId="183" w16cid:durableId="1967080780">
    <w:abstractNumId w:val="196"/>
  </w:num>
  <w:num w:numId="184" w16cid:durableId="1433211032">
    <w:abstractNumId w:val="119"/>
  </w:num>
  <w:num w:numId="185" w16cid:durableId="789664731">
    <w:abstractNumId w:val="116"/>
  </w:num>
  <w:num w:numId="186" w16cid:durableId="583301860">
    <w:abstractNumId w:val="8"/>
  </w:num>
  <w:num w:numId="187" w16cid:durableId="2130707445">
    <w:abstractNumId w:val="148"/>
  </w:num>
  <w:num w:numId="188" w16cid:durableId="420183724">
    <w:abstractNumId w:val="210"/>
  </w:num>
  <w:num w:numId="189" w16cid:durableId="2126996996">
    <w:abstractNumId w:val="199"/>
  </w:num>
  <w:num w:numId="190" w16cid:durableId="636647033">
    <w:abstractNumId w:val="1"/>
  </w:num>
  <w:num w:numId="191" w16cid:durableId="1906522730">
    <w:abstractNumId w:val="101"/>
  </w:num>
  <w:num w:numId="192" w16cid:durableId="637299162">
    <w:abstractNumId w:val="78"/>
  </w:num>
  <w:num w:numId="193" w16cid:durableId="2087343194">
    <w:abstractNumId w:val="2"/>
  </w:num>
  <w:num w:numId="194" w16cid:durableId="393240990">
    <w:abstractNumId w:val="128"/>
  </w:num>
  <w:num w:numId="195" w16cid:durableId="1506240705">
    <w:abstractNumId w:val="53"/>
  </w:num>
  <w:num w:numId="196" w16cid:durableId="106387250">
    <w:abstractNumId w:val="9"/>
  </w:num>
  <w:num w:numId="197" w16cid:durableId="120923807">
    <w:abstractNumId w:val="140"/>
  </w:num>
  <w:num w:numId="198" w16cid:durableId="1909029127">
    <w:abstractNumId w:val="136"/>
  </w:num>
  <w:num w:numId="199" w16cid:durableId="2065256877">
    <w:abstractNumId w:val="173"/>
  </w:num>
  <w:num w:numId="200" w16cid:durableId="315569690">
    <w:abstractNumId w:val="26"/>
  </w:num>
  <w:num w:numId="201" w16cid:durableId="1488328583">
    <w:abstractNumId w:val="109"/>
  </w:num>
  <w:num w:numId="202" w16cid:durableId="3366432">
    <w:abstractNumId w:val="48"/>
  </w:num>
  <w:num w:numId="203" w16cid:durableId="1142119137">
    <w:abstractNumId w:val="97"/>
  </w:num>
  <w:num w:numId="204" w16cid:durableId="1384985948">
    <w:abstractNumId w:val="69"/>
  </w:num>
  <w:num w:numId="205" w16cid:durableId="1294293018">
    <w:abstractNumId w:val="127"/>
  </w:num>
  <w:num w:numId="206" w16cid:durableId="475950710">
    <w:abstractNumId w:val="41"/>
  </w:num>
  <w:num w:numId="207" w16cid:durableId="354382289">
    <w:abstractNumId w:val="192"/>
  </w:num>
  <w:num w:numId="208" w16cid:durableId="1676690991">
    <w:abstractNumId w:val="104"/>
  </w:num>
  <w:num w:numId="209" w16cid:durableId="1881740048">
    <w:abstractNumId w:val="93"/>
  </w:num>
  <w:num w:numId="210" w16cid:durableId="220289170">
    <w:abstractNumId w:val="208"/>
  </w:num>
  <w:num w:numId="211" w16cid:durableId="761686164">
    <w:abstractNumId w:val="29"/>
  </w:num>
  <w:num w:numId="212" w16cid:durableId="1330059705">
    <w:abstractNumId w:val="96"/>
  </w:num>
  <w:num w:numId="213" w16cid:durableId="545336476">
    <w:abstractNumId w:val="82"/>
  </w:num>
  <w:num w:numId="214" w16cid:durableId="754743973">
    <w:abstractNumId w:val="23"/>
  </w:num>
  <w:num w:numId="215" w16cid:durableId="107894275">
    <w:abstractNumId w:val="94"/>
  </w:num>
  <w:num w:numId="216" w16cid:durableId="869338174">
    <w:abstractNumId w:val="167"/>
  </w:num>
  <w:num w:numId="217" w16cid:durableId="1229729239">
    <w:abstractNumId w:val="161"/>
  </w:num>
  <w:num w:numId="218" w16cid:durableId="1617710724">
    <w:abstractNumId w:val="188"/>
  </w:num>
  <w:num w:numId="219" w16cid:durableId="447435532">
    <w:abstractNumId w:val="59"/>
  </w:num>
  <w:num w:numId="220" w16cid:durableId="921109654">
    <w:abstractNumId w:val="15"/>
  </w:num>
  <w:num w:numId="221" w16cid:durableId="1409038648">
    <w:abstractNumId w:val="20"/>
  </w:num>
  <w:num w:numId="222" w16cid:durableId="1442765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077"/>
    <w:rsid w:val="000039B6"/>
    <w:rsid w:val="00006829"/>
    <w:rsid w:val="0006358B"/>
    <w:rsid w:val="00090DE5"/>
    <w:rsid w:val="000F4645"/>
    <w:rsid w:val="00141E79"/>
    <w:rsid w:val="001B535E"/>
    <w:rsid w:val="002018BD"/>
    <w:rsid w:val="00210C23"/>
    <w:rsid w:val="00220B54"/>
    <w:rsid w:val="00231D6E"/>
    <w:rsid w:val="0023639D"/>
    <w:rsid w:val="00254F0D"/>
    <w:rsid w:val="002576FC"/>
    <w:rsid w:val="00263393"/>
    <w:rsid w:val="002A4C71"/>
    <w:rsid w:val="002D111C"/>
    <w:rsid w:val="002E4A8E"/>
    <w:rsid w:val="002F13B8"/>
    <w:rsid w:val="003253AA"/>
    <w:rsid w:val="00341E23"/>
    <w:rsid w:val="003509CD"/>
    <w:rsid w:val="00367CE5"/>
    <w:rsid w:val="00380D25"/>
    <w:rsid w:val="003B1DB3"/>
    <w:rsid w:val="003D7B4E"/>
    <w:rsid w:val="00441A94"/>
    <w:rsid w:val="00465A8B"/>
    <w:rsid w:val="004668E7"/>
    <w:rsid w:val="004B224F"/>
    <w:rsid w:val="004B692C"/>
    <w:rsid w:val="004D20D8"/>
    <w:rsid w:val="004F0A82"/>
    <w:rsid w:val="0052095C"/>
    <w:rsid w:val="00577EB7"/>
    <w:rsid w:val="005A3E1F"/>
    <w:rsid w:val="005B079A"/>
    <w:rsid w:val="005B2307"/>
    <w:rsid w:val="00617372"/>
    <w:rsid w:val="006237BA"/>
    <w:rsid w:val="00634976"/>
    <w:rsid w:val="00640A97"/>
    <w:rsid w:val="0064294F"/>
    <w:rsid w:val="0064518E"/>
    <w:rsid w:val="006C7A76"/>
    <w:rsid w:val="006F51E5"/>
    <w:rsid w:val="007E2809"/>
    <w:rsid w:val="008262B2"/>
    <w:rsid w:val="00832025"/>
    <w:rsid w:val="00856077"/>
    <w:rsid w:val="00866480"/>
    <w:rsid w:val="00866C70"/>
    <w:rsid w:val="0088647F"/>
    <w:rsid w:val="008B7DF7"/>
    <w:rsid w:val="008E3AC0"/>
    <w:rsid w:val="00900016"/>
    <w:rsid w:val="0096639B"/>
    <w:rsid w:val="00976E79"/>
    <w:rsid w:val="0098343F"/>
    <w:rsid w:val="009970A4"/>
    <w:rsid w:val="009C09A2"/>
    <w:rsid w:val="009E0789"/>
    <w:rsid w:val="009E303D"/>
    <w:rsid w:val="009E454F"/>
    <w:rsid w:val="009F27CB"/>
    <w:rsid w:val="00A23D16"/>
    <w:rsid w:val="00A53203"/>
    <w:rsid w:val="00A71B5C"/>
    <w:rsid w:val="00A76D7E"/>
    <w:rsid w:val="00A9667E"/>
    <w:rsid w:val="00AD6D89"/>
    <w:rsid w:val="00AD72B2"/>
    <w:rsid w:val="00B02377"/>
    <w:rsid w:val="00B20B09"/>
    <w:rsid w:val="00B27EC5"/>
    <w:rsid w:val="00B300A9"/>
    <w:rsid w:val="00B36125"/>
    <w:rsid w:val="00B47D45"/>
    <w:rsid w:val="00BB45DE"/>
    <w:rsid w:val="00BD654F"/>
    <w:rsid w:val="00BF0796"/>
    <w:rsid w:val="00C13F9B"/>
    <w:rsid w:val="00C204D0"/>
    <w:rsid w:val="00CC2C07"/>
    <w:rsid w:val="00CE1965"/>
    <w:rsid w:val="00CF147E"/>
    <w:rsid w:val="00D34E92"/>
    <w:rsid w:val="00D56430"/>
    <w:rsid w:val="00D8365C"/>
    <w:rsid w:val="00D86324"/>
    <w:rsid w:val="00DC6D36"/>
    <w:rsid w:val="00E56722"/>
    <w:rsid w:val="00E57C1C"/>
    <w:rsid w:val="00E77F30"/>
    <w:rsid w:val="00E863B3"/>
    <w:rsid w:val="00E86A11"/>
    <w:rsid w:val="00EB1B43"/>
    <w:rsid w:val="00F130BD"/>
    <w:rsid w:val="00F13BA2"/>
    <w:rsid w:val="00F252B6"/>
    <w:rsid w:val="00F50A7D"/>
    <w:rsid w:val="00F65F1A"/>
    <w:rsid w:val="00FA028F"/>
    <w:rsid w:val="00FA0EB0"/>
    <w:rsid w:val="00FE3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7A5377"/>
  <w14:defaultImageDpi w14:val="32767"/>
  <w15:chartTrackingRefBased/>
  <w15:docId w15:val="{4CCE266B-0A1C-4AEB-9728-9B26DC305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60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60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60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60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60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60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60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60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60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60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60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60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60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60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60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60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6077"/>
    <w:rPr>
      <w:rFonts w:eastAsiaTheme="majorEastAsia" w:cstheme="majorBidi"/>
      <w:color w:val="272727" w:themeColor="text1" w:themeTint="D8"/>
    </w:rPr>
  </w:style>
  <w:style w:type="paragraph" w:styleId="Title">
    <w:name w:val="Title"/>
    <w:basedOn w:val="Normal"/>
    <w:next w:val="Normal"/>
    <w:link w:val="TitleChar"/>
    <w:uiPriority w:val="10"/>
    <w:qFormat/>
    <w:rsid w:val="008560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60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60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60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6077"/>
    <w:pPr>
      <w:spacing w:before="160"/>
      <w:jc w:val="center"/>
    </w:pPr>
    <w:rPr>
      <w:i/>
      <w:iCs/>
      <w:color w:val="404040" w:themeColor="text1" w:themeTint="BF"/>
    </w:rPr>
  </w:style>
  <w:style w:type="character" w:customStyle="1" w:styleId="QuoteChar">
    <w:name w:val="Quote Char"/>
    <w:basedOn w:val="DefaultParagraphFont"/>
    <w:link w:val="Quote"/>
    <w:uiPriority w:val="29"/>
    <w:rsid w:val="00856077"/>
    <w:rPr>
      <w:i/>
      <w:iCs/>
      <w:color w:val="404040" w:themeColor="text1" w:themeTint="BF"/>
    </w:rPr>
  </w:style>
  <w:style w:type="paragraph" w:styleId="ListParagraph">
    <w:name w:val="List Paragraph"/>
    <w:basedOn w:val="Normal"/>
    <w:uiPriority w:val="34"/>
    <w:qFormat/>
    <w:rsid w:val="00856077"/>
    <w:pPr>
      <w:ind w:left="720"/>
      <w:contextualSpacing/>
    </w:pPr>
  </w:style>
  <w:style w:type="character" w:styleId="IntenseEmphasis">
    <w:name w:val="Intense Emphasis"/>
    <w:basedOn w:val="DefaultParagraphFont"/>
    <w:uiPriority w:val="21"/>
    <w:qFormat/>
    <w:rsid w:val="00856077"/>
    <w:rPr>
      <w:i/>
      <w:iCs/>
      <w:color w:val="0F4761" w:themeColor="accent1" w:themeShade="BF"/>
    </w:rPr>
  </w:style>
  <w:style w:type="paragraph" w:styleId="IntenseQuote">
    <w:name w:val="Intense Quote"/>
    <w:basedOn w:val="Normal"/>
    <w:next w:val="Normal"/>
    <w:link w:val="IntenseQuoteChar"/>
    <w:uiPriority w:val="30"/>
    <w:qFormat/>
    <w:rsid w:val="008560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6077"/>
    <w:rPr>
      <w:i/>
      <w:iCs/>
      <w:color w:val="0F4761" w:themeColor="accent1" w:themeShade="BF"/>
    </w:rPr>
  </w:style>
  <w:style w:type="character" w:styleId="IntenseReference">
    <w:name w:val="Intense Reference"/>
    <w:basedOn w:val="DefaultParagraphFont"/>
    <w:uiPriority w:val="32"/>
    <w:qFormat/>
    <w:rsid w:val="00856077"/>
    <w:rPr>
      <w:b/>
      <w:bCs/>
      <w:smallCaps/>
      <w:color w:val="0F4761" w:themeColor="accent1" w:themeShade="BF"/>
      <w:spacing w:val="5"/>
    </w:rPr>
  </w:style>
  <w:style w:type="character" w:styleId="Hyperlink">
    <w:name w:val="Hyperlink"/>
    <w:basedOn w:val="DefaultParagraphFont"/>
    <w:uiPriority w:val="99"/>
    <w:unhideWhenUsed/>
    <w:rsid w:val="0098343F"/>
    <w:rPr>
      <w:color w:val="467886" w:themeColor="hyperlink"/>
      <w:u w:val="single"/>
    </w:rPr>
  </w:style>
  <w:style w:type="character" w:styleId="UnresolvedMention">
    <w:name w:val="Unresolved Mention"/>
    <w:basedOn w:val="DefaultParagraphFont"/>
    <w:uiPriority w:val="99"/>
    <w:semiHidden/>
    <w:unhideWhenUsed/>
    <w:rsid w:val="00983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nature.com/articles/s41598-022-24070-3?utm_source=chatgp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mc.ncbi.nlm.nih.gov/articles/PMC5133687/?utm_source=chatgpt.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1295</TotalTime>
  <Pages>273</Pages>
  <Words>81259</Words>
  <Characters>463180</Characters>
  <Application>Microsoft Office Word</Application>
  <DocSecurity>0</DocSecurity>
  <Lines>3859</Lines>
  <Paragraphs>1086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51</cp:revision>
  <dcterms:created xsi:type="dcterms:W3CDTF">2026-01-24T10:57:00Z</dcterms:created>
  <dcterms:modified xsi:type="dcterms:W3CDTF">2026-04-13T04:42:00Z</dcterms:modified>
</cp:coreProperties>
</file>