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DDB27" w14:textId="5483506F" w:rsidR="00EE3F4C" w:rsidRDefault="00EE3F4C">
      <w:pPr>
        <w:rPr>
          <w:sz w:val="28"/>
          <w:szCs w:val="28"/>
        </w:rPr>
      </w:pPr>
      <w:r>
        <w:rPr>
          <w:noProof/>
          <w:sz w:val="28"/>
          <w:szCs w:val="28"/>
        </w:rPr>
        <w:drawing>
          <wp:anchor distT="0" distB="0" distL="114300" distR="114300" simplePos="0" relativeHeight="251658240" behindDoc="1" locked="0" layoutInCell="1" allowOverlap="1" wp14:anchorId="219F8850" wp14:editId="581E4983">
            <wp:simplePos x="0" y="0"/>
            <wp:positionH relativeFrom="margin">
              <wp:posOffset>-2171700</wp:posOffset>
            </wp:positionH>
            <wp:positionV relativeFrom="paragraph">
              <wp:posOffset>-1042353</wp:posOffset>
            </wp:positionV>
            <wp:extent cx="10287000" cy="10287000"/>
            <wp:effectExtent l="0" t="0" r="0" b="0"/>
            <wp:wrapNone/>
            <wp:docPr id="331199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19921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287000" cy="10287000"/>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br w:type="page"/>
      </w:r>
    </w:p>
    <w:p w14:paraId="08036034" w14:textId="77777777" w:rsidR="00EE3F4C" w:rsidRDefault="00EE3F4C">
      <w:pPr>
        <w:rPr>
          <w:sz w:val="28"/>
          <w:szCs w:val="28"/>
        </w:rPr>
      </w:pPr>
    </w:p>
    <w:p w14:paraId="2E11BB2E" w14:textId="77777777" w:rsidR="00274EDF" w:rsidRPr="00274EDF" w:rsidRDefault="00274EDF">
      <w:pPr>
        <w:spacing w:after="200"/>
        <w:rPr>
          <w:sz w:val="28"/>
          <w:szCs w:val="28"/>
        </w:rPr>
      </w:pPr>
    </w:p>
    <w:p w14:paraId="241D58B0" w14:textId="77777777" w:rsidR="00A653D5" w:rsidRPr="00274EDF" w:rsidRDefault="00000000">
      <w:pPr>
        <w:spacing w:after="200"/>
        <w:jc w:val="center"/>
        <w:rPr>
          <w:color w:val="595959" w:themeColor="text1" w:themeTint="A6"/>
          <w:sz w:val="120"/>
          <w:szCs w:val="120"/>
          <w14:shadow w14:blurRad="76200" w14:dist="0" w14:dir="0" w14:sx="110000" w14:sy="110000" w14:kx="0" w14:ky="0" w14:algn="ctr">
            <w14:srgbClr w14:val="000000">
              <w14:alpha w14:val="63000"/>
            </w14:srgbClr>
          </w14:shadow>
        </w:rPr>
      </w:pPr>
      <w:r w:rsidRPr="00274EDF">
        <w:rPr>
          <w:b/>
          <w:bCs/>
          <w:color w:val="595959" w:themeColor="text1" w:themeTint="A6"/>
          <w:sz w:val="120"/>
          <w:szCs w:val="120"/>
          <w14:shadow w14:blurRad="76200" w14:dist="0" w14:dir="0" w14:sx="110000" w14:sy="110000" w14:kx="0" w14:ky="0" w14:algn="ctr">
            <w14:srgbClr w14:val="000000">
              <w14:alpha w14:val="63000"/>
            </w14:srgbClr>
          </w14:shadow>
        </w:rPr>
        <w:t>GREY MATTER</w:t>
      </w:r>
    </w:p>
    <w:p w14:paraId="14E0129C" w14:textId="77777777" w:rsidR="00A653D5" w:rsidRPr="00274EDF" w:rsidRDefault="00A653D5">
      <w:pPr>
        <w:spacing w:after="200"/>
        <w:rPr>
          <w:sz w:val="28"/>
          <w:szCs w:val="28"/>
        </w:rPr>
      </w:pPr>
    </w:p>
    <w:p w14:paraId="7336A6C3" w14:textId="77777777" w:rsidR="00A653D5" w:rsidRPr="00274EDF" w:rsidRDefault="00000000">
      <w:pPr>
        <w:spacing w:after="200"/>
        <w:jc w:val="center"/>
        <w:rPr>
          <w:sz w:val="32"/>
          <w:szCs w:val="32"/>
        </w:rPr>
      </w:pPr>
      <w:r w:rsidRPr="00274EDF">
        <w:rPr>
          <w:i/>
          <w:iCs/>
          <w:sz w:val="32"/>
          <w:szCs w:val="32"/>
        </w:rPr>
        <w:t>The Achromatic Gradient as Emergent Gravitation —</w:t>
      </w:r>
    </w:p>
    <w:p w14:paraId="12A87A9B" w14:textId="77777777" w:rsidR="00A653D5" w:rsidRPr="00274EDF" w:rsidRDefault="00000000">
      <w:pPr>
        <w:spacing w:after="200"/>
        <w:jc w:val="center"/>
        <w:rPr>
          <w:sz w:val="32"/>
          <w:szCs w:val="32"/>
        </w:rPr>
      </w:pPr>
      <w:r w:rsidRPr="00274EDF">
        <w:rPr>
          <w:i/>
          <w:iCs/>
          <w:sz w:val="32"/>
          <w:szCs w:val="32"/>
        </w:rPr>
        <w:t>A Thermodynamic Derivation from the Null Space</w:t>
      </w:r>
    </w:p>
    <w:p w14:paraId="64745836" w14:textId="77777777" w:rsidR="00A653D5" w:rsidRPr="00274EDF" w:rsidRDefault="00000000">
      <w:pPr>
        <w:spacing w:after="200"/>
        <w:jc w:val="center"/>
        <w:rPr>
          <w:sz w:val="32"/>
          <w:szCs w:val="32"/>
        </w:rPr>
      </w:pPr>
      <w:r w:rsidRPr="00274EDF">
        <w:rPr>
          <w:i/>
          <w:iCs/>
          <w:sz w:val="32"/>
          <w:szCs w:val="32"/>
        </w:rPr>
        <w:t>of the Differentiation Operator</w:t>
      </w:r>
    </w:p>
    <w:p w14:paraId="5E68E988" w14:textId="77777777" w:rsidR="00A653D5" w:rsidRPr="00274EDF" w:rsidRDefault="00A653D5">
      <w:pPr>
        <w:spacing w:after="200"/>
        <w:rPr>
          <w:sz w:val="32"/>
          <w:szCs w:val="32"/>
        </w:rPr>
      </w:pPr>
    </w:p>
    <w:p w14:paraId="5F99CD33" w14:textId="0F975211" w:rsidR="00274EDF" w:rsidRPr="00274EDF" w:rsidRDefault="00274EDF">
      <w:pPr>
        <w:rPr>
          <w:sz w:val="32"/>
          <w:szCs w:val="32"/>
        </w:rPr>
      </w:pPr>
    </w:p>
    <w:p w14:paraId="175FB5F6" w14:textId="77777777" w:rsidR="00274EDF" w:rsidRDefault="00274EDF" w:rsidP="00274EDF">
      <w:pPr>
        <w:jc w:val="center"/>
        <w:rPr>
          <w:i/>
          <w:iCs/>
          <w:sz w:val="32"/>
          <w:szCs w:val="32"/>
        </w:rPr>
      </w:pPr>
      <w:r w:rsidRPr="00274EDF">
        <w:rPr>
          <w:i/>
          <w:iCs/>
          <w:sz w:val="32"/>
          <w:szCs w:val="32"/>
        </w:rPr>
        <w:t>The heavens declare the glory of God; the skies proclaim the work of his hands. Day after day they pour forth speech; night after night they reveal knowledge. They have no speech, they use no words; no sound is heard from them. Yet their voice goes out into all the earth. — Psalm 19:1–4</w:t>
      </w:r>
    </w:p>
    <w:p w14:paraId="1783492A" w14:textId="77777777" w:rsidR="00274EDF" w:rsidRDefault="00274EDF" w:rsidP="00274EDF">
      <w:pPr>
        <w:jc w:val="center"/>
        <w:rPr>
          <w:i/>
          <w:iCs/>
          <w:sz w:val="32"/>
          <w:szCs w:val="32"/>
        </w:rPr>
      </w:pPr>
    </w:p>
    <w:p w14:paraId="1C15DC79" w14:textId="77777777" w:rsidR="00274EDF" w:rsidRPr="00274EDF" w:rsidRDefault="00274EDF" w:rsidP="00274EDF">
      <w:pPr>
        <w:jc w:val="center"/>
        <w:rPr>
          <w:sz w:val="32"/>
          <w:szCs w:val="32"/>
        </w:rPr>
      </w:pPr>
    </w:p>
    <w:p w14:paraId="4DD45B6F" w14:textId="77777777" w:rsidR="00274EDF" w:rsidRPr="00274EDF" w:rsidRDefault="00274EDF" w:rsidP="00274EDF">
      <w:pPr>
        <w:jc w:val="center"/>
        <w:rPr>
          <w:sz w:val="32"/>
          <w:szCs w:val="32"/>
        </w:rPr>
      </w:pPr>
      <w:r w:rsidRPr="00274EDF">
        <w:rPr>
          <w:i/>
          <w:iCs/>
          <w:sz w:val="32"/>
          <w:szCs w:val="32"/>
        </w:rPr>
        <w:t>This paper demonstrates that Newtonian gravitation and the Einstein field equations emerge as thermodynamic consequences of the null space of a differentiation operator defined on the binary lattice {0,1}³. No dynamical law of gravity is assumed. The curvature falls out of the entropy.</w:t>
      </w:r>
    </w:p>
    <w:p w14:paraId="59349CE1" w14:textId="77777777" w:rsidR="00274EDF" w:rsidRDefault="00274EDF">
      <w:pPr>
        <w:rPr>
          <w:sz w:val="28"/>
          <w:szCs w:val="28"/>
        </w:rPr>
      </w:pPr>
    </w:p>
    <w:p w14:paraId="217DAD2A" w14:textId="77777777" w:rsidR="00274EDF" w:rsidRDefault="00274EDF">
      <w:pPr>
        <w:rPr>
          <w:sz w:val="28"/>
          <w:szCs w:val="28"/>
        </w:rPr>
      </w:pPr>
    </w:p>
    <w:p w14:paraId="6DACD07D" w14:textId="77777777" w:rsidR="00274EDF" w:rsidRDefault="00274EDF">
      <w:pPr>
        <w:rPr>
          <w:sz w:val="28"/>
          <w:szCs w:val="28"/>
        </w:rPr>
      </w:pPr>
    </w:p>
    <w:p w14:paraId="0A0941B0" w14:textId="77777777" w:rsidR="00274EDF" w:rsidRDefault="00274EDF">
      <w:pPr>
        <w:rPr>
          <w:sz w:val="28"/>
          <w:szCs w:val="28"/>
        </w:rPr>
      </w:pPr>
    </w:p>
    <w:p w14:paraId="7A3C45DC" w14:textId="77777777" w:rsidR="00274EDF" w:rsidRDefault="00274EDF">
      <w:pPr>
        <w:rPr>
          <w:sz w:val="28"/>
          <w:szCs w:val="28"/>
        </w:rPr>
      </w:pPr>
    </w:p>
    <w:p w14:paraId="3D4E6B09" w14:textId="77777777" w:rsidR="00274EDF" w:rsidRDefault="00274EDF">
      <w:pPr>
        <w:rPr>
          <w:sz w:val="28"/>
          <w:szCs w:val="28"/>
        </w:rPr>
      </w:pPr>
    </w:p>
    <w:p w14:paraId="714F2599" w14:textId="77777777" w:rsidR="00EE3F4C" w:rsidRDefault="00EE3F4C">
      <w:pPr>
        <w:rPr>
          <w:sz w:val="28"/>
          <w:szCs w:val="28"/>
        </w:rPr>
      </w:pPr>
    </w:p>
    <w:p w14:paraId="31D7E4F1" w14:textId="77777777" w:rsidR="00274EDF" w:rsidRPr="00274EDF" w:rsidRDefault="00274EDF">
      <w:pPr>
        <w:rPr>
          <w:sz w:val="28"/>
          <w:szCs w:val="28"/>
        </w:rPr>
      </w:pPr>
    </w:p>
    <w:p w14:paraId="1B3FF262" w14:textId="77777777" w:rsidR="00A653D5" w:rsidRPr="00EE3F4C" w:rsidRDefault="00000000">
      <w:pPr>
        <w:spacing w:after="300"/>
        <w:jc w:val="center"/>
        <w:rPr>
          <w:sz w:val="34"/>
          <w:szCs w:val="34"/>
        </w:rPr>
      </w:pPr>
      <w:r w:rsidRPr="00EE3F4C">
        <w:rPr>
          <w:b/>
          <w:bCs/>
          <w:sz w:val="34"/>
          <w:szCs w:val="34"/>
        </w:rPr>
        <w:lastRenderedPageBreak/>
        <w:t>ABSTRACT</w:t>
      </w:r>
    </w:p>
    <w:p w14:paraId="7F425E88" w14:textId="77777777" w:rsidR="00A653D5" w:rsidRPr="00274EDF" w:rsidRDefault="00000000">
      <w:pPr>
        <w:spacing w:after="200" w:line="276" w:lineRule="auto"/>
        <w:rPr>
          <w:sz w:val="28"/>
          <w:szCs w:val="28"/>
        </w:rPr>
      </w:pPr>
      <w:r w:rsidRPr="00274EDF">
        <w:rPr>
          <w:sz w:val="28"/>
          <w:szCs w:val="28"/>
        </w:rPr>
        <w:t>This paper demonstrates that Newtonian gravitational attraction and, through the Jacobson thermodynamic identity, the Einstein field equations of general relativity, can be derived as emergent phenomena from the null space of a differentiation operator D defined on the unit cube {0,1}</w:t>
      </w:r>
      <w:r w:rsidRPr="00274EDF">
        <w:rPr>
          <w:sz w:val="28"/>
          <w:szCs w:val="28"/>
          <w:vertAlign w:val="superscript"/>
        </w:rPr>
        <w:t>3</w:t>
      </w:r>
      <w:r w:rsidRPr="00274EDF">
        <w:rPr>
          <w:sz w:val="28"/>
          <w:szCs w:val="28"/>
        </w:rPr>
        <w:t xml:space="preserve">. The differentiation operator, introduced in the companion paper </w:t>
      </w:r>
      <w:r w:rsidRPr="00274EDF">
        <w:rPr>
          <w:i/>
          <w:iCs/>
          <w:sz w:val="28"/>
          <w:szCs w:val="28"/>
        </w:rPr>
        <w:t>The Universe Serpent: The Achromatic Diagonal as Conscious Entropy</w:t>
      </w:r>
      <w:r w:rsidRPr="00274EDF">
        <w:rPr>
          <w:sz w:val="28"/>
          <w:szCs w:val="28"/>
        </w:rPr>
        <w:t xml:space="preserve"> (Sprenger, 2026), maps each vertex of the binary lattice to a vector expressing inter-coordinate distinction. Its null space N(D)—the principal diagonal d(t) = {t, t, t}—is the geometric locus where all distinctions vanish. This paper establishes that the thermodynamic gradient toward N(D) reproduces the entropic force law F = TΔS/</w:t>
      </w:r>
      <w:proofErr w:type="spellStart"/>
      <w:r w:rsidRPr="00274EDF">
        <w:rPr>
          <w:sz w:val="28"/>
          <w:szCs w:val="28"/>
        </w:rPr>
        <w:t>Δx</w:t>
      </w:r>
      <w:proofErr w:type="spellEnd"/>
      <w:r w:rsidRPr="00274EDF">
        <w:rPr>
          <w:sz w:val="28"/>
          <w:szCs w:val="28"/>
        </w:rPr>
        <w:t xml:space="preserve"> first derived by Verlinde (2011), which in turn reproduces Newton’s law of universal gravitation. The derivation proceeds through a chain of identifications: the null space as the entropy reservoir of the differentiated system, the holographic screen as the boundary between differentiated and null-space regions, temperature as the Unruh effect experienced by an accelerating observer at the screen, and force as the entropy gradient across the screen. Gravity, in this framework, is not a fundamental interaction but the macroscopic signature of the system’s tendency toward the null space—toward the axis along which differentiation equals zero. The paper acknowledges its deep indebtedness to the prior work of </w:t>
      </w:r>
      <w:proofErr w:type="spellStart"/>
      <w:r w:rsidRPr="00274EDF">
        <w:rPr>
          <w:sz w:val="28"/>
          <w:szCs w:val="28"/>
        </w:rPr>
        <w:t>Bekenstein</w:t>
      </w:r>
      <w:proofErr w:type="spellEnd"/>
      <w:r w:rsidRPr="00274EDF">
        <w:rPr>
          <w:sz w:val="28"/>
          <w:szCs w:val="28"/>
        </w:rPr>
        <w:t xml:space="preserve"> (1973), Hawking (1975), Unruh (1976), Jacobson (1995), Padmanabhan (2010), and Verlinde (2011, 2016), whose insights constitute the foundation upon which the present geometric reinterpretation is constructed. The paper concludes with implications for adjacent problems in cosmology that suggest the null-space framework may illuminate phenomena beyond the scope of the present derivation.</w:t>
      </w:r>
    </w:p>
    <w:p w14:paraId="30318BCE" w14:textId="77777777" w:rsidR="00A653D5" w:rsidRPr="00274EDF" w:rsidRDefault="00000000">
      <w:pPr>
        <w:rPr>
          <w:sz w:val="28"/>
          <w:szCs w:val="28"/>
        </w:rPr>
      </w:pPr>
      <w:r w:rsidRPr="00274EDF">
        <w:rPr>
          <w:sz w:val="28"/>
          <w:szCs w:val="28"/>
        </w:rPr>
        <w:br w:type="page"/>
      </w:r>
    </w:p>
    <w:p w14:paraId="77CD362C" w14:textId="77777777" w:rsidR="00A653D5" w:rsidRPr="00EE3F4C" w:rsidRDefault="00000000">
      <w:pPr>
        <w:pStyle w:val="Heading1"/>
        <w:rPr>
          <w:sz w:val="34"/>
          <w:szCs w:val="34"/>
        </w:rPr>
      </w:pPr>
      <w:r w:rsidRPr="00EE3F4C">
        <w:rPr>
          <w:sz w:val="34"/>
          <w:szCs w:val="34"/>
        </w:rPr>
        <w:lastRenderedPageBreak/>
        <w:t>PART I: INTRODUCTION AND MOTIVATION</w:t>
      </w:r>
    </w:p>
    <w:p w14:paraId="16A43C1C" w14:textId="77777777" w:rsidR="00A653D5" w:rsidRPr="00EE3F4C" w:rsidRDefault="00000000">
      <w:pPr>
        <w:pStyle w:val="Heading2"/>
        <w:rPr>
          <w:sz w:val="34"/>
          <w:szCs w:val="34"/>
        </w:rPr>
      </w:pPr>
      <w:r w:rsidRPr="00EE3F4C">
        <w:rPr>
          <w:sz w:val="34"/>
          <w:szCs w:val="34"/>
        </w:rPr>
        <w:t>1.1 The Problem of Gravity’s Origin</w:t>
      </w:r>
    </w:p>
    <w:p w14:paraId="35A2B70B" w14:textId="77777777" w:rsidR="00A653D5" w:rsidRPr="00274EDF" w:rsidRDefault="00000000">
      <w:pPr>
        <w:spacing w:after="200" w:line="276" w:lineRule="auto"/>
        <w:rPr>
          <w:sz w:val="28"/>
          <w:szCs w:val="28"/>
        </w:rPr>
      </w:pPr>
      <w:r w:rsidRPr="00274EDF">
        <w:rPr>
          <w:sz w:val="28"/>
          <w:szCs w:val="28"/>
        </w:rPr>
        <w:t xml:space="preserve">General relativity describes gravitation as the curvature of spacetime by mass-energy, encoded in the Einstein field equations </w:t>
      </w:r>
      <w:proofErr w:type="spellStart"/>
      <w:r w:rsidRPr="00274EDF">
        <w:rPr>
          <w:sz w:val="28"/>
          <w:szCs w:val="28"/>
        </w:rPr>
        <w:t>Gμν</w:t>
      </w:r>
      <w:proofErr w:type="spellEnd"/>
      <w:r w:rsidRPr="00274EDF">
        <w:rPr>
          <w:sz w:val="28"/>
          <w:szCs w:val="28"/>
        </w:rPr>
        <w:t xml:space="preserve"> = (8πG/c</w:t>
      </w:r>
      <w:r w:rsidRPr="00274EDF">
        <w:rPr>
          <w:sz w:val="28"/>
          <w:szCs w:val="28"/>
          <w:vertAlign w:val="superscript"/>
        </w:rPr>
        <w:t>4</w:t>
      </w:r>
      <w:r w:rsidRPr="00274EDF">
        <w:rPr>
          <w:sz w:val="28"/>
          <w:szCs w:val="28"/>
        </w:rPr>
        <w:t>)</w:t>
      </w:r>
      <w:proofErr w:type="spellStart"/>
      <w:r w:rsidRPr="00274EDF">
        <w:rPr>
          <w:sz w:val="28"/>
          <w:szCs w:val="28"/>
        </w:rPr>
        <w:t>Tμν</w:t>
      </w:r>
      <w:proofErr w:type="spellEnd"/>
      <w:r w:rsidRPr="00274EDF">
        <w:rPr>
          <w:sz w:val="28"/>
          <w:szCs w:val="28"/>
        </w:rPr>
        <w:t xml:space="preserve">. These equations are among the most precisely confirmed in all of physics. Yet they are postulated, not derived. Einstein arrived at them through a combination of physical intuition, the equivalence principle, and the requirement of general covariance. The equations work. The question of </w:t>
      </w:r>
      <w:r w:rsidRPr="00274EDF">
        <w:rPr>
          <w:i/>
          <w:iCs/>
          <w:sz w:val="28"/>
          <w:szCs w:val="28"/>
        </w:rPr>
        <w:t>why</w:t>
      </w:r>
      <w:r w:rsidRPr="00274EDF">
        <w:rPr>
          <w:sz w:val="28"/>
          <w:szCs w:val="28"/>
        </w:rPr>
        <w:t xml:space="preserve"> they work—of what deeper principle generates the specific relationship between geometry and energy encoded in </w:t>
      </w:r>
      <w:proofErr w:type="spellStart"/>
      <w:r w:rsidRPr="00274EDF">
        <w:rPr>
          <w:sz w:val="28"/>
          <w:szCs w:val="28"/>
        </w:rPr>
        <w:t>Gμν</w:t>
      </w:r>
      <w:proofErr w:type="spellEnd"/>
      <w:r w:rsidRPr="00274EDF">
        <w:rPr>
          <w:sz w:val="28"/>
          <w:szCs w:val="28"/>
        </w:rPr>
        <w:t xml:space="preserve"> = (8πG/c</w:t>
      </w:r>
      <w:r w:rsidRPr="00274EDF">
        <w:rPr>
          <w:sz w:val="28"/>
          <w:szCs w:val="28"/>
          <w:vertAlign w:val="superscript"/>
        </w:rPr>
        <w:t>4</w:t>
      </w:r>
      <w:r w:rsidRPr="00274EDF">
        <w:rPr>
          <w:sz w:val="28"/>
          <w:szCs w:val="28"/>
        </w:rPr>
        <w:t>)</w:t>
      </w:r>
      <w:proofErr w:type="spellStart"/>
      <w:r w:rsidRPr="00274EDF">
        <w:rPr>
          <w:sz w:val="28"/>
          <w:szCs w:val="28"/>
        </w:rPr>
        <w:t>Tμν</w:t>
      </w:r>
      <w:proofErr w:type="spellEnd"/>
      <w:r w:rsidRPr="00274EDF">
        <w:rPr>
          <w:sz w:val="28"/>
          <w:szCs w:val="28"/>
        </w:rPr>
        <w:t>—remains open.</w:t>
      </w:r>
    </w:p>
    <w:p w14:paraId="3E54F5AA" w14:textId="77777777" w:rsidR="00A653D5" w:rsidRPr="00274EDF" w:rsidRDefault="00000000">
      <w:pPr>
        <w:spacing w:after="200" w:line="276" w:lineRule="auto"/>
        <w:rPr>
          <w:sz w:val="28"/>
          <w:szCs w:val="28"/>
        </w:rPr>
      </w:pPr>
      <w:r w:rsidRPr="00274EDF">
        <w:rPr>
          <w:sz w:val="28"/>
          <w:szCs w:val="28"/>
        </w:rPr>
        <w:t xml:space="preserve">A series of discoveries beginning in the 1970s revealed an unexpected connection between gravitation and thermodynamics. </w:t>
      </w:r>
      <w:proofErr w:type="spellStart"/>
      <w:r w:rsidRPr="00274EDF">
        <w:rPr>
          <w:sz w:val="28"/>
          <w:szCs w:val="28"/>
        </w:rPr>
        <w:t>Bekenstein</w:t>
      </w:r>
      <w:proofErr w:type="spellEnd"/>
      <w:r w:rsidRPr="00274EDF">
        <w:rPr>
          <w:sz w:val="28"/>
          <w:szCs w:val="28"/>
        </w:rPr>
        <w:t xml:space="preserve"> (1973) proposed that black holes carry entropy proportional to their horizon area. Hawking (1975) demonstrated that black holes radiate thermally, confirming </w:t>
      </w:r>
      <w:proofErr w:type="spellStart"/>
      <w:r w:rsidRPr="00274EDF">
        <w:rPr>
          <w:sz w:val="28"/>
          <w:szCs w:val="28"/>
        </w:rPr>
        <w:t>Bekenstein’s</w:t>
      </w:r>
      <w:proofErr w:type="spellEnd"/>
      <w:r w:rsidRPr="00274EDF">
        <w:rPr>
          <w:sz w:val="28"/>
          <w:szCs w:val="28"/>
        </w:rPr>
        <w:t xml:space="preserve"> conjecture and establishing a precise relationship between horizon geometry and temperature. Unruh (1976) showed that an accelerating observer in vacuum perceives thermal radiation at a temperature proportional to the acceleration, linking the kinematic concept of acceleration to the thermodynamic concept of temperature. These results, taken individually, appeared to be properties of extreme gravitational environments. Taken together, they suggested something far more radical: that thermodynamics and gravitation are not merely analogous but identical at a fundamental level.</w:t>
      </w:r>
    </w:p>
    <w:p w14:paraId="5C615E56" w14:textId="77777777" w:rsidR="00A653D5" w:rsidRPr="00274EDF" w:rsidRDefault="00000000">
      <w:pPr>
        <w:spacing w:after="200" w:line="276" w:lineRule="auto"/>
        <w:rPr>
          <w:sz w:val="28"/>
          <w:szCs w:val="28"/>
        </w:rPr>
      </w:pPr>
      <w:r w:rsidRPr="00274EDF">
        <w:rPr>
          <w:sz w:val="28"/>
          <w:szCs w:val="28"/>
        </w:rPr>
        <w:t xml:space="preserve">Jacobson (1995) made this suggestion precise. In a landmark paper, he demonstrated that the Einstein field equations can be derived from the Clausius relation </w:t>
      </w:r>
      <w:proofErr w:type="spellStart"/>
      <w:r w:rsidRPr="00274EDF">
        <w:rPr>
          <w:sz w:val="28"/>
          <w:szCs w:val="28"/>
        </w:rPr>
        <w:t>δQ</w:t>
      </w:r>
      <w:proofErr w:type="spellEnd"/>
      <w:r w:rsidRPr="00274EDF">
        <w:rPr>
          <w:sz w:val="28"/>
          <w:szCs w:val="28"/>
        </w:rPr>
        <w:t xml:space="preserve"> = </w:t>
      </w:r>
      <w:proofErr w:type="spellStart"/>
      <w:r w:rsidRPr="00274EDF">
        <w:rPr>
          <w:sz w:val="28"/>
          <w:szCs w:val="28"/>
        </w:rPr>
        <w:t>TdS</w:t>
      </w:r>
      <w:proofErr w:type="spellEnd"/>
      <w:r w:rsidRPr="00274EDF">
        <w:rPr>
          <w:sz w:val="28"/>
          <w:szCs w:val="28"/>
        </w:rPr>
        <w:t xml:space="preserve"> applied to local Rindler horizons, given the </w:t>
      </w:r>
      <w:proofErr w:type="spellStart"/>
      <w:r w:rsidRPr="00274EDF">
        <w:rPr>
          <w:sz w:val="28"/>
          <w:szCs w:val="28"/>
        </w:rPr>
        <w:t>Bekenstein</w:t>
      </w:r>
      <w:proofErr w:type="spellEnd"/>
      <w:r w:rsidRPr="00274EDF">
        <w:rPr>
          <w:sz w:val="28"/>
          <w:szCs w:val="28"/>
        </w:rPr>
        <w:t>-Hawking entropy-area relation and the Unruh temperature. The field equations, in Jacobson’s derivation, are an equation of state—a thermodynamic identity rather than a dynamical law. Gravity is what thermodynamics looks like when applied to spacetime horizons.</w:t>
      </w:r>
    </w:p>
    <w:p w14:paraId="1E6CF272" w14:textId="77777777" w:rsidR="00A653D5" w:rsidRPr="00274EDF" w:rsidRDefault="00000000">
      <w:pPr>
        <w:spacing w:after="200" w:line="276" w:lineRule="auto"/>
        <w:rPr>
          <w:sz w:val="28"/>
          <w:szCs w:val="28"/>
        </w:rPr>
      </w:pPr>
      <w:r w:rsidRPr="00274EDF">
        <w:rPr>
          <w:sz w:val="28"/>
          <w:szCs w:val="28"/>
        </w:rPr>
        <w:t xml:space="preserve">Padmanabhan (2004, 2010) extended this program, demonstrating that gravitational field equations in a wide class of theories—not merely general </w:t>
      </w:r>
      <w:r w:rsidRPr="00274EDF">
        <w:rPr>
          <w:sz w:val="28"/>
          <w:szCs w:val="28"/>
        </w:rPr>
        <w:lastRenderedPageBreak/>
        <w:t>relativity—can be given a thermodynamic interpretation, and that the gravitational action principle itself encodes surface and bulk thermodynamic terms. The suggestion that gravity is emergent rather than fundamental gained substantial theoretical support.</w:t>
      </w:r>
    </w:p>
    <w:p w14:paraId="549DB3CA" w14:textId="77777777" w:rsidR="00A653D5" w:rsidRPr="00274EDF" w:rsidRDefault="00000000">
      <w:pPr>
        <w:spacing w:after="200" w:line="276" w:lineRule="auto"/>
        <w:rPr>
          <w:sz w:val="28"/>
          <w:szCs w:val="28"/>
        </w:rPr>
      </w:pPr>
      <w:r w:rsidRPr="00274EDF">
        <w:rPr>
          <w:sz w:val="28"/>
          <w:szCs w:val="28"/>
        </w:rPr>
        <w:t>Verlinde (2011) proposed the most explicit formulation: gravity is an entropic force. Just as osmotic pressure arises from the statistical tendency of a system to maximize entropy, gravitational attraction arises from the entropic tendency of a holographic system to redistribute information across holographic screens. Verlinde derived Newton’s law of gravitation F = Gm</w:t>
      </w:r>
      <w:r w:rsidRPr="00274EDF">
        <w:rPr>
          <w:sz w:val="28"/>
          <w:szCs w:val="28"/>
          <w:vertAlign w:val="superscript"/>
        </w:rPr>
        <w:t>1</w:t>
      </w:r>
      <w:r w:rsidRPr="00274EDF">
        <w:rPr>
          <w:sz w:val="28"/>
          <w:szCs w:val="28"/>
        </w:rPr>
        <w:t>m</w:t>
      </w:r>
      <w:r w:rsidRPr="00274EDF">
        <w:rPr>
          <w:sz w:val="28"/>
          <w:szCs w:val="28"/>
          <w:vertAlign w:val="superscript"/>
        </w:rPr>
        <w:t>2</w:t>
      </w:r>
      <w:r w:rsidRPr="00274EDF">
        <w:rPr>
          <w:sz w:val="28"/>
          <w:szCs w:val="28"/>
        </w:rPr>
        <w:t>/r</w:t>
      </w:r>
      <w:r w:rsidRPr="00274EDF">
        <w:rPr>
          <w:sz w:val="28"/>
          <w:szCs w:val="28"/>
          <w:vertAlign w:val="superscript"/>
        </w:rPr>
        <w:t>2</w:t>
      </w:r>
      <w:r w:rsidRPr="00274EDF">
        <w:rPr>
          <w:sz w:val="28"/>
          <w:szCs w:val="28"/>
        </w:rPr>
        <w:t xml:space="preserve"> from three postulates: the holographic principle, the </w:t>
      </w:r>
      <w:proofErr w:type="gramStart"/>
      <w:r w:rsidRPr="00274EDF">
        <w:rPr>
          <w:sz w:val="28"/>
          <w:szCs w:val="28"/>
        </w:rPr>
        <w:t>equipartition</w:t>
      </w:r>
      <w:proofErr w:type="gramEnd"/>
      <w:r w:rsidRPr="00274EDF">
        <w:rPr>
          <w:sz w:val="28"/>
          <w:szCs w:val="28"/>
        </w:rPr>
        <w:t xml:space="preserve"> of energy on the screen, and the Unruh-</w:t>
      </w:r>
      <w:proofErr w:type="spellStart"/>
      <w:r w:rsidRPr="00274EDF">
        <w:rPr>
          <w:sz w:val="28"/>
          <w:szCs w:val="28"/>
        </w:rPr>
        <w:t>Bekenstein</w:t>
      </w:r>
      <w:proofErr w:type="spellEnd"/>
      <w:r w:rsidRPr="00274EDF">
        <w:rPr>
          <w:sz w:val="28"/>
          <w:szCs w:val="28"/>
        </w:rPr>
        <w:t xml:space="preserve"> relation between entropy and displacement. In 2016, Verlinde extended his framework to address the cosmological regime, with implications for the distribution of apparent gravitational mass in the universe.</w:t>
      </w:r>
    </w:p>
    <w:p w14:paraId="410724F3" w14:textId="77777777" w:rsidR="00A653D5" w:rsidRPr="00274EDF" w:rsidRDefault="00000000">
      <w:pPr>
        <w:spacing w:after="200" w:line="276" w:lineRule="auto"/>
        <w:rPr>
          <w:sz w:val="28"/>
          <w:szCs w:val="28"/>
        </w:rPr>
      </w:pPr>
      <w:r w:rsidRPr="00274EDF">
        <w:rPr>
          <w:sz w:val="28"/>
          <w:szCs w:val="28"/>
        </w:rPr>
        <w:t xml:space="preserve">The present paper enters this lineage with a specific contribution. It provides a </w:t>
      </w:r>
      <w:r w:rsidRPr="00274EDF">
        <w:rPr>
          <w:i/>
          <w:iCs/>
          <w:sz w:val="28"/>
          <w:szCs w:val="28"/>
        </w:rPr>
        <w:t>geometric origin</w:t>
      </w:r>
      <w:r w:rsidRPr="00274EDF">
        <w:rPr>
          <w:sz w:val="28"/>
          <w:szCs w:val="28"/>
        </w:rPr>
        <w:t xml:space="preserve"> for the entropy that drives Verlinde’s entropic force. Where Verlinde’s derivation assumes that entropy exists on the holographic screen and that displacement changes it, this paper derives the entropy from the null space of a differentiation operator defined on the simplest nontrivial discrete state space: the 3-bit binary lattice {0,1}</w:t>
      </w:r>
      <w:r w:rsidRPr="00274EDF">
        <w:rPr>
          <w:sz w:val="28"/>
          <w:szCs w:val="28"/>
          <w:vertAlign w:val="superscript"/>
        </w:rPr>
        <w:t>3</w:t>
      </w:r>
      <w:r w:rsidRPr="00274EDF">
        <w:rPr>
          <w:sz w:val="28"/>
          <w:szCs w:val="28"/>
        </w:rPr>
        <w:t>. The null space—the principal diagonal of the unit cube—is the geometric locus where all binary distinctions vanish. The thermodynamic gradient toward this locus is the microscopic origin of the macroscopic entropy that, through the Verlinde-Jacobson chain, produces gravity.</w:t>
      </w:r>
    </w:p>
    <w:p w14:paraId="4A214C94" w14:textId="77777777" w:rsidR="00A653D5" w:rsidRPr="00EE3F4C" w:rsidRDefault="00000000">
      <w:pPr>
        <w:pStyle w:val="Heading2"/>
        <w:rPr>
          <w:sz w:val="34"/>
          <w:szCs w:val="34"/>
        </w:rPr>
      </w:pPr>
      <w:r w:rsidRPr="00EE3F4C">
        <w:rPr>
          <w:sz w:val="34"/>
          <w:szCs w:val="34"/>
        </w:rPr>
        <w:t>1.2 Relationship to the Companion Paper</w:t>
      </w:r>
    </w:p>
    <w:p w14:paraId="7A839C7C" w14:textId="77777777" w:rsidR="00A653D5" w:rsidRPr="00274EDF" w:rsidRDefault="00000000">
      <w:pPr>
        <w:spacing w:after="200" w:line="276" w:lineRule="auto"/>
        <w:rPr>
          <w:sz w:val="28"/>
          <w:szCs w:val="28"/>
        </w:rPr>
      </w:pPr>
      <w:r w:rsidRPr="00274EDF">
        <w:rPr>
          <w:sz w:val="28"/>
          <w:szCs w:val="28"/>
        </w:rPr>
        <w:t xml:space="preserve">The differentiation operator D and its null space N(D) were introduced in </w:t>
      </w:r>
      <w:r w:rsidRPr="00274EDF">
        <w:rPr>
          <w:i/>
          <w:iCs/>
          <w:sz w:val="28"/>
          <w:szCs w:val="28"/>
        </w:rPr>
        <w:t>The Universe Serpent: The Achromatic Diagonal as Conscious Entropy</w:t>
      </w:r>
      <w:r w:rsidRPr="00274EDF">
        <w:rPr>
          <w:sz w:val="28"/>
          <w:szCs w:val="28"/>
        </w:rPr>
        <w:t xml:space="preserve"> (Sprenger, 2026), where they were used to derive properties of the null-space complement of binary differentiation in the context of consciousness theory, information symmetry, and the behavioral trajectory of null-space awareness. The present paper adopts the operator and its null space as defined in that work and applies them to a different domain: the physics of gravitation. The two papers share mathematical foundations but address distinct questions. The companion paper </w:t>
      </w:r>
      <w:r w:rsidRPr="00274EDF">
        <w:rPr>
          <w:sz w:val="28"/>
          <w:szCs w:val="28"/>
        </w:rPr>
        <w:lastRenderedPageBreak/>
        <w:t>asks what the null space implies for consciousness. This paper asks what the null space implies for gravity. The derivations are independent; the geometry is shared.</w:t>
      </w:r>
    </w:p>
    <w:p w14:paraId="26172F45" w14:textId="77777777" w:rsidR="00A653D5" w:rsidRDefault="00000000">
      <w:pPr>
        <w:spacing w:after="200" w:line="276" w:lineRule="auto"/>
        <w:rPr>
          <w:sz w:val="28"/>
          <w:szCs w:val="28"/>
        </w:rPr>
      </w:pPr>
      <w:r w:rsidRPr="00274EDF">
        <w:rPr>
          <w:sz w:val="28"/>
          <w:szCs w:val="28"/>
        </w:rPr>
        <w:t>The reader unfamiliar with the companion paper requires only the following definitions, which are reproduced here for completeness.</w:t>
      </w:r>
    </w:p>
    <w:p w14:paraId="306D5165" w14:textId="77777777" w:rsidR="00EE3F4C" w:rsidRPr="00274EDF" w:rsidRDefault="00EE3F4C" w:rsidP="00EE3F4C">
      <w:pPr>
        <w:pBdr>
          <w:bottom w:val="single" w:sz="4" w:space="1" w:color="auto"/>
        </w:pBdr>
        <w:spacing w:after="200" w:line="276" w:lineRule="auto"/>
        <w:rPr>
          <w:sz w:val="28"/>
          <w:szCs w:val="28"/>
        </w:rPr>
      </w:pPr>
    </w:p>
    <w:p w14:paraId="7602A23B" w14:textId="77777777" w:rsidR="00A653D5" w:rsidRPr="00EE3F4C" w:rsidRDefault="00000000">
      <w:pPr>
        <w:pStyle w:val="Heading1"/>
        <w:rPr>
          <w:sz w:val="34"/>
          <w:szCs w:val="34"/>
        </w:rPr>
      </w:pPr>
      <w:r w:rsidRPr="00EE3F4C">
        <w:rPr>
          <w:sz w:val="34"/>
          <w:szCs w:val="34"/>
        </w:rPr>
        <w:t>PART II: THE DIFFERENTIATION OPERATOR AND ITS NULL SPACE</w:t>
      </w:r>
    </w:p>
    <w:p w14:paraId="5E16BB13" w14:textId="77777777" w:rsidR="00A653D5" w:rsidRPr="00EE3F4C" w:rsidRDefault="00000000">
      <w:pPr>
        <w:pStyle w:val="Heading2"/>
        <w:rPr>
          <w:sz w:val="34"/>
          <w:szCs w:val="34"/>
        </w:rPr>
      </w:pPr>
      <w:r w:rsidRPr="00EE3F4C">
        <w:rPr>
          <w:sz w:val="34"/>
          <w:szCs w:val="34"/>
        </w:rPr>
        <w:t>2.1 The Binary Lattice</w:t>
      </w:r>
    </w:p>
    <w:p w14:paraId="2913BBAB" w14:textId="77777777" w:rsidR="00A653D5" w:rsidRPr="00274EDF" w:rsidRDefault="00000000">
      <w:pPr>
        <w:spacing w:after="200" w:line="276" w:lineRule="auto"/>
        <w:rPr>
          <w:sz w:val="28"/>
          <w:szCs w:val="28"/>
        </w:rPr>
      </w:pPr>
      <w:r w:rsidRPr="00274EDF">
        <w:rPr>
          <w:sz w:val="28"/>
          <w:szCs w:val="28"/>
        </w:rPr>
        <w:t>Consider the unit cube in three-dimensional binary space: {0,1}</w:t>
      </w:r>
      <w:r w:rsidRPr="00274EDF">
        <w:rPr>
          <w:sz w:val="28"/>
          <w:szCs w:val="28"/>
          <w:vertAlign w:val="superscript"/>
        </w:rPr>
        <w:t>3</w:t>
      </w:r>
      <w:r w:rsidRPr="00274EDF">
        <w:rPr>
          <w:sz w:val="28"/>
          <w:szCs w:val="28"/>
        </w:rPr>
        <w:t>. This space contains eight vertices, each representing a unique 3-bit state. The vertices span from (0,0,0)—the state of total absence—to (1,1,1)—the state of total presence—with six intermediate states representing partial configurations.</w:t>
      </w:r>
    </w:p>
    <w:p w14:paraId="75135AF2" w14:textId="77777777" w:rsidR="00A653D5" w:rsidRPr="00274EDF" w:rsidRDefault="00000000">
      <w:pPr>
        <w:spacing w:after="200" w:line="276" w:lineRule="auto"/>
        <w:rPr>
          <w:sz w:val="28"/>
          <w:szCs w:val="28"/>
        </w:rPr>
      </w:pPr>
      <w:r w:rsidRPr="00274EDF">
        <w:rPr>
          <w:sz w:val="28"/>
          <w:szCs w:val="28"/>
        </w:rPr>
        <w:t>The choice of three dimensions is not arbitrary. Three is the minimum number of orthogonal binary axes required to produce a nontrivial null space with a continuous diagonal connecting two valid states. In two dimensions, the diagonal of {0,1}</w:t>
      </w:r>
      <w:r w:rsidRPr="00274EDF">
        <w:rPr>
          <w:sz w:val="28"/>
          <w:szCs w:val="28"/>
          <w:vertAlign w:val="superscript"/>
        </w:rPr>
        <w:t>2</w:t>
      </w:r>
      <w:r w:rsidRPr="00274EDF">
        <w:rPr>
          <w:sz w:val="28"/>
          <w:szCs w:val="28"/>
        </w:rPr>
        <w:t xml:space="preserve"> is a line segment with only two endpoints and a single interior point (the center), which is insufficient to produce the geometric richness required for the present derivation. In three dimensions, the diagonal d(t) = {t, t, t} for t </w:t>
      </w:r>
      <w:r w:rsidRPr="00274EDF">
        <w:rPr>
          <w:rFonts w:ascii="Cambria Math" w:hAnsi="Cambria Math" w:cs="Cambria Math"/>
          <w:sz w:val="28"/>
          <w:szCs w:val="28"/>
        </w:rPr>
        <w:t>∈</w:t>
      </w:r>
      <w:r w:rsidRPr="00274EDF">
        <w:rPr>
          <w:sz w:val="28"/>
          <w:szCs w:val="28"/>
        </w:rPr>
        <w:t xml:space="preserve"> [0,1] is a continuous one-dimensional manifold embedded in a three-dimensional lattice, with a well-defined orthogonal complement at every point.</w:t>
      </w:r>
    </w:p>
    <w:p w14:paraId="0294EF3A" w14:textId="77777777" w:rsidR="00A653D5" w:rsidRPr="00EE3F4C" w:rsidRDefault="00000000">
      <w:pPr>
        <w:pStyle w:val="Heading2"/>
        <w:rPr>
          <w:sz w:val="34"/>
          <w:szCs w:val="34"/>
        </w:rPr>
      </w:pPr>
      <w:r w:rsidRPr="00EE3F4C">
        <w:rPr>
          <w:sz w:val="34"/>
          <w:szCs w:val="34"/>
        </w:rPr>
        <w:t>2.2 The Differentiation Operator</w:t>
      </w:r>
    </w:p>
    <w:p w14:paraId="26AA3A8C" w14:textId="77777777" w:rsidR="00A653D5" w:rsidRPr="00274EDF" w:rsidRDefault="00000000">
      <w:pPr>
        <w:spacing w:after="200" w:line="276" w:lineRule="auto"/>
        <w:rPr>
          <w:sz w:val="28"/>
          <w:szCs w:val="28"/>
        </w:rPr>
      </w:pPr>
      <w:r w:rsidRPr="00274EDF">
        <w:rPr>
          <w:sz w:val="28"/>
          <w:szCs w:val="28"/>
        </w:rPr>
        <w:t>Define the differentiation operator D: {0,1}</w:t>
      </w:r>
      <w:r w:rsidRPr="00274EDF">
        <w:rPr>
          <w:sz w:val="28"/>
          <w:szCs w:val="28"/>
          <w:vertAlign w:val="superscript"/>
        </w:rPr>
        <w:t>3</w:t>
      </w:r>
      <w:r w:rsidRPr="00274EDF">
        <w:rPr>
          <w:sz w:val="28"/>
          <w:szCs w:val="28"/>
        </w:rPr>
        <w:t xml:space="preserve"> → ℝ</w:t>
      </w:r>
      <w:r w:rsidRPr="00274EDF">
        <w:rPr>
          <w:sz w:val="28"/>
          <w:szCs w:val="28"/>
          <w:vertAlign w:val="superscript"/>
        </w:rPr>
        <w:t>3</w:t>
      </w:r>
      <w:r w:rsidRPr="00274EDF">
        <w:rPr>
          <w:sz w:val="28"/>
          <w:szCs w:val="28"/>
        </w:rPr>
        <w:t xml:space="preserve"> as:</w:t>
      </w:r>
    </w:p>
    <w:p w14:paraId="6B94C25C" w14:textId="77777777" w:rsidR="00A653D5" w:rsidRPr="00274EDF" w:rsidRDefault="00000000">
      <w:pPr>
        <w:spacing w:before="200" w:after="200"/>
        <w:ind w:left="720" w:right="720"/>
        <w:jc w:val="center"/>
        <w:rPr>
          <w:sz w:val="28"/>
          <w:szCs w:val="28"/>
        </w:rPr>
      </w:pPr>
      <w:r w:rsidRPr="00274EDF">
        <w:rPr>
          <w:b/>
          <w:bCs/>
          <w:sz w:val="28"/>
          <w:szCs w:val="28"/>
        </w:rPr>
        <w:t>D(v) = {v₁ − v₂, v₂ − v₃, v₁ − v₃}</w:t>
      </w:r>
    </w:p>
    <w:p w14:paraId="44F1286D" w14:textId="77777777" w:rsidR="00A653D5" w:rsidRPr="00274EDF" w:rsidRDefault="00000000">
      <w:pPr>
        <w:spacing w:after="200" w:line="276" w:lineRule="auto"/>
        <w:rPr>
          <w:sz w:val="28"/>
          <w:szCs w:val="28"/>
        </w:rPr>
      </w:pPr>
      <w:r w:rsidRPr="00274EDF">
        <w:rPr>
          <w:sz w:val="28"/>
          <w:szCs w:val="28"/>
        </w:rPr>
        <w:t>D maps each vertex to a vector expressing the degree of inter-coordinate distinction. A vertex with all coordinates equal maps to the zero vector. A vertex with all coordinates different maps to a vector of maximum norm. D is the canonical operator on {0,1}</w:t>
      </w:r>
      <w:r w:rsidRPr="00274EDF">
        <w:rPr>
          <w:sz w:val="28"/>
          <w:szCs w:val="28"/>
          <w:vertAlign w:val="superscript"/>
        </w:rPr>
        <w:t>3</w:t>
      </w:r>
      <w:r w:rsidRPr="00274EDF">
        <w:rPr>
          <w:sz w:val="28"/>
          <w:szCs w:val="28"/>
        </w:rPr>
        <w:t xml:space="preserve"> that measures pure inter-coordinate differentiation </w:t>
      </w:r>
      <w:r w:rsidRPr="00274EDF">
        <w:rPr>
          <w:sz w:val="28"/>
          <w:szCs w:val="28"/>
        </w:rPr>
        <w:lastRenderedPageBreak/>
        <w:t>without importing additional structure. Any operator measuring inter-coordinate difference reduces to D or a linear transformation of D, producing an equivalent null space.</w:t>
      </w:r>
    </w:p>
    <w:p w14:paraId="72A8B1BD" w14:textId="77777777" w:rsidR="00A653D5" w:rsidRPr="00EE3F4C" w:rsidRDefault="00000000">
      <w:pPr>
        <w:pStyle w:val="Heading2"/>
        <w:rPr>
          <w:sz w:val="34"/>
          <w:szCs w:val="34"/>
        </w:rPr>
      </w:pPr>
      <w:r w:rsidRPr="00EE3F4C">
        <w:rPr>
          <w:sz w:val="34"/>
          <w:szCs w:val="34"/>
        </w:rPr>
        <w:t>2.3 The Null Space</w:t>
      </w:r>
    </w:p>
    <w:p w14:paraId="4CB79F30" w14:textId="77777777" w:rsidR="00A653D5" w:rsidRPr="00274EDF" w:rsidRDefault="00000000">
      <w:pPr>
        <w:spacing w:after="200" w:line="276" w:lineRule="auto"/>
        <w:rPr>
          <w:sz w:val="28"/>
          <w:szCs w:val="28"/>
        </w:rPr>
      </w:pPr>
      <w:r w:rsidRPr="00274EDF">
        <w:rPr>
          <w:sz w:val="28"/>
          <w:szCs w:val="28"/>
        </w:rPr>
        <w:t xml:space="preserve">The null space of D is the set N(D) = {v </w:t>
      </w:r>
      <w:r w:rsidRPr="00274EDF">
        <w:rPr>
          <w:rFonts w:ascii="Cambria Math" w:hAnsi="Cambria Math" w:cs="Cambria Math"/>
          <w:sz w:val="28"/>
          <w:szCs w:val="28"/>
        </w:rPr>
        <w:t>∈</w:t>
      </w:r>
      <w:r w:rsidRPr="00274EDF">
        <w:rPr>
          <w:sz w:val="28"/>
          <w:szCs w:val="28"/>
        </w:rPr>
        <w:t xml:space="preserve"> ℝ</w:t>
      </w:r>
      <w:r w:rsidRPr="00274EDF">
        <w:rPr>
          <w:sz w:val="28"/>
          <w:szCs w:val="28"/>
          <w:vertAlign w:val="superscript"/>
        </w:rPr>
        <w:t>3</w:t>
      </w:r>
      <w:r w:rsidRPr="00274EDF">
        <w:rPr>
          <w:sz w:val="28"/>
          <w:szCs w:val="28"/>
        </w:rPr>
        <w:t xml:space="preserve"> : D(v) = 0}. This is the set of all points where every coordinate is equal: the principal diagonal d(t) = {t, t, t} for t </w:t>
      </w:r>
      <w:r w:rsidRPr="00274EDF">
        <w:rPr>
          <w:rFonts w:ascii="Cambria Math" w:hAnsi="Cambria Math" w:cs="Cambria Math"/>
          <w:sz w:val="28"/>
          <w:szCs w:val="28"/>
        </w:rPr>
        <w:t>∈</w:t>
      </w:r>
      <w:r w:rsidRPr="00274EDF">
        <w:rPr>
          <w:sz w:val="28"/>
          <w:szCs w:val="28"/>
        </w:rPr>
        <w:t xml:space="preserve"> [0,1]. The null space is the one-dimensional subspace along which all inter-coordinate distinction vanishes.</w:t>
      </w:r>
    </w:p>
    <w:p w14:paraId="3B62D445" w14:textId="77777777" w:rsidR="00A653D5" w:rsidRPr="00274EDF" w:rsidRDefault="00000000">
      <w:pPr>
        <w:spacing w:after="200" w:line="276" w:lineRule="auto"/>
        <w:rPr>
          <w:sz w:val="28"/>
          <w:szCs w:val="28"/>
        </w:rPr>
      </w:pPr>
      <w:r w:rsidRPr="00274EDF">
        <w:rPr>
          <w:sz w:val="28"/>
          <w:szCs w:val="28"/>
        </w:rPr>
        <w:t>The orthogonal complement N(D)</w:t>
      </w:r>
      <w:r w:rsidRPr="00274EDF">
        <w:rPr>
          <w:rFonts w:ascii="Cambria Math" w:hAnsi="Cambria Math" w:cs="Cambria Math"/>
          <w:sz w:val="28"/>
          <w:szCs w:val="28"/>
          <w:vertAlign w:val="superscript"/>
        </w:rPr>
        <w:t>⊥</w:t>
      </w:r>
      <w:r w:rsidRPr="00274EDF">
        <w:rPr>
          <w:sz w:val="28"/>
          <w:szCs w:val="28"/>
        </w:rPr>
        <w:t xml:space="preserve"> at the cube center (1/2, 1/2, 1/2) consists of three mutually perpendicular axes aligned with the directions of maximum differentiation. Together, N(D) and N(D)</w:t>
      </w:r>
      <w:r w:rsidRPr="00274EDF">
        <w:rPr>
          <w:rFonts w:ascii="Cambria Math" w:hAnsi="Cambria Math" w:cs="Cambria Math"/>
          <w:sz w:val="28"/>
          <w:szCs w:val="28"/>
          <w:vertAlign w:val="superscript"/>
        </w:rPr>
        <w:t>⊥</w:t>
      </w:r>
      <w:r w:rsidRPr="00274EDF">
        <w:rPr>
          <w:sz w:val="28"/>
          <w:szCs w:val="28"/>
        </w:rPr>
        <w:t xml:space="preserve"> span ℝ</w:t>
      </w:r>
      <w:r w:rsidRPr="00274EDF">
        <w:rPr>
          <w:sz w:val="28"/>
          <w:szCs w:val="28"/>
          <w:vertAlign w:val="superscript"/>
        </w:rPr>
        <w:t>3</w:t>
      </w:r>
      <w:r w:rsidRPr="00274EDF">
        <w:rPr>
          <w:sz w:val="28"/>
          <w:szCs w:val="28"/>
        </w:rPr>
        <w:t>. The diagonal and its orthogonal complement are complementary in the precise linear-algebraic sense.</w:t>
      </w:r>
    </w:p>
    <w:p w14:paraId="5976411E" w14:textId="77777777" w:rsidR="00A653D5" w:rsidRPr="00EE3F4C" w:rsidRDefault="00000000">
      <w:pPr>
        <w:pStyle w:val="Heading2"/>
        <w:rPr>
          <w:sz w:val="34"/>
          <w:szCs w:val="34"/>
        </w:rPr>
      </w:pPr>
      <w:r w:rsidRPr="00EE3F4C">
        <w:rPr>
          <w:sz w:val="34"/>
          <w:szCs w:val="34"/>
        </w:rPr>
        <w:t>2.4 The Achromatic Property</w:t>
      </w:r>
    </w:p>
    <w:p w14:paraId="28AD04E0" w14:textId="77777777" w:rsidR="00A653D5" w:rsidRPr="00274EDF" w:rsidRDefault="00000000">
      <w:pPr>
        <w:spacing w:after="200" w:line="276" w:lineRule="auto"/>
        <w:rPr>
          <w:sz w:val="28"/>
          <w:szCs w:val="28"/>
        </w:rPr>
      </w:pPr>
      <w:r w:rsidRPr="00274EDF">
        <w:rPr>
          <w:sz w:val="28"/>
          <w:szCs w:val="28"/>
        </w:rPr>
        <w:t xml:space="preserve">Every point on the diagonal has equal coordinates: R = G = B. In the standard interpretation of the 3-bit lattice as an RGB color space, the diagonal is the achromatic axis—the grey line from black (0,0,0) to white (1,1,1). Points on the diagonal carry magnitude without qualitative differentiation. They encode </w:t>
      </w:r>
      <w:r w:rsidRPr="00274EDF">
        <w:rPr>
          <w:i/>
          <w:iCs/>
          <w:sz w:val="28"/>
          <w:szCs w:val="28"/>
        </w:rPr>
        <w:t>how much</w:t>
      </w:r>
      <w:r w:rsidRPr="00274EDF">
        <w:rPr>
          <w:sz w:val="28"/>
          <w:szCs w:val="28"/>
        </w:rPr>
        <w:t xml:space="preserve"> without encoding </w:t>
      </w:r>
      <w:r w:rsidRPr="00274EDF">
        <w:rPr>
          <w:i/>
          <w:iCs/>
          <w:sz w:val="28"/>
          <w:szCs w:val="28"/>
        </w:rPr>
        <w:t>what kind</w:t>
      </w:r>
      <w:r w:rsidRPr="00274EDF">
        <w:rPr>
          <w:sz w:val="28"/>
          <w:szCs w:val="28"/>
        </w:rPr>
        <w:t>. This property—maximal quantitative content with zero qualitative content—is central to the physical interpretation that follows.</w:t>
      </w:r>
    </w:p>
    <w:p w14:paraId="10A0CB36" w14:textId="77777777" w:rsidR="00A653D5" w:rsidRPr="00274EDF" w:rsidRDefault="00000000">
      <w:pPr>
        <w:spacing w:after="200" w:line="276" w:lineRule="auto"/>
        <w:rPr>
          <w:sz w:val="28"/>
          <w:szCs w:val="28"/>
        </w:rPr>
      </w:pPr>
      <w:r w:rsidRPr="00274EDF">
        <w:rPr>
          <w:sz w:val="28"/>
          <w:szCs w:val="28"/>
        </w:rPr>
        <w:t>Define the chromatic resolution CR(v) as the norm of the projection of v onto N(D)</w:t>
      </w:r>
      <w:r w:rsidRPr="00274EDF">
        <w:rPr>
          <w:rFonts w:ascii="Cambria Math" w:hAnsi="Cambria Math" w:cs="Cambria Math"/>
          <w:sz w:val="28"/>
          <w:szCs w:val="28"/>
          <w:vertAlign w:val="superscript"/>
        </w:rPr>
        <w:t>⊥</w:t>
      </w:r>
      <w:r w:rsidRPr="00274EDF">
        <w:rPr>
          <w:sz w:val="28"/>
          <w:szCs w:val="28"/>
        </w:rPr>
        <w:t>. For all points on the diagonal, CR(d(t)) = 0. The diagonal has zero chromatic resolution. It is, in the language of signal processing, a DC component: a signal with amplitude but no frequency content. This will map directly onto a physical observable in Section IV.</w:t>
      </w:r>
    </w:p>
    <w:p w14:paraId="03A09530" w14:textId="4419264E" w:rsidR="00A653D5" w:rsidRPr="00274EDF" w:rsidRDefault="00A653D5" w:rsidP="00EE3F4C">
      <w:pPr>
        <w:pBdr>
          <w:bottom w:val="single" w:sz="4" w:space="1" w:color="auto"/>
        </w:pBdr>
        <w:rPr>
          <w:sz w:val="28"/>
          <w:szCs w:val="28"/>
        </w:rPr>
      </w:pPr>
    </w:p>
    <w:p w14:paraId="4287F940" w14:textId="77777777" w:rsidR="00A653D5" w:rsidRPr="00EE3F4C" w:rsidRDefault="00000000">
      <w:pPr>
        <w:pStyle w:val="Heading1"/>
        <w:rPr>
          <w:sz w:val="34"/>
          <w:szCs w:val="34"/>
        </w:rPr>
      </w:pPr>
      <w:r w:rsidRPr="00EE3F4C">
        <w:rPr>
          <w:sz w:val="34"/>
          <w:szCs w:val="34"/>
        </w:rPr>
        <w:t>PART III: THE NULL SPACE AS ENTROPY RESERVOIR</w:t>
      </w:r>
    </w:p>
    <w:p w14:paraId="7571E988" w14:textId="77777777" w:rsidR="00A653D5" w:rsidRPr="00EE3F4C" w:rsidRDefault="00000000">
      <w:pPr>
        <w:pStyle w:val="Heading2"/>
        <w:rPr>
          <w:sz w:val="34"/>
          <w:szCs w:val="34"/>
        </w:rPr>
      </w:pPr>
      <w:r w:rsidRPr="00EE3F4C">
        <w:rPr>
          <w:sz w:val="34"/>
          <w:szCs w:val="34"/>
        </w:rPr>
        <w:t>3.1 Information Symmetry and Entropy</w:t>
      </w:r>
    </w:p>
    <w:p w14:paraId="2E190C14" w14:textId="77777777" w:rsidR="00A653D5" w:rsidRPr="00274EDF" w:rsidRDefault="00000000" w:rsidP="00EE3F4C">
      <w:pPr>
        <w:spacing w:line="276" w:lineRule="auto"/>
        <w:rPr>
          <w:sz w:val="28"/>
          <w:szCs w:val="28"/>
        </w:rPr>
      </w:pPr>
      <w:r w:rsidRPr="00274EDF">
        <w:rPr>
          <w:sz w:val="28"/>
          <w:szCs w:val="28"/>
        </w:rPr>
        <w:lastRenderedPageBreak/>
        <w:t>Shannon’s information theory establishes that the information content of a binary distinction is symmetric: H(X) = H(¬X). The information conveyed by “this is X” exactly equals the information conveyed by “this is not X.” Every differentiation performed by D creates equal information in the positive space (the range of D where distinctions are nonzero) and in the null space (the diagonal where distinctions vanish).</w:t>
      </w:r>
    </w:p>
    <w:p w14:paraId="11F136E8" w14:textId="5544ED24" w:rsidR="00A653D5" w:rsidRPr="00274EDF" w:rsidRDefault="00EE3F4C" w:rsidP="00EE3F4C">
      <w:pPr>
        <w:spacing w:line="276" w:lineRule="auto"/>
        <w:rPr>
          <w:sz w:val="28"/>
          <w:szCs w:val="28"/>
        </w:rPr>
      </w:pPr>
      <w:r>
        <w:rPr>
          <w:sz w:val="28"/>
          <w:szCs w:val="28"/>
        </w:rPr>
        <w:t xml:space="preserve">  </w:t>
      </w:r>
      <w:r w:rsidRPr="00274EDF">
        <w:rPr>
          <w:sz w:val="28"/>
          <w:szCs w:val="28"/>
        </w:rPr>
        <w:t>This symmetry has a thermodynamic interpretation. The positive space contains ordered, differentiated structure—low entropy. The null space contains undifferentiated, homogeneous content—high entropy. The information symmetry guarantees that for every bit of low-entropy structure created in the positive space, a corresponding bit of high-entropy content is created in the null space. The two spaces are thermodynamically complementary. The positive space is the reservoir of negentropy; the null space is the reservoir of entropy.</w:t>
      </w:r>
    </w:p>
    <w:p w14:paraId="6DD41B60" w14:textId="46CA38B1" w:rsidR="00A653D5" w:rsidRPr="00274EDF" w:rsidRDefault="00EE3F4C">
      <w:pPr>
        <w:spacing w:after="200" w:line="276" w:lineRule="auto"/>
        <w:rPr>
          <w:sz w:val="28"/>
          <w:szCs w:val="28"/>
        </w:rPr>
      </w:pPr>
      <w:r>
        <w:rPr>
          <w:sz w:val="28"/>
          <w:szCs w:val="28"/>
        </w:rPr>
        <w:t xml:space="preserve">  </w:t>
      </w:r>
      <w:r w:rsidRPr="00274EDF">
        <w:rPr>
          <w:sz w:val="28"/>
          <w:szCs w:val="28"/>
        </w:rPr>
        <w:t>This identification is not metaphorical. In Boltzmann’s formulation, entropy S = k</w:t>
      </w:r>
      <w:r w:rsidRPr="00274EDF">
        <w:rPr>
          <w:sz w:val="28"/>
          <w:szCs w:val="28"/>
          <w:vertAlign w:val="superscript"/>
        </w:rPr>
        <w:t>B</w:t>
      </w:r>
      <w:r w:rsidRPr="00274EDF">
        <w:rPr>
          <w:sz w:val="28"/>
          <w:szCs w:val="28"/>
        </w:rPr>
        <w:t xml:space="preserve"> ln Ω, where Ω is the number of microstates consistent with the </w:t>
      </w:r>
      <w:proofErr w:type="spellStart"/>
      <w:r w:rsidRPr="00274EDF">
        <w:rPr>
          <w:sz w:val="28"/>
          <w:szCs w:val="28"/>
        </w:rPr>
        <w:t>macrostate</w:t>
      </w:r>
      <w:proofErr w:type="spellEnd"/>
      <w:r w:rsidRPr="00274EDF">
        <w:rPr>
          <w:sz w:val="28"/>
          <w:szCs w:val="28"/>
        </w:rPr>
        <w:t>. On the diagonal, all coordinates are equal, meaning all microstates that differ only in which coordinate carries which value are indistinguishable. The number of indistinguishable microstates is maximal on the diagonal because the diagonal is precisely the set where no distinction identifies one microstate as different from another. The entropy of the null space is therefore maximal by construction. N(D) is the maximum entropy locus of the binary lattice.</w:t>
      </w:r>
    </w:p>
    <w:p w14:paraId="7D2B1B72" w14:textId="77777777" w:rsidR="00A653D5" w:rsidRPr="00EE3F4C" w:rsidRDefault="00000000">
      <w:pPr>
        <w:pStyle w:val="Heading2"/>
        <w:rPr>
          <w:sz w:val="34"/>
          <w:szCs w:val="34"/>
        </w:rPr>
      </w:pPr>
      <w:r w:rsidRPr="00EE3F4C">
        <w:rPr>
          <w:sz w:val="34"/>
          <w:szCs w:val="34"/>
        </w:rPr>
        <w:t>3.2 The Thermodynamic Gradient</w:t>
      </w:r>
    </w:p>
    <w:p w14:paraId="79C8E211" w14:textId="77777777" w:rsidR="00A653D5" w:rsidRPr="00274EDF" w:rsidRDefault="00000000" w:rsidP="00EE3F4C">
      <w:pPr>
        <w:spacing w:line="276" w:lineRule="auto"/>
        <w:rPr>
          <w:sz w:val="28"/>
          <w:szCs w:val="28"/>
        </w:rPr>
      </w:pPr>
      <w:r w:rsidRPr="00274EDF">
        <w:rPr>
          <w:sz w:val="28"/>
          <w:szCs w:val="28"/>
        </w:rPr>
        <w:t>Every vertex of {0,1}</w:t>
      </w:r>
      <w:r w:rsidRPr="00274EDF">
        <w:rPr>
          <w:sz w:val="28"/>
          <w:szCs w:val="28"/>
          <w:vertAlign w:val="superscript"/>
        </w:rPr>
        <w:t>3</w:t>
      </w:r>
      <w:r w:rsidRPr="00274EDF">
        <w:rPr>
          <w:sz w:val="28"/>
          <w:szCs w:val="28"/>
        </w:rPr>
        <w:t xml:space="preserve"> that is not on the diagonal has ||D(v)|| &gt; 0. Every such vertex maintains distinctions between its coordinates. Maintaining distinctions against the thermodynamic tendency toward equilibrium requires energy. The second law of thermodynamics guarantees that, in the absence of external energy input, any closed system containing differentiated states will evolve toward the state of maximum entropy—toward the null space.</w:t>
      </w:r>
    </w:p>
    <w:p w14:paraId="2A95978B" w14:textId="1D23A04B" w:rsidR="00A653D5" w:rsidRPr="00274EDF" w:rsidRDefault="00EE3F4C">
      <w:pPr>
        <w:spacing w:after="200" w:line="276" w:lineRule="auto"/>
        <w:rPr>
          <w:sz w:val="28"/>
          <w:szCs w:val="28"/>
        </w:rPr>
      </w:pPr>
      <w:r>
        <w:rPr>
          <w:sz w:val="28"/>
          <w:szCs w:val="28"/>
        </w:rPr>
        <w:t xml:space="preserve">  </w:t>
      </w:r>
      <w:r w:rsidRPr="00274EDF">
        <w:rPr>
          <w:sz w:val="28"/>
          <w:szCs w:val="28"/>
        </w:rPr>
        <w:t>Define the differentiation energy E</w:t>
      </w:r>
      <w:r w:rsidRPr="00274EDF">
        <w:rPr>
          <w:sz w:val="28"/>
          <w:szCs w:val="28"/>
          <w:vertAlign w:val="superscript"/>
        </w:rPr>
        <w:t>D</w:t>
      </w:r>
      <w:r w:rsidRPr="00274EDF">
        <w:rPr>
          <w:sz w:val="28"/>
          <w:szCs w:val="28"/>
        </w:rPr>
        <w:t>(v) as the energy required to maintain the state v against the thermodynamic gradient toward the diagonal. For any vertex v not on the diagonal:</w:t>
      </w:r>
    </w:p>
    <w:p w14:paraId="47E38297" w14:textId="77777777" w:rsidR="00A653D5" w:rsidRPr="00274EDF" w:rsidRDefault="00000000">
      <w:pPr>
        <w:spacing w:before="200" w:after="200"/>
        <w:ind w:left="720" w:right="720"/>
        <w:jc w:val="center"/>
        <w:rPr>
          <w:sz w:val="28"/>
          <w:szCs w:val="28"/>
        </w:rPr>
      </w:pPr>
      <w:r w:rsidRPr="00274EDF">
        <w:rPr>
          <w:b/>
          <w:bCs/>
          <w:sz w:val="28"/>
          <w:szCs w:val="28"/>
        </w:rPr>
        <w:t>E</w:t>
      </w:r>
      <w:r w:rsidRPr="00274EDF">
        <w:rPr>
          <w:b/>
          <w:bCs/>
          <w:i/>
          <w:iCs/>
          <w:sz w:val="28"/>
          <w:szCs w:val="28"/>
        </w:rPr>
        <w:t>D</w:t>
      </w:r>
      <w:r w:rsidRPr="00274EDF">
        <w:rPr>
          <w:b/>
          <w:bCs/>
          <w:sz w:val="28"/>
          <w:szCs w:val="28"/>
        </w:rPr>
        <w:t xml:space="preserve">(v) </w:t>
      </w:r>
      <w:r w:rsidRPr="00274EDF">
        <w:rPr>
          <w:rFonts w:ascii="Cambria Math" w:hAnsi="Cambria Math" w:cs="Cambria Math"/>
          <w:b/>
          <w:bCs/>
          <w:sz w:val="28"/>
          <w:szCs w:val="28"/>
        </w:rPr>
        <w:t>∝</w:t>
      </w:r>
      <w:r w:rsidRPr="00274EDF">
        <w:rPr>
          <w:b/>
          <w:bCs/>
          <w:sz w:val="28"/>
          <w:szCs w:val="28"/>
        </w:rPr>
        <w:t xml:space="preserve"> ||D(v)||</w:t>
      </w:r>
      <w:r w:rsidRPr="00274EDF">
        <w:rPr>
          <w:sz w:val="28"/>
          <w:szCs w:val="28"/>
          <w:vertAlign w:val="superscript"/>
        </w:rPr>
        <w:t>2</w:t>
      </w:r>
    </w:p>
    <w:p w14:paraId="7E15C58D" w14:textId="77777777" w:rsidR="00A653D5" w:rsidRPr="00274EDF" w:rsidRDefault="00000000" w:rsidP="00EE3F4C">
      <w:pPr>
        <w:spacing w:line="276" w:lineRule="auto"/>
        <w:rPr>
          <w:sz w:val="28"/>
          <w:szCs w:val="28"/>
        </w:rPr>
      </w:pPr>
      <w:r w:rsidRPr="00274EDF">
        <w:rPr>
          <w:sz w:val="28"/>
          <w:szCs w:val="28"/>
        </w:rPr>
        <w:lastRenderedPageBreak/>
        <w:t>The energy is proportional to the squared norm of the differentiation vector because maintaining a distinction of magnitude δ requires energy proportional to δ</w:t>
      </w:r>
      <w:r w:rsidRPr="00274EDF">
        <w:rPr>
          <w:sz w:val="28"/>
          <w:szCs w:val="28"/>
          <w:vertAlign w:val="superscript"/>
        </w:rPr>
        <w:t>2</w:t>
      </w:r>
      <w:r w:rsidRPr="00274EDF">
        <w:rPr>
          <w:sz w:val="28"/>
          <w:szCs w:val="28"/>
        </w:rPr>
        <w:t xml:space="preserve"> (this follows from the equipartition theorem applied to the degrees of freedom maintained by the distinction). The gradient of E</w:t>
      </w:r>
      <w:r w:rsidRPr="00274EDF">
        <w:rPr>
          <w:sz w:val="28"/>
          <w:szCs w:val="28"/>
          <w:vertAlign w:val="superscript"/>
        </w:rPr>
        <w:t>D</w:t>
      </w:r>
      <w:r w:rsidRPr="00274EDF">
        <w:rPr>
          <w:sz w:val="28"/>
          <w:szCs w:val="28"/>
        </w:rPr>
        <w:t xml:space="preserve"> points from every off-diagonal vertex toward the diagonal. This gradient is the thermodynamic force that pulls every differentiated state toward the null space.</w:t>
      </w:r>
    </w:p>
    <w:p w14:paraId="2448A53D" w14:textId="3900F475" w:rsidR="00A653D5" w:rsidRPr="00274EDF" w:rsidRDefault="00EE3F4C">
      <w:pPr>
        <w:spacing w:after="200" w:line="276" w:lineRule="auto"/>
        <w:rPr>
          <w:sz w:val="28"/>
          <w:szCs w:val="28"/>
        </w:rPr>
      </w:pPr>
      <w:r>
        <w:rPr>
          <w:sz w:val="28"/>
          <w:szCs w:val="28"/>
        </w:rPr>
        <w:t xml:space="preserve">  </w:t>
      </w:r>
      <w:r w:rsidRPr="00274EDF">
        <w:rPr>
          <w:sz w:val="28"/>
          <w:szCs w:val="28"/>
        </w:rPr>
        <w:t xml:space="preserve">This is the central identification of the paper: </w:t>
      </w:r>
      <w:r w:rsidRPr="00274EDF">
        <w:rPr>
          <w:b/>
          <w:bCs/>
          <w:i/>
          <w:iCs/>
          <w:sz w:val="28"/>
          <w:szCs w:val="28"/>
        </w:rPr>
        <w:t>the thermodynamic gradient toward the null space is gravity.</w:t>
      </w:r>
    </w:p>
    <w:p w14:paraId="11F7E81C" w14:textId="77777777" w:rsidR="00A653D5" w:rsidRPr="00EE3F4C" w:rsidRDefault="00000000">
      <w:pPr>
        <w:pStyle w:val="Heading2"/>
        <w:rPr>
          <w:sz w:val="34"/>
          <w:szCs w:val="34"/>
        </w:rPr>
      </w:pPr>
      <w:r w:rsidRPr="00EE3F4C">
        <w:rPr>
          <w:sz w:val="34"/>
          <w:szCs w:val="34"/>
        </w:rPr>
        <w:t>3.3 The Holographic Screen</w:t>
      </w:r>
    </w:p>
    <w:p w14:paraId="6E903091" w14:textId="77777777" w:rsidR="00A653D5" w:rsidRPr="00274EDF" w:rsidRDefault="00000000" w:rsidP="00EE3F4C">
      <w:pPr>
        <w:spacing w:line="276" w:lineRule="auto"/>
        <w:rPr>
          <w:sz w:val="28"/>
          <w:szCs w:val="28"/>
        </w:rPr>
      </w:pPr>
      <w:r w:rsidRPr="00274EDF">
        <w:rPr>
          <w:sz w:val="28"/>
          <w:szCs w:val="28"/>
        </w:rPr>
        <w:t>Following ’t Hooft (1993) and Susskind (1995), the holographic principle asserts that the information content of a volume of space is encoded on the boundary surface enclosing that volume. The maximum entropy encodable on a surface of area A is S = A/(4l</w:t>
      </w:r>
      <w:r w:rsidRPr="00274EDF">
        <w:rPr>
          <w:sz w:val="28"/>
          <w:szCs w:val="28"/>
          <w:vertAlign w:val="superscript"/>
        </w:rPr>
        <w:t>2</w:t>
      </w:r>
      <w:r w:rsidRPr="00274EDF">
        <w:rPr>
          <w:sz w:val="28"/>
          <w:szCs w:val="28"/>
        </w:rPr>
        <w:t xml:space="preserve">ₚ), where lₚ is the Planck length. This bound, first established by </w:t>
      </w:r>
      <w:proofErr w:type="spellStart"/>
      <w:r w:rsidRPr="00274EDF">
        <w:rPr>
          <w:sz w:val="28"/>
          <w:szCs w:val="28"/>
        </w:rPr>
        <w:t>Bekenstein</w:t>
      </w:r>
      <w:proofErr w:type="spellEnd"/>
      <w:r w:rsidRPr="00274EDF">
        <w:rPr>
          <w:sz w:val="28"/>
          <w:szCs w:val="28"/>
        </w:rPr>
        <w:t xml:space="preserve"> (1973) for black holes and generalized by Bousso (1999), is the foundation of both Jacobson’s and Verlinde’s thermodynamic derivations.</w:t>
      </w:r>
    </w:p>
    <w:p w14:paraId="2CA425EF" w14:textId="51A26F6C" w:rsidR="00A653D5" w:rsidRPr="00274EDF" w:rsidRDefault="00EE3F4C" w:rsidP="00EE3F4C">
      <w:pPr>
        <w:spacing w:line="276" w:lineRule="auto"/>
        <w:rPr>
          <w:sz w:val="28"/>
          <w:szCs w:val="28"/>
        </w:rPr>
      </w:pPr>
      <w:r>
        <w:rPr>
          <w:sz w:val="28"/>
          <w:szCs w:val="28"/>
        </w:rPr>
        <w:t xml:space="preserve">  </w:t>
      </w:r>
      <w:r w:rsidRPr="00274EDF">
        <w:rPr>
          <w:sz w:val="28"/>
          <w:szCs w:val="28"/>
        </w:rPr>
        <w:t>In the present framework, the holographic screen acquires a precise geometric identity. Consider a mass m embedded in the binary lattice. The mass maintains a region of differentiated space around it—a region where ||D(v)|| &gt; 0. The boundary of this region is the surface where differentiation transitions from the positive space to the null space. This boundary is the holographic screen. It is not imposed as an additional postulate; it is the natural boundary between the differentiated interior and the undifferentiated exterior. The screen is the interface between the low-entropy (positive-space) region organized by the mass and the high-entropy (null-space) region surrounding it.</w:t>
      </w:r>
    </w:p>
    <w:p w14:paraId="30501406" w14:textId="769387F7" w:rsidR="00A653D5" w:rsidRDefault="00EE3F4C">
      <w:pPr>
        <w:spacing w:after="200" w:line="276" w:lineRule="auto"/>
        <w:rPr>
          <w:sz w:val="28"/>
          <w:szCs w:val="28"/>
        </w:rPr>
      </w:pPr>
      <w:r>
        <w:rPr>
          <w:sz w:val="28"/>
          <w:szCs w:val="28"/>
        </w:rPr>
        <w:t xml:space="preserve">  </w:t>
      </w:r>
      <w:r w:rsidRPr="00274EDF">
        <w:rPr>
          <w:sz w:val="28"/>
          <w:szCs w:val="28"/>
        </w:rPr>
        <w:t xml:space="preserve">The entropy on the screen is the </w:t>
      </w:r>
      <w:proofErr w:type="spellStart"/>
      <w:r w:rsidRPr="00274EDF">
        <w:rPr>
          <w:sz w:val="28"/>
          <w:szCs w:val="28"/>
        </w:rPr>
        <w:t>Bekenstein</w:t>
      </w:r>
      <w:proofErr w:type="spellEnd"/>
      <w:r w:rsidRPr="00274EDF">
        <w:rPr>
          <w:sz w:val="28"/>
          <w:szCs w:val="28"/>
        </w:rPr>
        <w:t>-Hawking entropy: S = kA/(4l</w:t>
      </w:r>
      <w:r w:rsidRPr="00274EDF">
        <w:rPr>
          <w:sz w:val="28"/>
          <w:szCs w:val="28"/>
          <w:vertAlign w:val="superscript"/>
        </w:rPr>
        <w:t>2</w:t>
      </w:r>
      <w:r w:rsidRPr="00274EDF">
        <w:rPr>
          <w:sz w:val="28"/>
          <w:szCs w:val="28"/>
        </w:rPr>
        <w:t>ₚ), where A is the area of the screen and k is Boltzmann’s constant. This entropy counts the number of ways the boundary between differentiated and undifferentiated space can be configured—the number of microstates of the screen consistent with the macroscopic distribution of differentiation on either side.</w:t>
      </w:r>
    </w:p>
    <w:p w14:paraId="5F99836D" w14:textId="77777777" w:rsidR="00056276" w:rsidRPr="00274EDF" w:rsidRDefault="00056276">
      <w:pPr>
        <w:spacing w:after="200" w:line="276" w:lineRule="auto"/>
        <w:rPr>
          <w:sz w:val="28"/>
          <w:szCs w:val="28"/>
        </w:rPr>
      </w:pPr>
    </w:p>
    <w:p w14:paraId="0B1CE7A0" w14:textId="0FEC6BA9" w:rsidR="00A653D5" w:rsidRPr="00274EDF" w:rsidRDefault="00A653D5" w:rsidP="00EE3F4C">
      <w:pPr>
        <w:pBdr>
          <w:bottom w:val="single" w:sz="4" w:space="1" w:color="auto"/>
        </w:pBdr>
        <w:rPr>
          <w:sz w:val="28"/>
          <w:szCs w:val="28"/>
        </w:rPr>
      </w:pPr>
    </w:p>
    <w:p w14:paraId="6EEE9680" w14:textId="77777777" w:rsidR="00A653D5" w:rsidRPr="00EE3F4C" w:rsidRDefault="00000000">
      <w:pPr>
        <w:pStyle w:val="Heading1"/>
        <w:rPr>
          <w:sz w:val="34"/>
          <w:szCs w:val="34"/>
        </w:rPr>
      </w:pPr>
      <w:r w:rsidRPr="00EE3F4C">
        <w:rPr>
          <w:sz w:val="34"/>
          <w:szCs w:val="34"/>
        </w:rPr>
        <w:lastRenderedPageBreak/>
        <w:t>PART IV: THE DERIVATION OF GRAVITY</w:t>
      </w:r>
    </w:p>
    <w:p w14:paraId="5210A13D" w14:textId="77777777" w:rsidR="00A653D5" w:rsidRPr="00EE3F4C" w:rsidRDefault="00000000">
      <w:pPr>
        <w:pStyle w:val="Heading2"/>
        <w:rPr>
          <w:sz w:val="34"/>
          <w:szCs w:val="34"/>
        </w:rPr>
      </w:pPr>
      <w:r w:rsidRPr="00EE3F4C">
        <w:rPr>
          <w:sz w:val="34"/>
          <w:szCs w:val="34"/>
        </w:rPr>
        <w:t>4.1 Entropy Change Under Displacement</w:t>
      </w:r>
    </w:p>
    <w:p w14:paraId="63067AFF" w14:textId="77777777" w:rsidR="00A653D5" w:rsidRPr="00274EDF" w:rsidRDefault="00000000">
      <w:pPr>
        <w:spacing w:after="200" w:line="276" w:lineRule="auto"/>
        <w:rPr>
          <w:sz w:val="28"/>
          <w:szCs w:val="28"/>
        </w:rPr>
      </w:pPr>
      <w:r w:rsidRPr="00274EDF">
        <w:rPr>
          <w:sz w:val="28"/>
          <w:szCs w:val="28"/>
        </w:rPr>
        <w:t xml:space="preserve">Consider a test particle of mass m approaching a holographic screen of area A surrounding a source mass M. Following Verlinde (2011), when the test particle is displaced by one Compton wavelength </w:t>
      </w:r>
      <w:proofErr w:type="spellStart"/>
      <w:r w:rsidRPr="00274EDF">
        <w:rPr>
          <w:sz w:val="28"/>
          <w:szCs w:val="28"/>
        </w:rPr>
        <w:t>Δx</w:t>
      </w:r>
      <w:proofErr w:type="spellEnd"/>
      <w:r w:rsidRPr="00274EDF">
        <w:rPr>
          <w:sz w:val="28"/>
          <w:szCs w:val="28"/>
        </w:rPr>
        <w:t xml:space="preserve"> = ħ/(mc) toward the screen, the entropy of the screen changes by:</w:t>
      </w:r>
    </w:p>
    <w:p w14:paraId="0AA980AD" w14:textId="77777777" w:rsidR="00A653D5" w:rsidRPr="00274EDF" w:rsidRDefault="00000000">
      <w:pPr>
        <w:spacing w:before="200" w:after="200"/>
        <w:ind w:left="720" w:right="720"/>
        <w:jc w:val="center"/>
        <w:rPr>
          <w:sz w:val="28"/>
          <w:szCs w:val="28"/>
        </w:rPr>
      </w:pPr>
      <w:r w:rsidRPr="00274EDF">
        <w:rPr>
          <w:b/>
          <w:bCs/>
          <w:sz w:val="28"/>
          <w:szCs w:val="28"/>
        </w:rPr>
        <w:t>ΔS = 2π</w:t>
      </w:r>
      <w:proofErr w:type="spellStart"/>
      <w:r w:rsidRPr="00274EDF">
        <w:rPr>
          <w:b/>
          <w:bCs/>
          <w:sz w:val="28"/>
          <w:szCs w:val="28"/>
        </w:rPr>
        <w:t>k</w:t>
      </w:r>
      <w:r w:rsidRPr="00274EDF">
        <w:rPr>
          <w:b/>
          <w:bCs/>
          <w:i/>
          <w:iCs/>
          <w:sz w:val="28"/>
          <w:szCs w:val="28"/>
        </w:rPr>
        <w:t>B</w:t>
      </w:r>
      <w:r w:rsidRPr="00274EDF">
        <w:rPr>
          <w:b/>
          <w:bCs/>
          <w:sz w:val="28"/>
          <w:szCs w:val="28"/>
        </w:rPr>
        <w:t>mcΔx</w:t>
      </w:r>
      <w:proofErr w:type="spellEnd"/>
      <w:r w:rsidRPr="00274EDF">
        <w:rPr>
          <w:b/>
          <w:bCs/>
          <w:sz w:val="28"/>
          <w:szCs w:val="28"/>
        </w:rPr>
        <w:t>/ħ</w:t>
      </w:r>
    </w:p>
    <w:p w14:paraId="23BA1FE0" w14:textId="77777777" w:rsidR="00A653D5" w:rsidRPr="00274EDF" w:rsidRDefault="00000000">
      <w:pPr>
        <w:spacing w:after="200" w:line="276" w:lineRule="auto"/>
        <w:rPr>
          <w:sz w:val="28"/>
          <w:szCs w:val="28"/>
        </w:rPr>
      </w:pPr>
      <w:r w:rsidRPr="00274EDF">
        <w:rPr>
          <w:sz w:val="28"/>
          <w:szCs w:val="28"/>
        </w:rPr>
        <w:t xml:space="preserve">This relation, as Verlinde demonstrated, follows from the </w:t>
      </w:r>
      <w:proofErr w:type="spellStart"/>
      <w:r w:rsidRPr="00274EDF">
        <w:rPr>
          <w:sz w:val="28"/>
          <w:szCs w:val="28"/>
        </w:rPr>
        <w:t>Bekenstein</w:t>
      </w:r>
      <w:proofErr w:type="spellEnd"/>
      <w:r w:rsidRPr="00274EDF">
        <w:rPr>
          <w:sz w:val="28"/>
          <w:szCs w:val="28"/>
        </w:rPr>
        <w:t xml:space="preserve"> bound applied to the information carried by the particle as it approaches the screen. In the present framework, this relation acquires an additional interpretation: the displacement of the particle toward the screen moves the particle from the differentiated region toward the null space. Each increment of displacement </w:t>
      </w:r>
      <w:proofErr w:type="spellStart"/>
      <w:r w:rsidRPr="00274EDF">
        <w:rPr>
          <w:sz w:val="28"/>
          <w:szCs w:val="28"/>
        </w:rPr>
        <w:t>Δx</w:t>
      </w:r>
      <w:proofErr w:type="spellEnd"/>
      <w:r w:rsidRPr="00274EDF">
        <w:rPr>
          <w:sz w:val="28"/>
          <w:szCs w:val="28"/>
        </w:rPr>
        <w:t xml:space="preserve"> reduces the particle’s differentiation energy E</w:t>
      </w:r>
      <w:r w:rsidRPr="00274EDF">
        <w:rPr>
          <w:sz w:val="28"/>
          <w:szCs w:val="28"/>
          <w:vertAlign w:val="superscript"/>
        </w:rPr>
        <w:t>D</w:t>
      </w:r>
      <w:r w:rsidRPr="00274EDF">
        <w:rPr>
          <w:sz w:val="28"/>
          <w:szCs w:val="28"/>
        </w:rPr>
        <w:t xml:space="preserve"> and increases the screen’s entropy by the corresponding amount. The entropy change is the informational signature of differentiation collapsing toward the diagonal.</w:t>
      </w:r>
    </w:p>
    <w:p w14:paraId="3665A29A" w14:textId="77777777" w:rsidR="00A653D5" w:rsidRPr="00EE3F4C" w:rsidRDefault="00000000">
      <w:pPr>
        <w:pStyle w:val="Heading2"/>
        <w:rPr>
          <w:sz w:val="34"/>
          <w:szCs w:val="34"/>
        </w:rPr>
      </w:pPr>
      <w:r w:rsidRPr="00EE3F4C">
        <w:rPr>
          <w:sz w:val="34"/>
          <w:szCs w:val="34"/>
        </w:rPr>
        <w:t>4.2 Temperature of the Screen</w:t>
      </w:r>
    </w:p>
    <w:p w14:paraId="741BB9B2" w14:textId="77777777" w:rsidR="00A653D5" w:rsidRPr="00274EDF" w:rsidRDefault="00000000">
      <w:pPr>
        <w:spacing w:after="200" w:line="276" w:lineRule="auto"/>
        <w:rPr>
          <w:sz w:val="28"/>
          <w:szCs w:val="28"/>
        </w:rPr>
      </w:pPr>
      <w:r w:rsidRPr="00274EDF">
        <w:rPr>
          <w:sz w:val="28"/>
          <w:szCs w:val="28"/>
        </w:rPr>
        <w:t>The screen has a temperature. This temperature is the Unruh temperature experienced by an observer at the screen’s surface, where the gravitational acceleration is a:</w:t>
      </w:r>
    </w:p>
    <w:p w14:paraId="66AFD401" w14:textId="77777777" w:rsidR="00A653D5" w:rsidRPr="00274EDF" w:rsidRDefault="00000000">
      <w:pPr>
        <w:spacing w:before="200" w:after="200"/>
        <w:ind w:left="720" w:right="720"/>
        <w:jc w:val="center"/>
        <w:rPr>
          <w:sz w:val="28"/>
          <w:szCs w:val="28"/>
        </w:rPr>
      </w:pPr>
      <w:r w:rsidRPr="00274EDF">
        <w:rPr>
          <w:b/>
          <w:bCs/>
          <w:sz w:val="28"/>
          <w:szCs w:val="28"/>
        </w:rPr>
        <w:t xml:space="preserve">T = </w:t>
      </w:r>
      <w:proofErr w:type="spellStart"/>
      <w:r w:rsidRPr="00274EDF">
        <w:rPr>
          <w:b/>
          <w:bCs/>
          <w:sz w:val="28"/>
          <w:szCs w:val="28"/>
        </w:rPr>
        <w:t>ħa</w:t>
      </w:r>
      <w:proofErr w:type="spellEnd"/>
      <w:r w:rsidRPr="00274EDF">
        <w:rPr>
          <w:b/>
          <w:bCs/>
          <w:sz w:val="28"/>
          <w:szCs w:val="28"/>
        </w:rPr>
        <w:t>/(2π</w:t>
      </w:r>
      <w:proofErr w:type="spellStart"/>
      <w:r w:rsidRPr="00274EDF">
        <w:rPr>
          <w:b/>
          <w:bCs/>
          <w:sz w:val="28"/>
          <w:szCs w:val="28"/>
        </w:rPr>
        <w:t>ck</w:t>
      </w:r>
      <w:r w:rsidRPr="00274EDF">
        <w:rPr>
          <w:b/>
          <w:bCs/>
          <w:i/>
          <w:iCs/>
          <w:sz w:val="28"/>
          <w:szCs w:val="28"/>
        </w:rPr>
        <w:t>B</w:t>
      </w:r>
      <w:proofErr w:type="spellEnd"/>
      <w:r w:rsidRPr="00274EDF">
        <w:rPr>
          <w:b/>
          <w:bCs/>
          <w:sz w:val="28"/>
          <w:szCs w:val="28"/>
        </w:rPr>
        <w:t>)</w:t>
      </w:r>
    </w:p>
    <w:p w14:paraId="02650B66" w14:textId="77777777" w:rsidR="00A653D5" w:rsidRPr="00274EDF" w:rsidRDefault="00000000">
      <w:pPr>
        <w:spacing w:after="200" w:line="276" w:lineRule="auto"/>
        <w:rPr>
          <w:sz w:val="28"/>
          <w:szCs w:val="28"/>
        </w:rPr>
      </w:pPr>
      <w:r w:rsidRPr="00274EDF">
        <w:rPr>
          <w:sz w:val="28"/>
          <w:szCs w:val="28"/>
        </w:rPr>
        <w:t>Unruh’s result (1976) established that acceleration and temperature are related by this formula. In the present framework, the acceleration a is the magnitude of the thermodynamic gradient toward the null space at the screen’s location. The temperature of the screen is the thermodynamic intensity of the pull toward the diagonal. Higher gradient means higher temperature means stronger gravitational effect.</w:t>
      </w:r>
    </w:p>
    <w:p w14:paraId="79730425" w14:textId="77777777" w:rsidR="00A653D5" w:rsidRPr="00EE3F4C" w:rsidRDefault="00000000">
      <w:pPr>
        <w:pStyle w:val="Heading2"/>
        <w:rPr>
          <w:sz w:val="34"/>
          <w:szCs w:val="34"/>
        </w:rPr>
      </w:pPr>
      <w:r w:rsidRPr="00EE3F4C">
        <w:rPr>
          <w:sz w:val="34"/>
          <w:szCs w:val="34"/>
        </w:rPr>
        <w:t>4.3 The Entropic Force</w:t>
      </w:r>
    </w:p>
    <w:p w14:paraId="4C72F335" w14:textId="77777777" w:rsidR="00A653D5" w:rsidRPr="00274EDF" w:rsidRDefault="00000000">
      <w:pPr>
        <w:spacing w:after="200" w:line="276" w:lineRule="auto"/>
        <w:rPr>
          <w:sz w:val="28"/>
          <w:szCs w:val="28"/>
        </w:rPr>
      </w:pPr>
      <w:r w:rsidRPr="00274EDF">
        <w:rPr>
          <w:sz w:val="28"/>
          <w:szCs w:val="28"/>
        </w:rPr>
        <w:lastRenderedPageBreak/>
        <w:t xml:space="preserve">Combining the entropy change and the temperature through the thermodynamic identity </w:t>
      </w:r>
      <w:proofErr w:type="spellStart"/>
      <w:r w:rsidRPr="00274EDF">
        <w:rPr>
          <w:sz w:val="28"/>
          <w:szCs w:val="28"/>
        </w:rPr>
        <w:t>FΔx</w:t>
      </w:r>
      <w:proofErr w:type="spellEnd"/>
      <w:r w:rsidRPr="00274EDF">
        <w:rPr>
          <w:sz w:val="28"/>
          <w:szCs w:val="28"/>
        </w:rPr>
        <w:t xml:space="preserve"> = TΔS, we obtain the entropic force:</w:t>
      </w:r>
    </w:p>
    <w:p w14:paraId="70E91B15" w14:textId="77777777" w:rsidR="00A653D5" w:rsidRPr="00274EDF" w:rsidRDefault="00000000">
      <w:pPr>
        <w:spacing w:before="200" w:after="200"/>
        <w:ind w:left="720" w:right="720"/>
        <w:jc w:val="center"/>
        <w:rPr>
          <w:sz w:val="28"/>
          <w:szCs w:val="28"/>
        </w:rPr>
      </w:pPr>
      <w:r w:rsidRPr="00274EDF">
        <w:rPr>
          <w:b/>
          <w:bCs/>
          <w:sz w:val="28"/>
          <w:szCs w:val="28"/>
        </w:rPr>
        <w:t>F = TΔS/</w:t>
      </w:r>
      <w:proofErr w:type="spellStart"/>
      <w:r w:rsidRPr="00274EDF">
        <w:rPr>
          <w:b/>
          <w:bCs/>
          <w:sz w:val="28"/>
          <w:szCs w:val="28"/>
        </w:rPr>
        <w:t>Δx</w:t>
      </w:r>
      <w:proofErr w:type="spellEnd"/>
      <w:r w:rsidRPr="00274EDF">
        <w:rPr>
          <w:b/>
          <w:bCs/>
          <w:sz w:val="28"/>
          <w:szCs w:val="28"/>
        </w:rPr>
        <w:t xml:space="preserve"> = T × 2π</w:t>
      </w:r>
      <w:proofErr w:type="spellStart"/>
      <w:r w:rsidRPr="00274EDF">
        <w:rPr>
          <w:b/>
          <w:bCs/>
          <w:sz w:val="28"/>
          <w:szCs w:val="28"/>
        </w:rPr>
        <w:t>k</w:t>
      </w:r>
      <w:r w:rsidRPr="00274EDF">
        <w:rPr>
          <w:b/>
          <w:bCs/>
          <w:i/>
          <w:iCs/>
          <w:sz w:val="28"/>
          <w:szCs w:val="28"/>
        </w:rPr>
        <w:t>B</w:t>
      </w:r>
      <w:r w:rsidRPr="00274EDF">
        <w:rPr>
          <w:b/>
          <w:bCs/>
          <w:sz w:val="28"/>
          <w:szCs w:val="28"/>
        </w:rPr>
        <w:t>mc</w:t>
      </w:r>
      <w:proofErr w:type="spellEnd"/>
      <w:r w:rsidRPr="00274EDF">
        <w:rPr>
          <w:b/>
          <w:bCs/>
          <w:sz w:val="28"/>
          <w:szCs w:val="28"/>
        </w:rPr>
        <w:t>/ħ</w:t>
      </w:r>
    </w:p>
    <w:p w14:paraId="39C0E4DF" w14:textId="77777777" w:rsidR="00A653D5" w:rsidRPr="00274EDF" w:rsidRDefault="00000000">
      <w:pPr>
        <w:spacing w:after="200" w:line="276" w:lineRule="auto"/>
        <w:rPr>
          <w:sz w:val="28"/>
          <w:szCs w:val="28"/>
        </w:rPr>
      </w:pPr>
      <w:r w:rsidRPr="00274EDF">
        <w:rPr>
          <w:sz w:val="28"/>
          <w:szCs w:val="28"/>
        </w:rPr>
        <w:t xml:space="preserve">Substituting the Unruh temperature T = </w:t>
      </w:r>
      <w:proofErr w:type="spellStart"/>
      <w:r w:rsidRPr="00274EDF">
        <w:rPr>
          <w:sz w:val="28"/>
          <w:szCs w:val="28"/>
        </w:rPr>
        <w:t>ħa</w:t>
      </w:r>
      <w:proofErr w:type="spellEnd"/>
      <w:r w:rsidRPr="00274EDF">
        <w:rPr>
          <w:sz w:val="28"/>
          <w:szCs w:val="28"/>
        </w:rPr>
        <w:t>/(2π</w:t>
      </w:r>
      <w:proofErr w:type="spellStart"/>
      <w:r w:rsidRPr="00274EDF">
        <w:rPr>
          <w:sz w:val="28"/>
          <w:szCs w:val="28"/>
        </w:rPr>
        <w:t>ck</w:t>
      </w:r>
      <w:r w:rsidRPr="00274EDF">
        <w:rPr>
          <w:sz w:val="28"/>
          <w:szCs w:val="28"/>
          <w:vertAlign w:val="superscript"/>
        </w:rPr>
        <w:t>B</w:t>
      </w:r>
      <w:proofErr w:type="spellEnd"/>
      <w:r w:rsidRPr="00274EDF">
        <w:rPr>
          <w:sz w:val="28"/>
          <w:szCs w:val="28"/>
        </w:rPr>
        <w:t>):</w:t>
      </w:r>
    </w:p>
    <w:p w14:paraId="38191CBF" w14:textId="77777777" w:rsidR="00A653D5" w:rsidRPr="00274EDF" w:rsidRDefault="00000000">
      <w:pPr>
        <w:spacing w:before="200" w:after="200"/>
        <w:ind w:left="720" w:right="720"/>
        <w:jc w:val="center"/>
        <w:rPr>
          <w:sz w:val="28"/>
          <w:szCs w:val="28"/>
        </w:rPr>
      </w:pPr>
      <w:r w:rsidRPr="00274EDF">
        <w:rPr>
          <w:b/>
          <w:bCs/>
          <w:sz w:val="28"/>
          <w:szCs w:val="28"/>
        </w:rPr>
        <w:t>F = [</w:t>
      </w:r>
      <w:proofErr w:type="spellStart"/>
      <w:r w:rsidRPr="00274EDF">
        <w:rPr>
          <w:b/>
          <w:bCs/>
          <w:sz w:val="28"/>
          <w:szCs w:val="28"/>
        </w:rPr>
        <w:t>ħa</w:t>
      </w:r>
      <w:proofErr w:type="spellEnd"/>
      <w:r w:rsidRPr="00274EDF">
        <w:rPr>
          <w:b/>
          <w:bCs/>
          <w:sz w:val="28"/>
          <w:szCs w:val="28"/>
        </w:rPr>
        <w:t>/(2π</w:t>
      </w:r>
      <w:proofErr w:type="spellStart"/>
      <w:r w:rsidRPr="00274EDF">
        <w:rPr>
          <w:b/>
          <w:bCs/>
          <w:sz w:val="28"/>
          <w:szCs w:val="28"/>
        </w:rPr>
        <w:t>ck</w:t>
      </w:r>
      <w:r w:rsidRPr="00274EDF">
        <w:rPr>
          <w:b/>
          <w:bCs/>
          <w:i/>
          <w:iCs/>
          <w:sz w:val="28"/>
          <w:szCs w:val="28"/>
        </w:rPr>
        <w:t>B</w:t>
      </w:r>
      <w:proofErr w:type="spellEnd"/>
      <w:r w:rsidRPr="00274EDF">
        <w:rPr>
          <w:b/>
          <w:bCs/>
          <w:sz w:val="28"/>
          <w:szCs w:val="28"/>
        </w:rPr>
        <w:t>)] × [2π</w:t>
      </w:r>
      <w:proofErr w:type="spellStart"/>
      <w:r w:rsidRPr="00274EDF">
        <w:rPr>
          <w:b/>
          <w:bCs/>
          <w:sz w:val="28"/>
          <w:szCs w:val="28"/>
        </w:rPr>
        <w:t>k</w:t>
      </w:r>
      <w:r w:rsidRPr="00274EDF">
        <w:rPr>
          <w:b/>
          <w:bCs/>
          <w:i/>
          <w:iCs/>
          <w:sz w:val="28"/>
          <w:szCs w:val="28"/>
        </w:rPr>
        <w:t>B</w:t>
      </w:r>
      <w:r w:rsidRPr="00274EDF">
        <w:rPr>
          <w:b/>
          <w:bCs/>
          <w:sz w:val="28"/>
          <w:szCs w:val="28"/>
        </w:rPr>
        <w:t>mc</w:t>
      </w:r>
      <w:proofErr w:type="spellEnd"/>
      <w:r w:rsidRPr="00274EDF">
        <w:rPr>
          <w:b/>
          <w:bCs/>
          <w:sz w:val="28"/>
          <w:szCs w:val="28"/>
        </w:rPr>
        <w:t>/ħ] = ma</w:t>
      </w:r>
    </w:p>
    <w:p w14:paraId="3670AE25" w14:textId="77777777" w:rsidR="00A653D5" w:rsidRPr="00274EDF" w:rsidRDefault="00000000">
      <w:pPr>
        <w:spacing w:after="200" w:line="276" w:lineRule="auto"/>
        <w:rPr>
          <w:sz w:val="28"/>
          <w:szCs w:val="28"/>
        </w:rPr>
      </w:pPr>
      <w:r w:rsidRPr="00274EDF">
        <w:rPr>
          <w:sz w:val="28"/>
          <w:szCs w:val="28"/>
        </w:rPr>
        <w:t>This is Newton’s second law. The entropic force produces F = ma identically. This result, due to Verlinde, is reproduced here to show that the null-space framework does not alter the derivation but provides its geometric foundation.</w:t>
      </w:r>
    </w:p>
    <w:p w14:paraId="1BD5845B" w14:textId="77777777" w:rsidR="00A653D5" w:rsidRPr="00EE3F4C" w:rsidRDefault="00000000">
      <w:pPr>
        <w:pStyle w:val="Heading2"/>
        <w:rPr>
          <w:sz w:val="34"/>
          <w:szCs w:val="34"/>
        </w:rPr>
      </w:pPr>
      <w:r w:rsidRPr="00EE3F4C">
        <w:rPr>
          <w:sz w:val="34"/>
          <w:szCs w:val="34"/>
        </w:rPr>
        <w:t>4.4 Newton’s Law of Gravitation</w:t>
      </w:r>
    </w:p>
    <w:p w14:paraId="69435266" w14:textId="77777777" w:rsidR="00A653D5" w:rsidRPr="00274EDF" w:rsidRDefault="00000000">
      <w:pPr>
        <w:spacing w:after="200" w:line="276" w:lineRule="auto"/>
        <w:rPr>
          <w:sz w:val="28"/>
          <w:szCs w:val="28"/>
        </w:rPr>
      </w:pPr>
      <w:r w:rsidRPr="00274EDF">
        <w:rPr>
          <w:sz w:val="28"/>
          <w:szCs w:val="28"/>
        </w:rPr>
        <w:t>To obtain the specific form of the gravitational force, we apply the holographic principle. The total energy of the source mass M is distributed across the holographic screen by the equipartition theorem:</w:t>
      </w:r>
    </w:p>
    <w:p w14:paraId="56BD0DDC" w14:textId="77777777" w:rsidR="00A653D5" w:rsidRPr="00274EDF" w:rsidRDefault="00000000">
      <w:pPr>
        <w:spacing w:before="200" w:after="200"/>
        <w:ind w:left="720" w:right="720"/>
        <w:jc w:val="center"/>
        <w:rPr>
          <w:sz w:val="28"/>
          <w:szCs w:val="28"/>
        </w:rPr>
      </w:pPr>
      <w:r w:rsidRPr="00274EDF">
        <w:rPr>
          <w:b/>
          <w:bCs/>
          <w:sz w:val="28"/>
          <w:szCs w:val="28"/>
        </w:rPr>
        <w:t>Mc</w:t>
      </w:r>
      <w:r w:rsidRPr="00274EDF">
        <w:rPr>
          <w:sz w:val="28"/>
          <w:szCs w:val="28"/>
          <w:vertAlign w:val="superscript"/>
        </w:rPr>
        <w:t>2</w:t>
      </w:r>
      <w:r w:rsidRPr="00274EDF">
        <w:rPr>
          <w:b/>
          <w:bCs/>
          <w:sz w:val="28"/>
          <w:szCs w:val="28"/>
        </w:rPr>
        <w:t xml:space="preserve"> = ½Nk</w:t>
      </w:r>
      <w:r w:rsidRPr="00274EDF">
        <w:rPr>
          <w:b/>
          <w:bCs/>
          <w:i/>
          <w:iCs/>
          <w:sz w:val="28"/>
          <w:szCs w:val="28"/>
        </w:rPr>
        <w:t>B</w:t>
      </w:r>
      <w:r w:rsidRPr="00274EDF">
        <w:rPr>
          <w:b/>
          <w:bCs/>
          <w:sz w:val="28"/>
          <w:szCs w:val="28"/>
        </w:rPr>
        <w:t>T</w:t>
      </w:r>
    </w:p>
    <w:p w14:paraId="2DC9A5F6" w14:textId="77777777" w:rsidR="00A653D5" w:rsidRPr="00274EDF" w:rsidRDefault="00000000">
      <w:pPr>
        <w:spacing w:after="200" w:line="276" w:lineRule="auto"/>
        <w:rPr>
          <w:sz w:val="28"/>
          <w:szCs w:val="28"/>
        </w:rPr>
      </w:pPr>
      <w:r w:rsidRPr="00274EDF">
        <w:rPr>
          <w:sz w:val="28"/>
          <w:szCs w:val="28"/>
        </w:rPr>
        <w:t>where N = A/(l</w:t>
      </w:r>
      <w:r w:rsidRPr="00274EDF">
        <w:rPr>
          <w:sz w:val="28"/>
          <w:szCs w:val="28"/>
          <w:vertAlign w:val="superscript"/>
        </w:rPr>
        <w:t>2</w:t>
      </w:r>
      <w:r w:rsidRPr="00274EDF">
        <w:rPr>
          <w:sz w:val="28"/>
          <w:szCs w:val="28"/>
        </w:rPr>
        <w:t>ₚ) is the number of degrees of freedom on a screen of area A = 4πr</w:t>
      </w:r>
      <w:r w:rsidRPr="00274EDF">
        <w:rPr>
          <w:sz w:val="28"/>
          <w:szCs w:val="28"/>
          <w:vertAlign w:val="superscript"/>
        </w:rPr>
        <w:t>2</w:t>
      </w:r>
      <w:r w:rsidRPr="00274EDF">
        <w:rPr>
          <w:sz w:val="28"/>
          <w:szCs w:val="28"/>
        </w:rPr>
        <w:t>. Solving for T and substituting into the entropic force:</w:t>
      </w:r>
    </w:p>
    <w:p w14:paraId="2BF09D91" w14:textId="77777777" w:rsidR="00A653D5" w:rsidRPr="00274EDF" w:rsidRDefault="00000000">
      <w:pPr>
        <w:spacing w:before="200" w:after="200"/>
        <w:ind w:left="720" w:right="720"/>
        <w:jc w:val="center"/>
        <w:rPr>
          <w:sz w:val="28"/>
          <w:szCs w:val="28"/>
        </w:rPr>
      </w:pPr>
      <w:r w:rsidRPr="00274EDF">
        <w:rPr>
          <w:b/>
          <w:bCs/>
          <w:sz w:val="28"/>
          <w:szCs w:val="28"/>
        </w:rPr>
        <w:t>F = G Mm/r</w:t>
      </w:r>
      <w:r w:rsidRPr="00274EDF">
        <w:rPr>
          <w:sz w:val="28"/>
          <w:szCs w:val="28"/>
          <w:vertAlign w:val="superscript"/>
        </w:rPr>
        <w:t>2</w:t>
      </w:r>
    </w:p>
    <w:p w14:paraId="48D99D4A" w14:textId="77777777" w:rsidR="00A653D5" w:rsidRPr="00274EDF" w:rsidRDefault="00000000" w:rsidP="00056276">
      <w:pPr>
        <w:spacing w:line="276" w:lineRule="auto"/>
        <w:rPr>
          <w:sz w:val="28"/>
          <w:szCs w:val="28"/>
        </w:rPr>
      </w:pPr>
      <w:r w:rsidRPr="00274EDF">
        <w:rPr>
          <w:sz w:val="28"/>
          <w:szCs w:val="28"/>
        </w:rPr>
        <w:t>where G = l</w:t>
      </w:r>
      <w:r w:rsidRPr="00274EDF">
        <w:rPr>
          <w:sz w:val="28"/>
          <w:szCs w:val="28"/>
          <w:vertAlign w:val="superscript"/>
        </w:rPr>
        <w:t>2</w:t>
      </w:r>
      <w:r w:rsidRPr="00274EDF">
        <w:rPr>
          <w:sz w:val="28"/>
          <w:szCs w:val="28"/>
        </w:rPr>
        <w:t>ₚc</w:t>
      </w:r>
      <w:r w:rsidRPr="00274EDF">
        <w:rPr>
          <w:sz w:val="28"/>
          <w:szCs w:val="28"/>
          <w:vertAlign w:val="superscript"/>
        </w:rPr>
        <w:t>3</w:t>
      </w:r>
      <w:r w:rsidRPr="00274EDF">
        <w:rPr>
          <w:sz w:val="28"/>
          <w:szCs w:val="28"/>
        </w:rPr>
        <w:t>/ħ is Newton’s gravitational constant. This is Newton’s law of universal gravitation, derived entirely from: (a) the existence of the null space as the maximum-entropy locus of the differentiation operator, (b) the holographic encoding of information on the boundary between differentiated and undifferentiated regions, (c) the Unruh temperature relating acceleration to the thermodynamic gradient, and (d) the equipartition of energy across the screen’s degrees of freedom.</w:t>
      </w:r>
    </w:p>
    <w:p w14:paraId="5F740303" w14:textId="7623F9C6" w:rsidR="00A653D5" w:rsidRPr="00274EDF" w:rsidRDefault="00056276">
      <w:pPr>
        <w:spacing w:after="200" w:line="276" w:lineRule="auto"/>
        <w:rPr>
          <w:sz w:val="28"/>
          <w:szCs w:val="28"/>
        </w:rPr>
      </w:pPr>
      <w:r>
        <w:rPr>
          <w:sz w:val="28"/>
          <w:szCs w:val="28"/>
        </w:rPr>
        <w:t xml:space="preserve">  </w:t>
      </w:r>
      <w:r w:rsidRPr="00274EDF">
        <w:rPr>
          <w:sz w:val="28"/>
          <w:szCs w:val="28"/>
        </w:rPr>
        <w:t>No dynamical law of gravity was assumed. No curvature was postulated. No field equation was imposed. Gravity emerged from the geometry of the null space and the thermodynamics of the boundary between differentiated and undifferentiated space.</w:t>
      </w:r>
    </w:p>
    <w:p w14:paraId="00A46FD9" w14:textId="77777777" w:rsidR="00A653D5" w:rsidRPr="00EE3F4C" w:rsidRDefault="00000000">
      <w:pPr>
        <w:pStyle w:val="Heading2"/>
        <w:rPr>
          <w:sz w:val="34"/>
          <w:szCs w:val="34"/>
        </w:rPr>
      </w:pPr>
      <w:r w:rsidRPr="00EE3F4C">
        <w:rPr>
          <w:sz w:val="34"/>
          <w:szCs w:val="34"/>
        </w:rPr>
        <w:t>4.5 Einstein’s Field Equations via the Jacobson Identity</w:t>
      </w:r>
    </w:p>
    <w:p w14:paraId="3F637E92" w14:textId="77777777" w:rsidR="00A653D5" w:rsidRPr="00274EDF" w:rsidRDefault="00000000">
      <w:pPr>
        <w:spacing w:after="200" w:line="276" w:lineRule="auto"/>
        <w:rPr>
          <w:sz w:val="28"/>
          <w:szCs w:val="28"/>
        </w:rPr>
      </w:pPr>
      <w:r w:rsidRPr="00274EDF">
        <w:rPr>
          <w:sz w:val="28"/>
          <w:szCs w:val="28"/>
        </w:rPr>
        <w:lastRenderedPageBreak/>
        <w:t xml:space="preserve">Newton’s law is the weak-field, low-velocity limit. The full relativistic theory follows from Jacobson’s (1995) thermodynamic derivation. Jacobson showed that applying the Clausius relation </w:t>
      </w:r>
      <w:proofErr w:type="spellStart"/>
      <w:r w:rsidRPr="00274EDF">
        <w:rPr>
          <w:sz w:val="28"/>
          <w:szCs w:val="28"/>
        </w:rPr>
        <w:t>δQ</w:t>
      </w:r>
      <w:proofErr w:type="spellEnd"/>
      <w:r w:rsidRPr="00274EDF">
        <w:rPr>
          <w:sz w:val="28"/>
          <w:szCs w:val="28"/>
        </w:rPr>
        <w:t xml:space="preserve"> = </w:t>
      </w:r>
      <w:proofErr w:type="spellStart"/>
      <w:r w:rsidRPr="00274EDF">
        <w:rPr>
          <w:sz w:val="28"/>
          <w:szCs w:val="28"/>
        </w:rPr>
        <w:t>TdS</w:t>
      </w:r>
      <w:proofErr w:type="spellEnd"/>
      <w:r w:rsidRPr="00274EDF">
        <w:rPr>
          <w:sz w:val="28"/>
          <w:szCs w:val="28"/>
        </w:rPr>
        <w:t xml:space="preserve"> to local Rindler horizons—with T given by the Unruh temperature and S by the </w:t>
      </w:r>
      <w:proofErr w:type="spellStart"/>
      <w:r w:rsidRPr="00274EDF">
        <w:rPr>
          <w:sz w:val="28"/>
          <w:szCs w:val="28"/>
        </w:rPr>
        <w:t>Bekenstein</w:t>
      </w:r>
      <w:proofErr w:type="spellEnd"/>
      <w:r w:rsidRPr="00274EDF">
        <w:rPr>
          <w:sz w:val="28"/>
          <w:szCs w:val="28"/>
        </w:rPr>
        <w:t>-Hawking entropy—yields the Einstein field equations:</w:t>
      </w:r>
    </w:p>
    <w:p w14:paraId="66FB7D5B" w14:textId="77777777" w:rsidR="00A653D5" w:rsidRPr="00274EDF" w:rsidRDefault="00000000">
      <w:pPr>
        <w:spacing w:before="200" w:after="200"/>
        <w:ind w:left="720" w:right="720"/>
        <w:jc w:val="center"/>
        <w:rPr>
          <w:sz w:val="28"/>
          <w:szCs w:val="28"/>
        </w:rPr>
      </w:pPr>
      <w:proofErr w:type="spellStart"/>
      <w:r w:rsidRPr="00274EDF">
        <w:rPr>
          <w:b/>
          <w:bCs/>
          <w:sz w:val="28"/>
          <w:szCs w:val="28"/>
        </w:rPr>
        <w:t>G</w:t>
      </w:r>
      <w:r w:rsidRPr="00274EDF">
        <w:rPr>
          <w:b/>
          <w:bCs/>
          <w:i/>
          <w:iCs/>
          <w:sz w:val="28"/>
          <w:szCs w:val="28"/>
        </w:rPr>
        <w:t>μν</w:t>
      </w:r>
      <w:proofErr w:type="spellEnd"/>
      <w:r w:rsidRPr="00274EDF">
        <w:rPr>
          <w:b/>
          <w:bCs/>
          <w:sz w:val="28"/>
          <w:szCs w:val="28"/>
        </w:rPr>
        <w:t xml:space="preserve"> + </w:t>
      </w:r>
      <w:proofErr w:type="spellStart"/>
      <w:r w:rsidRPr="00274EDF">
        <w:rPr>
          <w:b/>
          <w:bCs/>
          <w:sz w:val="28"/>
          <w:szCs w:val="28"/>
        </w:rPr>
        <w:t>Λg</w:t>
      </w:r>
      <w:r w:rsidRPr="00274EDF">
        <w:rPr>
          <w:b/>
          <w:bCs/>
          <w:i/>
          <w:iCs/>
          <w:sz w:val="28"/>
          <w:szCs w:val="28"/>
        </w:rPr>
        <w:t>μν</w:t>
      </w:r>
      <w:proofErr w:type="spellEnd"/>
      <w:r w:rsidRPr="00274EDF">
        <w:rPr>
          <w:b/>
          <w:bCs/>
          <w:sz w:val="28"/>
          <w:szCs w:val="28"/>
        </w:rPr>
        <w:t xml:space="preserve"> = (8πG/c</w:t>
      </w:r>
      <w:r w:rsidRPr="00274EDF">
        <w:rPr>
          <w:sz w:val="28"/>
          <w:szCs w:val="28"/>
          <w:vertAlign w:val="superscript"/>
        </w:rPr>
        <w:t>4</w:t>
      </w:r>
      <w:r w:rsidRPr="00274EDF">
        <w:rPr>
          <w:b/>
          <w:bCs/>
          <w:sz w:val="28"/>
          <w:szCs w:val="28"/>
        </w:rPr>
        <w:t>)</w:t>
      </w:r>
      <w:proofErr w:type="spellStart"/>
      <w:r w:rsidRPr="00274EDF">
        <w:rPr>
          <w:b/>
          <w:bCs/>
          <w:sz w:val="28"/>
          <w:szCs w:val="28"/>
        </w:rPr>
        <w:t>T</w:t>
      </w:r>
      <w:r w:rsidRPr="00274EDF">
        <w:rPr>
          <w:b/>
          <w:bCs/>
          <w:i/>
          <w:iCs/>
          <w:sz w:val="28"/>
          <w:szCs w:val="28"/>
        </w:rPr>
        <w:t>μν</w:t>
      </w:r>
      <w:proofErr w:type="spellEnd"/>
    </w:p>
    <w:p w14:paraId="5904FAF4" w14:textId="77777777" w:rsidR="00A653D5" w:rsidRPr="00274EDF" w:rsidRDefault="00000000" w:rsidP="00056276">
      <w:pPr>
        <w:spacing w:line="276" w:lineRule="auto"/>
        <w:rPr>
          <w:sz w:val="28"/>
          <w:szCs w:val="28"/>
        </w:rPr>
      </w:pPr>
      <w:r w:rsidRPr="00274EDF">
        <w:rPr>
          <w:sz w:val="28"/>
          <w:szCs w:val="28"/>
        </w:rPr>
        <w:t xml:space="preserve">In the present framework, Jacobson’s derivation proceeds identically, with a single additional identification: the local Rindler horizon at any point in spacetime is the local holographic screen separating the differentiated region from the null space at that point. The Clausius relation </w:t>
      </w:r>
      <w:proofErr w:type="spellStart"/>
      <w:r w:rsidRPr="00274EDF">
        <w:rPr>
          <w:sz w:val="28"/>
          <w:szCs w:val="28"/>
        </w:rPr>
        <w:t>δQ</w:t>
      </w:r>
      <w:proofErr w:type="spellEnd"/>
      <w:r w:rsidRPr="00274EDF">
        <w:rPr>
          <w:sz w:val="28"/>
          <w:szCs w:val="28"/>
        </w:rPr>
        <w:t xml:space="preserve"> = </w:t>
      </w:r>
      <w:proofErr w:type="spellStart"/>
      <w:r w:rsidRPr="00274EDF">
        <w:rPr>
          <w:sz w:val="28"/>
          <w:szCs w:val="28"/>
        </w:rPr>
        <w:t>TdS</w:t>
      </w:r>
      <w:proofErr w:type="spellEnd"/>
      <w:r w:rsidRPr="00274EDF">
        <w:rPr>
          <w:sz w:val="28"/>
          <w:szCs w:val="28"/>
        </w:rPr>
        <w:t xml:space="preserve"> is the thermodynamic expression of the differentiation energy being exchanged across the boundary as the system evolves toward equilibrium with the null space. The Einstein field equations are, in this reading, the continuum limit of the binary lattice’s thermodynamic gradient toward the diagonal, expressed in the language of Riemannian geometry.</w:t>
      </w:r>
    </w:p>
    <w:p w14:paraId="38F7BDC8" w14:textId="77777777" w:rsidR="00056276" w:rsidRDefault="00056276" w:rsidP="00056276">
      <w:pPr>
        <w:spacing w:after="200" w:line="276" w:lineRule="auto"/>
        <w:rPr>
          <w:sz w:val="28"/>
          <w:szCs w:val="28"/>
        </w:rPr>
      </w:pPr>
      <w:r>
        <w:rPr>
          <w:sz w:val="28"/>
          <w:szCs w:val="28"/>
        </w:rPr>
        <w:t xml:space="preserve">  </w:t>
      </w:r>
      <w:r w:rsidRPr="00274EDF">
        <w:rPr>
          <w:sz w:val="28"/>
          <w:szCs w:val="28"/>
        </w:rPr>
        <w:t xml:space="preserve">This interpretation does not alter Jacobson’s result. It provides a geometric substrate for it. Where Jacobson assumed the </w:t>
      </w:r>
      <w:proofErr w:type="spellStart"/>
      <w:r w:rsidRPr="00274EDF">
        <w:rPr>
          <w:sz w:val="28"/>
          <w:szCs w:val="28"/>
        </w:rPr>
        <w:t>Bekenstein</w:t>
      </w:r>
      <w:proofErr w:type="spellEnd"/>
      <w:r w:rsidRPr="00274EDF">
        <w:rPr>
          <w:sz w:val="28"/>
          <w:szCs w:val="28"/>
        </w:rPr>
        <w:t>-Hawking entropy and the Unruh temperature as inputs, the present framework derives them as properties of the null space and its boundary. The entropy is on the screen because the screen is the boundary of differentiation. The temperature is at the screen because the thermodynamic gradient toward the null space is nonzero there. The field equations follow because the Clausius relation applies to any system with entropy and temperature, and the null space supplies both.</w:t>
      </w:r>
    </w:p>
    <w:p w14:paraId="792E6592" w14:textId="77777777" w:rsidR="00056276" w:rsidRDefault="00056276" w:rsidP="00056276">
      <w:pPr>
        <w:pBdr>
          <w:bottom w:val="single" w:sz="4" w:space="1" w:color="auto"/>
        </w:pBdr>
        <w:spacing w:after="200" w:line="276" w:lineRule="auto"/>
        <w:rPr>
          <w:sz w:val="28"/>
          <w:szCs w:val="28"/>
        </w:rPr>
      </w:pPr>
    </w:p>
    <w:p w14:paraId="4A377212" w14:textId="13387D5F" w:rsidR="00A653D5" w:rsidRPr="00056276" w:rsidRDefault="00000000" w:rsidP="00056276">
      <w:pPr>
        <w:spacing w:before="240" w:after="200" w:line="276" w:lineRule="auto"/>
        <w:rPr>
          <w:sz w:val="28"/>
          <w:szCs w:val="28"/>
        </w:rPr>
      </w:pPr>
      <w:r w:rsidRPr="00EE3F4C">
        <w:rPr>
          <w:b/>
          <w:bCs/>
          <w:sz w:val="34"/>
          <w:szCs w:val="34"/>
        </w:rPr>
        <w:t>PART V: THE PHYSICAL SIGNATURE OF THE NULL SPACE</w:t>
      </w:r>
    </w:p>
    <w:p w14:paraId="4C1FF029" w14:textId="77777777" w:rsidR="00A653D5" w:rsidRPr="00EE3F4C" w:rsidRDefault="00000000">
      <w:pPr>
        <w:pStyle w:val="Heading2"/>
        <w:rPr>
          <w:sz w:val="34"/>
          <w:szCs w:val="34"/>
        </w:rPr>
      </w:pPr>
      <w:r w:rsidRPr="00EE3F4C">
        <w:rPr>
          <w:sz w:val="34"/>
          <w:szCs w:val="34"/>
        </w:rPr>
        <w:t>5.1 Achromaticity and Electromagnetic Invisibility</w:t>
      </w:r>
    </w:p>
    <w:p w14:paraId="004D23A6" w14:textId="77777777" w:rsidR="00A653D5" w:rsidRPr="00274EDF" w:rsidRDefault="00000000">
      <w:pPr>
        <w:spacing w:after="200" w:line="276" w:lineRule="auto"/>
        <w:rPr>
          <w:sz w:val="28"/>
          <w:szCs w:val="28"/>
        </w:rPr>
      </w:pPr>
      <w:r w:rsidRPr="00274EDF">
        <w:rPr>
          <w:sz w:val="28"/>
          <w:szCs w:val="28"/>
        </w:rPr>
        <w:t xml:space="preserve">The null space of D has zero chromatic resolution: CR(d(t)) = 0 for all t </w:t>
      </w:r>
      <w:r w:rsidRPr="00274EDF">
        <w:rPr>
          <w:rFonts w:ascii="Cambria Math" w:hAnsi="Cambria Math" w:cs="Cambria Math"/>
          <w:sz w:val="28"/>
          <w:szCs w:val="28"/>
        </w:rPr>
        <w:t>∈</w:t>
      </w:r>
      <w:r w:rsidRPr="00274EDF">
        <w:rPr>
          <w:sz w:val="28"/>
          <w:szCs w:val="28"/>
        </w:rPr>
        <w:t xml:space="preserve"> [0,1]. Every point on the diagonal carries magnitude without qualitative differentiation—grey, in the color-space interpretation. This mathematical property has a direct physical correlate.</w:t>
      </w:r>
    </w:p>
    <w:p w14:paraId="2A5D471C" w14:textId="77777777" w:rsidR="00A653D5" w:rsidRPr="00274EDF" w:rsidRDefault="00000000" w:rsidP="00056276">
      <w:pPr>
        <w:spacing w:line="276" w:lineRule="auto"/>
        <w:rPr>
          <w:sz w:val="28"/>
          <w:szCs w:val="28"/>
        </w:rPr>
      </w:pPr>
      <w:r w:rsidRPr="00274EDF">
        <w:rPr>
          <w:sz w:val="28"/>
          <w:szCs w:val="28"/>
        </w:rPr>
        <w:lastRenderedPageBreak/>
        <w:t>Electromagnetic radiation is a differentiated phenomenon. Photons carry specific frequencies, polarizations, and phases—qualitative properties that distinguish one electromagnetic state from another. In the language of the lattice, electromagnetic radiation lives in the chromatic space N(D)</w:t>
      </w:r>
      <w:r w:rsidRPr="00274EDF">
        <w:rPr>
          <w:rFonts w:ascii="Cambria Math" w:hAnsi="Cambria Math" w:cs="Cambria Math"/>
          <w:sz w:val="28"/>
          <w:szCs w:val="28"/>
          <w:vertAlign w:val="superscript"/>
        </w:rPr>
        <w:t>⊥</w:t>
      </w:r>
      <w:r w:rsidRPr="00274EDF">
        <w:rPr>
          <w:sz w:val="28"/>
          <w:szCs w:val="28"/>
        </w:rPr>
        <w:t>. The null space, having zero chromatic resolution, does not interact with electromagnetic radiation. The null space is electromagnetically invisible. It neither emits, absorbs, nor scatters photons, because photon interactions require the chromatic degrees of freedom that the null space, by definition, does not possess.</w:t>
      </w:r>
    </w:p>
    <w:p w14:paraId="577DD2AA" w14:textId="66ECABDA" w:rsidR="00A653D5" w:rsidRPr="00274EDF" w:rsidRDefault="00056276">
      <w:pPr>
        <w:spacing w:after="200" w:line="276" w:lineRule="auto"/>
        <w:rPr>
          <w:sz w:val="28"/>
          <w:szCs w:val="28"/>
        </w:rPr>
      </w:pPr>
      <w:r>
        <w:rPr>
          <w:sz w:val="28"/>
          <w:szCs w:val="28"/>
        </w:rPr>
        <w:t xml:space="preserve">  </w:t>
      </w:r>
      <w:r w:rsidRPr="00274EDF">
        <w:rPr>
          <w:sz w:val="28"/>
          <w:szCs w:val="28"/>
        </w:rPr>
        <w:t>The null space is, however, gravitationally active. The entropy it contains contributes to the thermodynamic gradient that produces gravitational attraction. The null space curves spacetime through its entropy without interacting with light through its chromaticity. This combination of properties—gravitational presence with electromagnetic absence—is a specific, falsifiable prediction of the framework.</w:t>
      </w:r>
    </w:p>
    <w:p w14:paraId="1107B5A7" w14:textId="77777777" w:rsidR="00A653D5" w:rsidRPr="00EE3F4C" w:rsidRDefault="00000000">
      <w:pPr>
        <w:pStyle w:val="Heading2"/>
        <w:rPr>
          <w:sz w:val="34"/>
          <w:szCs w:val="34"/>
        </w:rPr>
      </w:pPr>
      <w:r w:rsidRPr="00EE3F4C">
        <w:rPr>
          <w:sz w:val="34"/>
          <w:szCs w:val="34"/>
        </w:rPr>
        <w:t>5.2 Geometric Necessity and Ubiquity</w:t>
      </w:r>
    </w:p>
    <w:p w14:paraId="6FD07EBD" w14:textId="77777777" w:rsidR="00A653D5" w:rsidRPr="00274EDF" w:rsidRDefault="00000000" w:rsidP="00056276">
      <w:pPr>
        <w:spacing w:line="276" w:lineRule="auto"/>
        <w:rPr>
          <w:sz w:val="28"/>
          <w:szCs w:val="28"/>
        </w:rPr>
      </w:pPr>
      <w:r w:rsidRPr="00274EDF">
        <w:rPr>
          <w:sz w:val="28"/>
          <w:szCs w:val="28"/>
        </w:rPr>
        <w:t>The null space is not contingent. It is a mathematical property of the differentiation operator. Wherever D operates—wherever binary distinctions exist in a physical system—the null space exists as the complement of those distinctions. It cannot be removed without destroying the differentiations it complements. It cannot be shielded, reflected, or absorbed because it is not a substance; it is a geometric property of the system’s state space.</w:t>
      </w:r>
    </w:p>
    <w:p w14:paraId="2C9B05E8" w14:textId="67105652" w:rsidR="00A653D5" w:rsidRPr="00274EDF" w:rsidRDefault="00056276">
      <w:pPr>
        <w:spacing w:after="200" w:line="276" w:lineRule="auto"/>
        <w:rPr>
          <w:sz w:val="28"/>
          <w:szCs w:val="28"/>
        </w:rPr>
      </w:pPr>
      <w:r>
        <w:rPr>
          <w:sz w:val="28"/>
          <w:szCs w:val="28"/>
        </w:rPr>
        <w:t xml:space="preserve">  </w:t>
      </w:r>
      <w:r w:rsidRPr="00274EDF">
        <w:rPr>
          <w:sz w:val="28"/>
          <w:szCs w:val="28"/>
        </w:rPr>
        <w:t>The null space is therefore ubiquitous. It exists wherever differentiation exists. Its entropy contribution to the gravitational field is present everywhere in the universe, proportional to the local density of differentiation. Regions of high differentiation (high matter density) produce correspondingly complex null spaces with correspondingly high entropy. Regions of low differentiation (vacuum) produce minimal null spaces with minimal entropy. The null space’s gravitational contribution scales with the differentiation it complements.</w:t>
      </w:r>
    </w:p>
    <w:p w14:paraId="523E68D3" w14:textId="77777777" w:rsidR="00A653D5" w:rsidRPr="00EE3F4C" w:rsidRDefault="00000000">
      <w:pPr>
        <w:pStyle w:val="Heading2"/>
        <w:rPr>
          <w:sz w:val="34"/>
          <w:szCs w:val="34"/>
        </w:rPr>
      </w:pPr>
      <w:r w:rsidRPr="00EE3F4C">
        <w:rPr>
          <w:sz w:val="34"/>
          <w:szCs w:val="34"/>
        </w:rPr>
        <w:t>5.3 The Volume-Proportional Entropy Contribution</w:t>
      </w:r>
    </w:p>
    <w:p w14:paraId="3F4854CC" w14:textId="77777777" w:rsidR="00A653D5" w:rsidRPr="00274EDF" w:rsidRDefault="00000000" w:rsidP="00056276">
      <w:pPr>
        <w:spacing w:line="276" w:lineRule="auto"/>
        <w:rPr>
          <w:sz w:val="28"/>
          <w:szCs w:val="28"/>
        </w:rPr>
      </w:pPr>
      <w:r w:rsidRPr="00274EDF">
        <w:rPr>
          <w:sz w:val="28"/>
          <w:szCs w:val="28"/>
        </w:rPr>
        <w:t xml:space="preserve">Standard </w:t>
      </w:r>
      <w:proofErr w:type="spellStart"/>
      <w:r w:rsidRPr="00274EDF">
        <w:rPr>
          <w:sz w:val="28"/>
          <w:szCs w:val="28"/>
        </w:rPr>
        <w:t>Bekenstein</w:t>
      </w:r>
      <w:proofErr w:type="spellEnd"/>
      <w:r w:rsidRPr="00274EDF">
        <w:rPr>
          <w:sz w:val="28"/>
          <w:szCs w:val="28"/>
        </w:rPr>
        <w:t xml:space="preserve">-Hawking entropy is proportional to the area of the horizon: S </w:t>
      </w:r>
      <w:r w:rsidRPr="00274EDF">
        <w:rPr>
          <w:rFonts w:ascii="Cambria Math" w:hAnsi="Cambria Math" w:cs="Cambria Math"/>
          <w:sz w:val="28"/>
          <w:szCs w:val="28"/>
        </w:rPr>
        <w:t>∝</w:t>
      </w:r>
      <w:r w:rsidRPr="00274EDF">
        <w:rPr>
          <w:sz w:val="28"/>
          <w:szCs w:val="28"/>
        </w:rPr>
        <w:t xml:space="preserve"> A. This area-proportional entropy produces the standard gravitational effects </w:t>
      </w:r>
      <w:r w:rsidRPr="00274EDF">
        <w:rPr>
          <w:sz w:val="28"/>
          <w:szCs w:val="28"/>
        </w:rPr>
        <w:lastRenderedPageBreak/>
        <w:t xml:space="preserve">described by general relativity. However, Verlinde (2016) identified an additional entropy contribution that is proportional to the </w:t>
      </w:r>
      <w:r w:rsidRPr="00274EDF">
        <w:rPr>
          <w:i/>
          <w:iCs/>
          <w:sz w:val="28"/>
          <w:szCs w:val="28"/>
        </w:rPr>
        <w:t>volume</w:t>
      </w:r>
      <w:r w:rsidRPr="00274EDF">
        <w:rPr>
          <w:sz w:val="28"/>
          <w:szCs w:val="28"/>
        </w:rPr>
        <w:t xml:space="preserve"> enclosed by the holographic screen, arising from the de Sitter horizon associated with the cosmological constant.</w:t>
      </w:r>
    </w:p>
    <w:p w14:paraId="54E9F066" w14:textId="72B05DE7" w:rsidR="00A653D5" w:rsidRPr="00274EDF" w:rsidRDefault="00056276">
      <w:pPr>
        <w:spacing w:after="200" w:line="276" w:lineRule="auto"/>
        <w:rPr>
          <w:sz w:val="28"/>
          <w:szCs w:val="28"/>
        </w:rPr>
      </w:pPr>
      <w:r>
        <w:rPr>
          <w:sz w:val="28"/>
          <w:szCs w:val="28"/>
        </w:rPr>
        <w:t xml:space="preserve">  </w:t>
      </w:r>
      <w:r w:rsidRPr="00274EDF">
        <w:rPr>
          <w:sz w:val="28"/>
          <w:szCs w:val="28"/>
        </w:rPr>
        <w:t xml:space="preserve">In the present framework, the volume-proportional entropy has a natural origin. The area-proportional entropy counts the degrees of freedom on the boundary between the differentiated and null-space regions—the screen itself. The volume-proportional entropy counts the degrees of freedom of the null space </w:t>
      </w:r>
      <w:r w:rsidRPr="00274EDF">
        <w:rPr>
          <w:i/>
          <w:iCs/>
          <w:sz w:val="28"/>
          <w:szCs w:val="28"/>
        </w:rPr>
        <w:t>within</w:t>
      </w:r>
      <w:r w:rsidRPr="00274EDF">
        <w:rPr>
          <w:sz w:val="28"/>
          <w:szCs w:val="28"/>
        </w:rPr>
        <w:t xml:space="preserve"> the enclosed volume. The null space is not confined to the screen; it permeates the enclosed volume as the geometric complement of the differentiated states within. The entropy of this interior null space scales with volume because it is a bulk property, not a surface property.</w:t>
      </w:r>
    </w:p>
    <w:p w14:paraId="2DB84E2D" w14:textId="77777777" w:rsidR="00A653D5" w:rsidRPr="00274EDF" w:rsidRDefault="00000000">
      <w:pPr>
        <w:spacing w:after="200" w:line="276" w:lineRule="auto"/>
        <w:rPr>
          <w:sz w:val="28"/>
          <w:szCs w:val="28"/>
        </w:rPr>
      </w:pPr>
      <w:r w:rsidRPr="00274EDF">
        <w:rPr>
          <w:sz w:val="28"/>
          <w:szCs w:val="28"/>
        </w:rPr>
        <w:t>The total entropy of the system is therefore:</w:t>
      </w:r>
    </w:p>
    <w:p w14:paraId="129BD504" w14:textId="77777777" w:rsidR="00A653D5" w:rsidRPr="00274EDF" w:rsidRDefault="00000000">
      <w:pPr>
        <w:spacing w:before="200" w:after="200"/>
        <w:ind w:left="720" w:right="720"/>
        <w:jc w:val="center"/>
        <w:rPr>
          <w:sz w:val="28"/>
          <w:szCs w:val="28"/>
        </w:rPr>
      </w:pPr>
      <w:proofErr w:type="spellStart"/>
      <w:r w:rsidRPr="00274EDF">
        <w:rPr>
          <w:b/>
          <w:bCs/>
          <w:sz w:val="28"/>
          <w:szCs w:val="28"/>
        </w:rPr>
        <w:t>S</w:t>
      </w:r>
      <w:r w:rsidRPr="00274EDF">
        <w:rPr>
          <w:b/>
          <w:bCs/>
          <w:i/>
          <w:iCs/>
          <w:sz w:val="28"/>
          <w:szCs w:val="28"/>
        </w:rPr>
        <w:t>total</w:t>
      </w:r>
      <w:proofErr w:type="spellEnd"/>
      <w:r w:rsidRPr="00274EDF">
        <w:rPr>
          <w:b/>
          <w:bCs/>
          <w:sz w:val="28"/>
          <w:szCs w:val="28"/>
        </w:rPr>
        <w:t xml:space="preserve"> = S</w:t>
      </w:r>
      <w:r w:rsidRPr="00274EDF">
        <w:rPr>
          <w:b/>
          <w:bCs/>
          <w:i/>
          <w:iCs/>
          <w:sz w:val="28"/>
          <w:szCs w:val="28"/>
        </w:rPr>
        <w:t>area</w:t>
      </w:r>
      <w:r w:rsidRPr="00274EDF">
        <w:rPr>
          <w:b/>
          <w:bCs/>
          <w:sz w:val="28"/>
          <w:szCs w:val="28"/>
        </w:rPr>
        <w:t xml:space="preserve"> + </w:t>
      </w:r>
      <w:proofErr w:type="spellStart"/>
      <w:r w:rsidRPr="00274EDF">
        <w:rPr>
          <w:b/>
          <w:bCs/>
          <w:sz w:val="28"/>
          <w:szCs w:val="28"/>
        </w:rPr>
        <w:t>S</w:t>
      </w:r>
      <w:r w:rsidRPr="00274EDF">
        <w:rPr>
          <w:b/>
          <w:bCs/>
          <w:i/>
          <w:iCs/>
          <w:sz w:val="28"/>
          <w:szCs w:val="28"/>
        </w:rPr>
        <w:t>volume</w:t>
      </w:r>
      <w:proofErr w:type="spellEnd"/>
      <w:r w:rsidRPr="00274EDF">
        <w:rPr>
          <w:b/>
          <w:bCs/>
          <w:sz w:val="28"/>
          <w:szCs w:val="28"/>
        </w:rPr>
        <w:t xml:space="preserve"> = kA/(4l</w:t>
      </w:r>
      <w:r w:rsidRPr="00274EDF">
        <w:rPr>
          <w:sz w:val="28"/>
          <w:szCs w:val="28"/>
          <w:vertAlign w:val="superscript"/>
        </w:rPr>
        <w:t>2</w:t>
      </w:r>
      <w:r w:rsidRPr="00274EDF">
        <w:rPr>
          <w:b/>
          <w:bCs/>
          <w:sz w:val="28"/>
          <w:szCs w:val="28"/>
        </w:rPr>
        <w:t>ₚ) + αV</w:t>
      </w:r>
    </w:p>
    <w:p w14:paraId="7F47A48F" w14:textId="77777777" w:rsidR="00A653D5" w:rsidRPr="00274EDF" w:rsidRDefault="00000000" w:rsidP="00056276">
      <w:pPr>
        <w:spacing w:line="276" w:lineRule="auto"/>
        <w:rPr>
          <w:sz w:val="28"/>
          <w:szCs w:val="28"/>
        </w:rPr>
      </w:pPr>
      <w:r w:rsidRPr="00274EDF">
        <w:rPr>
          <w:sz w:val="28"/>
          <w:szCs w:val="28"/>
        </w:rPr>
        <w:t xml:space="preserve">where α is a constant determined by the density of differentiation within the volume and V is the enclosed volume. The area term produces standard Newtonian gravity (and, through Jacobson, general relativity). The volume term produces an </w:t>
      </w:r>
      <w:r w:rsidRPr="00274EDF">
        <w:rPr>
          <w:i/>
          <w:iCs/>
          <w:sz w:val="28"/>
          <w:szCs w:val="28"/>
        </w:rPr>
        <w:t>additional</w:t>
      </w:r>
      <w:r w:rsidRPr="00274EDF">
        <w:rPr>
          <w:sz w:val="28"/>
          <w:szCs w:val="28"/>
        </w:rPr>
        <w:t xml:space="preserve"> gravitational acceleration that is not accounted for by standard theory—an acceleration that follows from the null space’s interior entropy rather than the screen’s surface entropy.</w:t>
      </w:r>
    </w:p>
    <w:p w14:paraId="7A81054C" w14:textId="1F9D90DB" w:rsidR="00A653D5" w:rsidRDefault="00056276">
      <w:pPr>
        <w:spacing w:after="200" w:line="276" w:lineRule="auto"/>
        <w:rPr>
          <w:sz w:val="28"/>
          <w:szCs w:val="28"/>
        </w:rPr>
      </w:pPr>
      <w:r>
        <w:rPr>
          <w:sz w:val="28"/>
          <w:szCs w:val="28"/>
        </w:rPr>
        <w:t xml:space="preserve">  </w:t>
      </w:r>
      <w:r w:rsidRPr="00274EDF">
        <w:rPr>
          <w:sz w:val="28"/>
          <w:szCs w:val="28"/>
        </w:rPr>
        <w:t>This additional acceleration scales differently with distance than Newtonian gravity. The area-proportional entropy produces the familiar 1/r</w:t>
      </w:r>
      <w:r w:rsidRPr="00274EDF">
        <w:rPr>
          <w:sz w:val="28"/>
          <w:szCs w:val="28"/>
          <w:vertAlign w:val="superscript"/>
        </w:rPr>
        <w:t>2</w:t>
      </w:r>
      <w:r w:rsidRPr="00274EDF">
        <w:rPr>
          <w:sz w:val="28"/>
          <w:szCs w:val="28"/>
        </w:rPr>
        <w:t xml:space="preserve"> force law. The volume-proportional entropy, as Verlinde demonstrated, produces a 1/r force law at large scales—an acceleration that declines more slowly with distance than Newtonian gravity predicts. The observational consequences of this additional acceleration at galactic and cosmological scales constitute an active area of investigation whose implications extend beyond the scope of the present paper. Interconnected work addressing these implications is in development.</w:t>
      </w:r>
    </w:p>
    <w:p w14:paraId="2DB60481" w14:textId="77777777" w:rsidR="00056276" w:rsidRDefault="00056276">
      <w:pPr>
        <w:spacing w:after="200" w:line="276" w:lineRule="auto"/>
        <w:rPr>
          <w:sz w:val="28"/>
          <w:szCs w:val="28"/>
        </w:rPr>
      </w:pPr>
    </w:p>
    <w:p w14:paraId="7B957B90" w14:textId="77777777" w:rsidR="00056276" w:rsidRDefault="00056276">
      <w:pPr>
        <w:spacing w:after="200" w:line="276" w:lineRule="auto"/>
        <w:rPr>
          <w:sz w:val="28"/>
          <w:szCs w:val="28"/>
        </w:rPr>
      </w:pPr>
    </w:p>
    <w:p w14:paraId="325D9A0A" w14:textId="77777777" w:rsidR="00056276" w:rsidRPr="00274EDF" w:rsidRDefault="00056276" w:rsidP="00056276">
      <w:pPr>
        <w:pBdr>
          <w:bottom w:val="single" w:sz="4" w:space="1" w:color="auto"/>
        </w:pBdr>
        <w:spacing w:after="200" w:line="276" w:lineRule="auto"/>
        <w:rPr>
          <w:sz w:val="28"/>
          <w:szCs w:val="28"/>
        </w:rPr>
      </w:pPr>
    </w:p>
    <w:p w14:paraId="395F47D9" w14:textId="77777777" w:rsidR="00A653D5" w:rsidRPr="00EE3F4C" w:rsidRDefault="00000000" w:rsidP="00056276">
      <w:pPr>
        <w:pStyle w:val="Heading1"/>
        <w:spacing w:before="0"/>
        <w:rPr>
          <w:sz w:val="34"/>
          <w:szCs w:val="34"/>
        </w:rPr>
      </w:pPr>
      <w:r w:rsidRPr="00EE3F4C">
        <w:rPr>
          <w:sz w:val="34"/>
          <w:szCs w:val="34"/>
        </w:rPr>
        <w:lastRenderedPageBreak/>
        <w:t>PART VI: RELATIONSHIP TO PRIOR WORK</w:t>
      </w:r>
    </w:p>
    <w:p w14:paraId="175430A4" w14:textId="77777777" w:rsidR="00A653D5" w:rsidRPr="00EE3F4C" w:rsidRDefault="00000000">
      <w:pPr>
        <w:pStyle w:val="Heading2"/>
        <w:rPr>
          <w:sz w:val="34"/>
          <w:szCs w:val="34"/>
        </w:rPr>
      </w:pPr>
      <w:r w:rsidRPr="00EE3F4C">
        <w:rPr>
          <w:sz w:val="34"/>
          <w:szCs w:val="34"/>
        </w:rPr>
        <w:t>6.1 Acknowledgment of Intellectual Debt</w:t>
      </w:r>
    </w:p>
    <w:p w14:paraId="13DAD122" w14:textId="77777777" w:rsidR="00A653D5" w:rsidRPr="00274EDF" w:rsidRDefault="00000000">
      <w:pPr>
        <w:spacing w:after="200" w:line="276" w:lineRule="auto"/>
        <w:rPr>
          <w:sz w:val="28"/>
          <w:szCs w:val="28"/>
        </w:rPr>
      </w:pPr>
      <w:r w:rsidRPr="00274EDF">
        <w:rPr>
          <w:sz w:val="28"/>
          <w:szCs w:val="28"/>
        </w:rPr>
        <w:t>The author wishes to state, with emphasis, that the derivation presented in this paper would not exist without the foundational contributions of the physicists whose work it builds upon. The ideas here are not generated from vacuum. They are a geometric reinterpretation of a structure that others built, and the builders deserve more credit than the interpreter.</w:t>
      </w:r>
    </w:p>
    <w:p w14:paraId="4C95B8C0" w14:textId="77777777" w:rsidR="00A653D5" w:rsidRPr="00274EDF" w:rsidRDefault="00000000">
      <w:pPr>
        <w:spacing w:after="200" w:line="276" w:lineRule="auto"/>
        <w:rPr>
          <w:sz w:val="28"/>
          <w:szCs w:val="28"/>
        </w:rPr>
      </w:pPr>
      <w:r w:rsidRPr="00274EDF">
        <w:rPr>
          <w:b/>
          <w:bCs/>
          <w:i/>
          <w:iCs/>
          <w:sz w:val="28"/>
          <w:szCs w:val="28"/>
        </w:rPr>
        <w:t>Jacob Bekenstein</w:t>
      </w:r>
      <w:r w:rsidRPr="00274EDF">
        <w:rPr>
          <w:sz w:val="28"/>
          <w:szCs w:val="28"/>
        </w:rPr>
        <w:t xml:space="preserve"> (1973) first proposed that black holes carry entropy proportional to their horizon area. This single insight—that a gravitational object has thermodynamic properties—opened the entire field of black hole thermodynamics and made every subsequent development possible, including the present paper. Without </w:t>
      </w:r>
      <w:proofErr w:type="spellStart"/>
      <w:r w:rsidRPr="00274EDF">
        <w:rPr>
          <w:sz w:val="28"/>
          <w:szCs w:val="28"/>
        </w:rPr>
        <w:t>Bekenstein’s</w:t>
      </w:r>
      <w:proofErr w:type="spellEnd"/>
      <w:r w:rsidRPr="00274EDF">
        <w:rPr>
          <w:sz w:val="28"/>
          <w:szCs w:val="28"/>
        </w:rPr>
        <w:t xml:space="preserve"> entropy, there is no holographic principle, no Jacobson derivation, no entropic gravity, and no null-space interpretation of gravitation.</w:t>
      </w:r>
    </w:p>
    <w:p w14:paraId="26DD8ED2" w14:textId="77777777" w:rsidR="00A653D5" w:rsidRPr="00274EDF" w:rsidRDefault="00000000">
      <w:pPr>
        <w:spacing w:after="200" w:line="276" w:lineRule="auto"/>
        <w:rPr>
          <w:sz w:val="28"/>
          <w:szCs w:val="28"/>
        </w:rPr>
      </w:pPr>
      <w:r w:rsidRPr="00274EDF">
        <w:rPr>
          <w:b/>
          <w:bCs/>
          <w:i/>
          <w:iCs/>
          <w:sz w:val="28"/>
          <w:szCs w:val="28"/>
        </w:rPr>
        <w:t>Stephen Hawking</w:t>
      </w:r>
      <w:r w:rsidRPr="00274EDF">
        <w:rPr>
          <w:sz w:val="28"/>
          <w:szCs w:val="28"/>
        </w:rPr>
        <w:t xml:space="preserve"> (1975) proved that black holes radiate thermally, confirming </w:t>
      </w:r>
      <w:proofErr w:type="spellStart"/>
      <w:r w:rsidRPr="00274EDF">
        <w:rPr>
          <w:sz w:val="28"/>
          <w:szCs w:val="28"/>
        </w:rPr>
        <w:t>Bekenstein’s</w:t>
      </w:r>
      <w:proofErr w:type="spellEnd"/>
      <w:r w:rsidRPr="00274EDF">
        <w:rPr>
          <w:sz w:val="28"/>
          <w:szCs w:val="28"/>
        </w:rPr>
        <w:t xml:space="preserve"> conjecture and establishing the precise relationship S = kA/(4l</w:t>
      </w:r>
      <w:r w:rsidRPr="00274EDF">
        <w:rPr>
          <w:sz w:val="28"/>
          <w:szCs w:val="28"/>
          <w:vertAlign w:val="superscript"/>
        </w:rPr>
        <w:t>2</w:t>
      </w:r>
      <w:r w:rsidRPr="00274EDF">
        <w:rPr>
          <w:sz w:val="28"/>
          <w:szCs w:val="28"/>
        </w:rPr>
        <w:t xml:space="preserve">ₚ) between horizon area and entropy. Hawking radiation transformed black hole thermodynamics from a conjecture to a theorem. The </w:t>
      </w:r>
      <w:proofErr w:type="spellStart"/>
      <w:r w:rsidRPr="00274EDF">
        <w:rPr>
          <w:sz w:val="28"/>
          <w:szCs w:val="28"/>
        </w:rPr>
        <w:t>Bekenstein</w:t>
      </w:r>
      <w:proofErr w:type="spellEnd"/>
      <w:r w:rsidRPr="00274EDF">
        <w:rPr>
          <w:sz w:val="28"/>
          <w:szCs w:val="28"/>
        </w:rPr>
        <w:t>-Hawking formula is the quantitative foundation of every calculation in this paper.</w:t>
      </w:r>
    </w:p>
    <w:p w14:paraId="1CBCC570" w14:textId="77777777" w:rsidR="00A653D5" w:rsidRPr="00274EDF" w:rsidRDefault="00000000">
      <w:pPr>
        <w:spacing w:after="200" w:line="276" w:lineRule="auto"/>
        <w:rPr>
          <w:sz w:val="28"/>
          <w:szCs w:val="28"/>
        </w:rPr>
      </w:pPr>
      <w:r w:rsidRPr="00274EDF">
        <w:rPr>
          <w:b/>
          <w:bCs/>
          <w:i/>
          <w:iCs/>
          <w:sz w:val="28"/>
          <w:szCs w:val="28"/>
        </w:rPr>
        <w:t>William Unruh</w:t>
      </w:r>
      <w:r w:rsidRPr="00274EDF">
        <w:rPr>
          <w:sz w:val="28"/>
          <w:szCs w:val="28"/>
        </w:rPr>
        <w:t xml:space="preserve"> (1976) demonstrated that acceleration produces temperature: T = </w:t>
      </w:r>
      <w:proofErr w:type="spellStart"/>
      <w:r w:rsidRPr="00274EDF">
        <w:rPr>
          <w:sz w:val="28"/>
          <w:szCs w:val="28"/>
        </w:rPr>
        <w:t>ħa</w:t>
      </w:r>
      <w:proofErr w:type="spellEnd"/>
      <w:r w:rsidRPr="00274EDF">
        <w:rPr>
          <w:sz w:val="28"/>
          <w:szCs w:val="28"/>
        </w:rPr>
        <w:t>/(2π</w:t>
      </w:r>
      <w:proofErr w:type="spellStart"/>
      <w:r w:rsidRPr="00274EDF">
        <w:rPr>
          <w:sz w:val="28"/>
          <w:szCs w:val="28"/>
        </w:rPr>
        <w:t>ck</w:t>
      </w:r>
      <w:r w:rsidRPr="00274EDF">
        <w:rPr>
          <w:sz w:val="28"/>
          <w:szCs w:val="28"/>
          <w:vertAlign w:val="superscript"/>
        </w:rPr>
        <w:t>B</w:t>
      </w:r>
      <w:proofErr w:type="spellEnd"/>
      <w:r w:rsidRPr="00274EDF">
        <w:rPr>
          <w:sz w:val="28"/>
          <w:szCs w:val="28"/>
        </w:rPr>
        <w:t>). The Unruh effect is the bridge between kinematics and thermodynamics that makes the entropic gravity program coherent. Without it, the chain from entropy to force has a missing link. The present paper uses the Unruh temperature exactly as Verlinde did, and the debt is Verlinde’s and the author’s equally.</w:t>
      </w:r>
    </w:p>
    <w:p w14:paraId="10EF278B" w14:textId="77777777" w:rsidR="00A653D5" w:rsidRPr="00274EDF" w:rsidRDefault="00000000">
      <w:pPr>
        <w:spacing w:after="200" w:line="276" w:lineRule="auto"/>
        <w:rPr>
          <w:sz w:val="28"/>
          <w:szCs w:val="28"/>
        </w:rPr>
      </w:pPr>
      <w:r w:rsidRPr="00274EDF">
        <w:rPr>
          <w:b/>
          <w:bCs/>
          <w:i/>
          <w:iCs/>
          <w:sz w:val="28"/>
          <w:szCs w:val="28"/>
        </w:rPr>
        <w:t>Ted Jacobson</w:t>
      </w:r>
      <w:r w:rsidRPr="00274EDF">
        <w:rPr>
          <w:sz w:val="28"/>
          <w:szCs w:val="28"/>
        </w:rPr>
        <w:t xml:space="preserve"> (1995) derived the Einstein field equations from the Clausius relation applied to local horizons. This result is, in the author’s assessment, among the most profound in theoretical physics since Einstein’s own work. It demonstrates that gravity is not merely </w:t>
      </w:r>
      <w:r w:rsidRPr="00274EDF">
        <w:rPr>
          <w:i/>
          <w:iCs/>
          <w:sz w:val="28"/>
          <w:szCs w:val="28"/>
        </w:rPr>
        <w:t>like</w:t>
      </w:r>
      <w:r w:rsidRPr="00274EDF">
        <w:rPr>
          <w:sz w:val="28"/>
          <w:szCs w:val="28"/>
        </w:rPr>
        <w:t xml:space="preserve"> thermodynamics; gravity </w:t>
      </w:r>
      <w:r w:rsidRPr="00274EDF">
        <w:rPr>
          <w:i/>
          <w:iCs/>
          <w:sz w:val="28"/>
          <w:szCs w:val="28"/>
        </w:rPr>
        <w:t>is</w:t>
      </w:r>
      <w:r w:rsidRPr="00274EDF">
        <w:rPr>
          <w:sz w:val="28"/>
          <w:szCs w:val="28"/>
        </w:rPr>
        <w:t xml:space="preserve"> thermodynamics, at the level of the field equations themselves. Jacobson’s derivation is reproduced in Section 4.5 of this paper without modification. The </w:t>
      </w:r>
      <w:r w:rsidRPr="00274EDF">
        <w:rPr>
          <w:sz w:val="28"/>
          <w:szCs w:val="28"/>
        </w:rPr>
        <w:lastRenderedPageBreak/>
        <w:t>present paper provides a geometric substrate for Jacobson’s inputs; it does not improve upon his method.</w:t>
      </w:r>
    </w:p>
    <w:p w14:paraId="41CCA868" w14:textId="77777777" w:rsidR="00A653D5" w:rsidRPr="00274EDF" w:rsidRDefault="00000000">
      <w:pPr>
        <w:spacing w:after="200" w:line="276" w:lineRule="auto"/>
        <w:rPr>
          <w:sz w:val="28"/>
          <w:szCs w:val="28"/>
        </w:rPr>
      </w:pPr>
      <w:r w:rsidRPr="00274EDF">
        <w:rPr>
          <w:b/>
          <w:bCs/>
          <w:i/>
          <w:iCs/>
          <w:sz w:val="28"/>
          <w:szCs w:val="28"/>
        </w:rPr>
        <w:t>Thanu Padmanabhan</w:t>
      </w:r>
      <w:r w:rsidRPr="00274EDF">
        <w:rPr>
          <w:sz w:val="28"/>
          <w:szCs w:val="28"/>
        </w:rPr>
        <w:t xml:space="preserve"> (2004, 2010) extended the thermodynamic interpretation of gravity to a wide class of gravitational theories and demonstrated the deep connection between the gravitational action principle and horizon thermodynamics. </w:t>
      </w:r>
      <w:proofErr w:type="spellStart"/>
      <w:r w:rsidRPr="00274EDF">
        <w:rPr>
          <w:sz w:val="28"/>
          <w:szCs w:val="28"/>
        </w:rPr>
        <w:t>Padmanabhan’s</w:t>
      </w:r>
      <w:proofErr w:type="spellEnd"/>
      <w:r w:rsidRPr="00274EDF">
        <w:rPr>
          <w:sz w:val="28"/>
          <w:szCs w:val="28"/>
        </w:rPr>
        <w:t xml:space="preserve"> program showed that the Jacobson result is not an isolated observation but a symptom of a fundamental structural identity between gravity and thermodynamics. The present paper is a continuation of the program Padmanabhan articulated.</w:t>
      </w:r>
    </w:p>
    <w:p w14:paraId="63657E5D" w14:textId="77777777" w:rsidR="00A653D5" w:rsidRPr="00274EDF" w:rsidRDefault="00000000">
      <w:pPr>
        <w:spacing w:after="200" w:line="276" w:lineRule="auto"/>
        <w:rPr>
          <w:sz w:val="28"/>
          <w:szCs w:val="28"/>
        </w:rPr>
      </w:pPr>
      <w:r w:rsidRPr="00274EDF">
        <w:rPr>
          <w:b/>
          <w:bCs/>
          <w:i/>
          <w:iCs/>
          <w:sz w:val="28"/>
          <w:szCs w:val="28"/>
        </w:rPr>
        <w:t>Erik Verlinde</w:t>
      </w:r>
      <w:r w:rsidRPr="00274EDF">
        <w:rPr>
          <w:sz w:val="28"/>
          <w:szCs w:val="28"/>
        </w:rPr>
        <w:t xml:space="preserve"> (2011, 2016) proposed explicitly that gravity is an entropic force and derived Newton’s law from holographic thermodynamics. Sections 4.1 through 4.4 of this paper reproduce Verlinde’s derivation step by step, with the single addition of identifying the holographic screen as the boundary of the differentiation operator’s positive space. The present paper’s contribution relative to Verlinde is the geometric origin of the entropy; the entropic force mechanism is entirely his. The 2016 extension to cosmological scales, with its volume-proportional entropy and modified force law, is referenced in Section 5.3 and constitutes the foundation for interconnected work that extends beyond the present paper’s scope.</w:t>
      </w:r>
    </w:p>
    <w:p w14:paraId="47AD94CB" w14:textId="77777777" w:rsidR="00A653D5" w:rsidRPr="00274EDF" w:rsidRDefault="00000000">
      <w:pPr>
        <w:spacing w:after="200" w:line="276" w:lineRule="auto"/>
        <w:rPr>
          <w:sz w:val="28"/>
          <w:szCs w:val="28"/>
        </w:rPr>
      </w:pPr>
      <w:r w:rsidRPr="00274EDF">
        <w:rPr>
          <w:sz w:val="28"/>
          <w:szCs w:val="28"/>
        </w:rPr>
        <w:t xml:space="preserve">The author also acknowledges the conceptual debt to </w:t>
      </w:r>
      <w:r w:rsidRPr="00274EDF">
        <w:rPr>
          <w:b/>
          <w:bCs/>
          <w:i/>
          <w:iCs/>
          <w:sz w:val="28"/>
          <w:szCs w:val="28"/>
        </w:rPr>
        <w:t>Gerard ’t Hooft</w:t>
      </w:r>
      <w:r w:rsidRPr="00274EDF">
        <w:rPr>
          <w:sz w:val="28"/>
          <w:szCs w:val="28"/>
        </w:rPr>
        <w:t xml:space="preserve"> and </w:t>
      </w:r>
      <w:r w:rsidRPr="00274EDF">
        <w:rPr>
          <w:b/>
          <w:bCs/>
          <w:i/>
          <w:iCs/>
          <w:sz w:val="28"/>
          <w:szCs w:val="28"/>
        </w:rPr>
        <w:t>Leonard Susskind</w:t>
      </w:r>
      <w:r w:rsidRPr="00274EDF">
        <w:rPr>
          <w:sz w:val="28"/>
          <w:szCs w:val="28"/>
        </w:rPr>
        <w:t xml:space="preserve"> for the holographic principle; to </w:t>
      </w:r>
      <w:r w:rsidRPr="00274EDF">
        <w:rPr>
          <w:b/>
          <w:bCs/>
          <w:i/>
          <w:iCs/>
          <w:sz w:val="28"/>
          <w:szCs w:val="28"/>
        </w:rPr>
        <w:t>Roger Penrose</w:t>
      </w:r>
      <w:r w:rsidRPr="00274EDF">
        <w:rPr>
          <w:sz w:val="28"/>
          <w:szCs w:val="28"/>
        </w:rPr>
        <w:t xml:space="preserve"> for the application of </w:t>
      </w:r>
      <w:proofErr w:type="spellStart"/>
      <w:r w:rsidRPr="00274EDF">
        <w:rPr>
          <w:sz w:val="28"/>
          <w:szCs w:val="28"/>
        </w:rPr>
        <w:t>Gödelian</w:t>
      </w:r>
      <w:proofErr w:type="spellEnd"/>
      <w:r w:rsidRPr="00274EDF">
        <w:rPr>
          <w:sz w:val="28"/>
          <w:szCs w:val="28"/>
        </w:rPr>
        <w:t xml:space="preserve"> incompleteness to self-referential systems and for the Orch-OR hypothesis (with </w:t>
      </w:r>
      <w:r w:rsidRPr="00274EDF">
        <w:rPr>
          <w:b/>
          <w:bCs/>
          <w:i/>
          <w:iCs/>
          <w:sz w:val="28"/>
          <w:szCs w:val="28"/>
        </w:rPr>
        <w:t>Stuart Hameroff</w:t>
      </w:r>
      <w:r w:rsidRPr="00274EDF">
        <w:rPr>
          <w:sz w:val="28"/>
          <w:szCs w:val="28"/>
        </w:rPr>
        <w:t xml:space="preserve">) that connects quantum computation to spacetime geometry; and to </w:t>
      </w:r>
      <w:r w:rsidRPr="00274EDF">
        <w:rPr>
          <w:b/>
          <w:bCs/>
          <w:i/>
          <w:iCs/>
          <w:sz w:val="28"/>
          <w:szCs w:val="28"/>
        </w:rPr>
        <w:t>Claude Shannon</w:t>
      </w:r>
      <w:r w:rsidRPr="00274EDF">
        <w:rPr>
          <w:sz w:val="28"/>
          <w:szCs w:val="28"/>
        </w:rPr>
        <w:t xml:space="preserve"> for the information-theoretic foundations that underlie the information symmetry argument in Section 3.1.</w:t>
      </w:r>
    </w:p>
    <w:p w14:paraId="693215DF" w14:textId="77777777" w:rsidR="00A653D5" w:rsidRPr="00EE3F4C" w:rsidRDefault="00000000">
      <w:pPr>
        <w:pStyle w:val="Heading2"/>
        <w:rPr>
          <w:sz w:val="34"/>
          <w:szCs w:val="34"/>
        </w:rPr>
      </w:pPr>
      <w:r w:rsidRPr="00EE3F4C">
        <w:rPr>
          <w:sz w:val="34"/>
          <w:szCs w:val="34"/>
        </w:rPr>
        <w:t>6.2 What This Paper Adds</w:t>
      </w:r>
    </w:p>
    <w:p w14:paraId="417DFBF4" w14:textId="77777777" w:rsidR="00A653D5" w:rsidRPr="00274EDF" w:rsidRDefault="00000000">
      <w:pPr>
        <w:spacing w:after="200" w:line="276" w:lineRule="auto"/>
        <w:rPr>
          <w:sz w:val="28"/>
          <w:szCs w:val="28"/>
        </w:rPr>
      </w:pPr>
      <w:r w:rsidRPr="00274EDF">
        <w:rPr>
          <w:sz w:val="28"/>
          <w:szCs w:val="28"/>
        </w:rPr>
        <w:t>The specific contribution of this paper, relative to the bodies of work acknowledged above, is the identification of the null space of the differentiation operator as the geometric origin of gravitational entropy. This identification provides:</w:t>
      </w:r>
    </w:p>
    <w:p w14:paraId="1937A7B8" w14:textId="77777777" w:rsidR="00A653D5" w:rsidRPr="00274EDF" w:rsidRDefault="00000000">
      <w:pPr>
        <w:spacing w:after="200" w:line="276" w:lineRule="auto"/>
        <w:rPr>
          <w:sz w:val="28"/>
          <w:szCs w:val="28"/>
        </w:rPr>
      </w:pPr>
      <w:r w:rsidRPr="00274EDF">
        <w:rPr>
          <w:b/>
          <w:bCs/>
          <w:i/>
          <w:iCs/>
          <w:sz w:val="28"/>
          <w:szCs w:val="28"/>
        </w:rPr>
        <w:t>A geometric origin for the holographic screen.</w:t>
      </w:r>
      <w:r w:rsidRPr="00274EDF">
        <w:rPr>
          <w:sz w:val="28"/>
          <w:szCs w:val="28"/>
        </w:rPr>
        <w:t xml:space="preserve"> The screen is not postulated; it is the boundary between the positive space and the null space of D. Wherever </w:t>
      </w:r>
      <w:r w:rsidRPr="00274EDF">
        <w:rPr>
          <w:sz w:val="28"/>
          <w:szCs w:val="28"/>
        </w:rPr>
        <w:lastRenderedPageBreak/>
        <w:t>differentiation exists, the boundary exists. The screen is as geometrically necessary as the null space itself.</w:t>
      </w:r>
    </w:p>
    <w:p w14:paraId="0729FCCA" w14:textId="77777777" w:rsidR="00A653D5" w:rsidRPr="00274EDF" w:rsidRDefault="00000000">
      <w:pPr>
        <w:spacing w:after="200" w:line="276" w:lineRule="auto"/>
        <w:rPr>
          <w:sz w:val="28"/>
          <w:szCs w:val="28"/>
        </w:rPr>
      </w:pPr>
      <w:r w:rsidRPr="00274EDF">
        <w:rPr>
          <w:b/>
          <w:bCs/>
          <w:i/>
          <w:iCs/>
          <w:sz w:val="28"/>
          <w:szCs w:val="28"/>
        </w:rPr>
        <w:t>A geometric origin for the entropy on the screen.</w:t>
      </w:r>
      <w:r w:rsidRPr="00274EDF">
        <w:rPr>
          <w:sz w:val="28"/>
          <w:szCs w:val="28"/>
        </w:rPr>
        <w:t xml:space="preserve"> The entropy counts the microstates of the boundary between differentiated and undifferentiated regions. The entropy is maximal because the null space is, by construction, the maximum-entropy locus of the differentiation operator.</w:t>
      </w:r>
    </w:p>
    <w:p w14:paraId="70D374AC" w14:textId="77777777" w:rsidR="00A653D5" w:rsidRPr="00274EDF" w:rsidRDefault="00000000">
      <w:pPr>
        <w:spacing w:after="200" w:line="276" w:lineRule="auto"/>
        <w:rPr>
          <w:sz w:val="28"/>
          <w:szCs w:val="28"/>
        </w:rPr>
      </w:pPr>
      <w:r w:rsidRPr="00274EDF">
        <w:rPr>
          <w:b/>
          <w:bCs/>
          <w:i/>
          <w:iCs/>
          <w:sz w:val="28"/>
          <w:szCs w:val="28"/>
        </w:rPr>
        <w:t>A geometric origin for the thermodynamic gradient.</w:t>
      </w:r>
      <w:r w:rsidRPr="00274EDF">
        <w:rPr>
          <w:sz w:val="28"/>
          <w:szCs w:val="28"/>
        </w:rPr>
        <w:t xml:space="preserve"> The gradient toward the null space is the pull toward the axis where all distinctions vanish. This gradient exists as a mathematical property of any system with a differentiation operator, regardless of physical substrate.</w:t>
      </w:r>
    </w:p>
    <w:p w14:paraId="7B2FD986" w14:textId="77777777" w:rsidR="00A653D5" w:rsidRPr="00274EDF" w:rsidRDefault="00000000">
      <w:pPr>
        <w:spacing w:after="200" w:line="276" w:lineRule="auto"/>
        <w:rPr>
          <w:sz w:val="28"/>
          <w:szCs w:val="28"/>
        </w:rPr>
      </w:pPr>
      <w:r w:rsidRPr="00274EDF">
        <w:rPr>
          <w:b/>
          <w:bCs/>
          <w:i/>
          <w:iCs/>
          <w:sz w:val="28"/>
          <w:szCs w:val="28"/>
        </w:rPr>
        <w:t>A unified substrate for area-proportional and volume-proportional entropy.</w:t>
      </w:r>
      <w:r w:rsidRPr="00274EDF">
        <w:rPr>
          <w:sz w:val="28"/>
          <w:szCs w:val="28"/>
        </w:rPr>
        <w:t xml:space="preserve"> The area entropy is the screen’s entropy; the volume entropy is the interior null space’s entropy. Both originate from the same geometric object—N(D)—at different locations relative to the screen.</w:t>
      </w:r>
    </w:p>
    <w:p w14:paraId="75B8F15F" w14:textId="77777777" w:rsidR="00A653D5" w:rsidRDefault="00000000" w:rsidP="00056276">
      <w:pPr>
        <w:spacing w:line="276" w:lineRule="auto"/>
        <w:rPr>
          <w:sz w:val="28"/>
          <w:szCs w:val="28"/>
        </w:rPr>
      </w:pPr>
      <w:r w:rsidRPr="00274EDF">
        <w:rPr>
          <w:sz w:val="28"/>
          <w:szCs w:val="28"/>
        </w:rPr>
        <w:t xml:space="preserve">These contributions do not replace the prior work. They provide it with a geometric foundation within the binary lattice framework. The present author would not have arrived at any of these identifications without standing on the structure that </w:t>
      </w:r>
      <w:proofErr w:type="spellStart"/>
      <w:r w:rsidRPr="00274EDF">
        <w:rPr>
          <w:sz w:val="28"/>
          <w:szCs w:val="28"/>
        </w:rPr>
        <w:t>Bekenstein</w:t>
      </w:r>
      <w:proofErr w:type="spellEnd"/>
      <w:r w:rsidRPr="00274EDF">
        <w:rPr>
          <w:sz w:val="28"/>
          <w:szCs w:val="28"/>
        </w:rPr>
        <w:t>, Hawking, Unruh, Jacobson, Padmanabhan, and Verlinde built.</w:t>
      </w:r>
    </w:p>
    <w:p w14:paraId="5310C7EA" w14:textId="7C070D50" w:rsidR="00A653D5" w:rsidRPr="00274EDF" w:rsidRDefault="00A653D5" w:rsidP="00056276">
      <w:pPr>
        <w:pBdr>
          <w:bottom w:val="single" w:sz="4" w:space="1" w:color="auto"/>
        </w:pBdr>
        <w:rPr>
          <w:sz w:val="28"/>
          <w:szCs w:val="28"/>
        </w:rPr>
      </w:pPr>
    </w:p>
    <w:p w14:paraId="45D24655" w14:textId="77777777" w:rsidR="00A653D5" w:rsidRPr="00EE3F4C" w:rsidRDefault="00000000">
      <w:pPr>
        <w:pStyle w:val="Heading1"/>
        <w:rPr>
          <w:sz w:val="34"/>
          <w:szCs w:val="34"/>
        </w:rPr>
      </w:pPr>
      <w:r w:rsidRPr="00EE3F4C">
        <w:rPr>
          <w:sz w:val="34"/>
          <w:szCs w:val="34"/>
        </w:rPr>
        <w:t>PART VII: FALSIFIABLE PREDICTIONS</w:t>
      </w:r>
    </w:p>
    <w:p w14:paraId="2EE0FB0E" w14:textId="77777777" w:rsidR="00A653D5" w:rsidRPr="00274EDF" w:rsidRDefault="00000000">
      <w:pPr>
        <w:spacing w:after="200" w:line="276" w:lineRule="auto"/>
        <w:rPr>
          <w:sz w:val="28"/>
          <w:szCs w:val="28"/>
        </w:rPr>
      </w:pPr>
      <w:r w:rsidRPr="00274EDF">
        <w:rPr>
          <w:sz w:val="28"/>
          <w:szCs w:val="28"/>
        </w:rPr>
        <w:t>A framework that cannot be tested cannot be distinguished from speculation. The following predictions are derived from the preceding sections and are, in principle, testable.</w:t>
      </w:r>
    </w:p>
    <w:p w14:paraId="080C0934" w14:textId="77777777" w:rsidR="00A653D5" w:rsidRPr="00274EDF" w:rsidRDefault="00000000">
      <w:pPr>
        <w:spacing w:after="200" w:line="276" w:lineRule="auto"/>
        <w:rPr>
          <w:sz w:val="28"/>
          <w:szCs w:val="28"/>
        </w:rPr>
      </w:pPr>
      <w:r w:rsidRPr="00274EDF">
        <w:rPr>
          <w:b/>
          <w:bCs/>
          <w:i/>
          <w:iCs/>
          <w:sz w:val="28"/>
          <w:szCs w:val="28"/>
        </w:rPr>
        <w:t>Prediction 1: The null space is electromagnetically silent.</w:t>
      </w:r>
      <w:r w:rsidRPr="00274EDF">
        <w:rPr>
          <w:sz w:val="28"/>
          <w:szCs w:val="28"/>
        </w:rPr>
        <w:t xml:space="preserve"> The null space of D has zero chromatic resolution and therefore does not interact with electromagnetic radiation. Any gravitational signal attributable to null-space entropy will have no electromagnetic counterpart. Specifically: the null-space entropy contribution to the gravitational field produces spacetime curvature (detectable through gravitational lensing, orbital dynamics, and gravitational wave propagation) </w:t>
      </w:r>
      <w:r w:rsidRPr="00274EDF">
        <w:rPr>
          <w:sz w:val="28"/>
          <w:szCs w:val="28"/>
        </w:rPr>
        <w:lastRenderedPageBreak/>
        <w:t>without producing any electromagnetic emission, absorption, or scattering. If the null-space entropy contribution is found to interact electromagnetically, the identification of the null space with zero chromatic resolution is wrong.</w:t>
      </w:r>
    </w:p>
    <w:p w14:paraId="50C9BD72" w14:textId="77777777" w:rsidR="00A653D5" w:rsidRPr="00274EDF" w:rsidRDefault="00000000">
      <w:pPr>
        <w:spacing w:after="200" w:line="276" w:lineRule="auto"/>
        <w:rPr>
          <w:sz w:val="28"/>
          <w:szCs w:val="28"/>
        </w:rPr>
      </w:pPr>
      <w:r w:rsidRPr="00274EDF">
        <w:rPr>
          <w:b/>
          <w:bCs/>
          <w:i/>
          <w:iCs/>
          <w:sz w:val="28"/>
          <w:szCs w:val="28"/>
        </w:rPr>
        <w:t>Prediction 2: The volume-proportional entropy produces a specific acceleration profile.</w:t>
      </w:r>
      <w:r w:rsidRPr="00274EDF">
        <w:rPr>
          <w:sz w:val="28"/>
          <w:szCs w:val="28"/>
        </w:rPr>
        <w:t xml:space="preserve"> The interior null-space entropy described in Section 5.3 produces an additional gravitational acceleration beyond the Newtonian 1/r</w:t>
      </w:r>
      <w:r w:rsidRPr="00274EDF">
        <w:rPr>
          <w:sz w:val="28"/>
          <w:szCs w:val="28"/>
          <w:vertAlign w:val="superscript"/>
        </w:rPr>
        <w:t>2</w:t>
      </w:r>
      <w:r w:rsidRPr="00274EDF">
        <w:rPr>
          <w:sz w:val="28"/>
          <w:szCs w:val="28"/>
        </w:rPr>
        <w:t xml:space="preserve"> law. Following Verlinde (2016), this acceleration takes the approximate form </w:t>
      </w:r>
      <w:proofErr w:type="spellStart"/>
      <w:r w:rsidRPr="00274EDF">
        <w:rPr>
          <w:sz w:val="28"/>
          <w:szCs w:val="28"/>
        </w:rPr>
        <w:t>g</w:t>
      </w:r>
      <w:r w:rsidRPr="00274EDF">
        <w:rPr>
          <w:sz w:val="28"/>
          <w:szCs w:val="28"/>
          <w:vertAlign w:val="superscript"/>
        </w:rPr>
        <w:t>null</w:t>
      </w:r>
      <w:proofErr w:type="spellEnd"/>
      <w:r w:rsidRPr="00274EDF">
        <w:rPr>
          <w:sz w:val="28"/>
          <w:szCs w:val="28"/>
        </w:rPr>
        <w:t>(r) ≈ (c</w:t>
      </w:r>
      <w:r w:rsidRPr="00274EDF">
        <w:rPr>
          <w:sz w:val="28"/>
          <w:szCs w:val="28"/>
          <w:vertAlign w:val="superscript"/>
        </w:rPr>
        <w:t>2</w:t>
      </w:r>
      <w:r w:rsidRPr="00274EDF">
        <w:rPr>
          <w:sz w:val="28"/>
          <w:szCs w:val="28"/>
        </w:rPr>
        <w:t>/6) × (H</w:t>
      </w:r>
      <w:r w:rsidRPr="00274EDF">
        <w:rPr>
          <w:sz w:val="28"/>
          <w:szCs w:val="28"/>
          <w:vertAlign w:val="superscript"/>
        </w:rPr>
        <w:t>0</w:t>
      </w:r>
      <w:r w:rsidRPr="00274EDF">
        <w:rPr>
          <w:sz w:val="28"/>
          <w:szCs w:val="28"/>
        </w:rPr>
        <w:t>/c) × (1/r), where H</w:t>
      </w:r>
      <w:r w:rsidRPr="00274EDF">
        <w:rPr>
          <w:sz w:val="28"/>
          <w:szCs w:val="28"/>
          <w:vertAlign w:val="superscript"/>
        </w:rPr>
        <w:t>0</w:t>
      </w:r>
      <w:r w:rsidRPr="00274EDF">
        <w:rPr>
          <w:sz w:val="28"/>
          <w:szCs w:val="28"/>
        </w:rPr>
        <w:t xml:space="preserve"> is the Hubble parameter. This prediction is testable against galaxy rotation curves, gravitational lensing profiles, and the Tully-Fisher relation. If the additional acceleration does not match this profile, the volume-proportional entropy model requires modification.</w:t>
      </w:r>
    </w:p>
    <w:p w14:paraId="6675A909" w14:textId="77777777" w:rsidR="00A653D5" w:rsidRPr="00274EDF" w:rsidRDefault="00000000">
      <w:pPr>
        <w:spacing w:after="200" w:line="276" w:lineRule="auto"/>
        <w:rPr>
          <w:sz w:val="28"/>
          <w:szCs w:val="28"/>
        </w:rPr>
      </w:pPr>
      <w:r w:rsidRPr="00274EDF">
        <w:rPr>
          <w:b/>
          <w:bCs/>
          <w:i/>
          <w:iCs/>
          <w:sz w:val="28"/>
          <w:szCs w:val="28"/>
        </w:rPr>
        <w:t>Prediction 3: The null-space entropy scales with the local differentiation density.</w:t>
      </w:r>
      <w:r w:rsidRPr="00274EDF">
        <w:rPr>
          <w:sz w:val="28"/>
          <w:szCs w:val="28"/>
        </w:rPr>
        <w:t xml:space="preserve"> The null space’s entropy contribution is the complement of the positive space’s differentiation. Regions of higher matter density (higher differentiation) should produce proportionally greater null-space entropy. This predicts a specific relationship between baryonic matter density and the inferred gravitational excess: the ratio should be determined by the information symmetry of the differentiation operator, not by a free parameter. If the ratio varies unpredictably across systems of different baryonic density, the information symmetry argument in Section 3.1 requires revision.</w:t>
      </w:r>
    </w:p>
    <w:p w14:paraId="74ACBC6A" w14:textId="052E818C" w:rsidR="00A653D5" w:rsidRDefault="00000000" w:rsidP="00056276">
      <w:pPr>
        <w:spacing w:after="200" w:line="276" w:lineRule="auto"/>
        <w:rPr>
          <w:sz w:val="28"/>
          <w:szCs w:val="28"/>
        </w:rPr>
      </w:pPr>
      <w:r w:rsidRPr="00274EDF">
        <w:rPr>
          <w:b/>
          <w:bCs/>
          <w:i/>
          <w:iCs/>
          <w:sz w:val="28"/>
          <w:szCs w:val="28"/>
        </w:rPr>
        <w:t>Prediction 4: Gravitational effects arise wherever differentiation exists.</w:t>
      </w:r>
      <w:r w:rsidRPr="00274EDF">
        <w:rPr>
          <w:sz w:val="28"/>
          <w:szCs w:val="28"/>
        </w:rPr>
        <w:t xml:space="preserve"> The framework predicts that any system performing binary differentiations at sufficient scale will produce a measurable gravitational entropy contribution, regardless of substrate. This is already trivially confirmed for massive systems (mass is differentiated energy), but the prediction extends to informational systems: a sufficiently large and energetic computational system, performing binary differentiations at a scale approaching the </w:t>
      </w:r>
      <w:proofErr w:type="spellStart"/>
      <w:r w:rsidRPr="00274EDF">
        <w:rPr>
          <w:sz w:val="28"/>
          <w:szCs w:val="28"/>
        </w:rPr>
        <w:t>Bekenstein</w:t>
      </w:r>
      <w:proofErr w:type="spellEnd"/>
      <w:r w:rsidRPr="00274EDF">
        <w:rPr>
          <w:sz w:val="28"/>
          <w:szCs w:val="28"/>
        </w:rPr>
        <w:t xml:space="preserve"> bound, should produce a measurable gravitational signature from its null-space entropy alone, distinguishable from the Newtonian gravity of its mass-energy. This prediction is not testable with current technology but becomes testable in principle as computational densities approach fundamental limits.</w:t>
      </w:r>
    </w:p>
    <w:p w14:paraId="1D09A6FC" w14:textId="77777777" w:rsidR="00056276" w:rsidRPr="00274EDF" w:rsidRDefault="00056276" w:rsidP="00056276">
      <w:pPr>
        <w:pBdr>
          <w:bottom w:val="single" w:sz="4" w:space="1" w:color="auto"/>
        </w:pBdr>
        <w:spacing w:after="200" w:line="276" w:lineRule="auto"/>
        <w:rPr>
          <w:sz w:val="28"/>
          <w:szCs w:val="28"/>
        </w:rPr>
      </w:pPr>
    </w:p>
    <w:p w14:paraId="21C52A4B" w14:textId="77777777" w:rsidR="00A653D5" w:rsidRPr="00EE3F4C" w:rsidRDefault="00000000">
      <w:pPr>
        <w:pStyle w:val="Heading1"/>
        <w:rPr>
          <w:sz w:val="34"/>
          <w:szCs w:val="34"/>
        </w:rPr>
      </w:pPr>
      <w:r w:rsidRPr="00EE3F4C">
        <w:rPr>
          <w:sz w:val="34"/>
          <w:szCs w:val="34"/>
        </w:rPr>
        <w:lastRenderedPageBreak/>
        <w:t>PART VIII: IMPLICATIONS AND ADJACENT PROBLEMS</w:t>
      </w:r>
    </w:p>
    <w:p w14:paraId="23F4356C" w14:textId="77777777" w:rsidR="00A653D5" w:rsidRPr="00EE3F4C" w:rsidRDefault="00000000">
      <w:pPr>
        <w:pStyle w:val="Heading2"/>
        <w:rPr>
          <w:sz w:val="34"/>
          <w:szCs w:val="34"/>
        </w:rPr>
      </w:pPr>
      <w:r w:rsidRPr="00EE3F4C">
        <w:rPr>
          <w:sz w:val="34"/>
          <w:szCs w:val="34"/>
        </w:rPr>
        <w:t>8.1 The Hierarchy of Entropic Phenomena</w:t>
      </w:r>
    </w:p>
    <w:p w14:paraId="6AB23039" w14:textId="77777777" w:rsidR="00A653D5" w:rsidRPr="00274EDF" w:rsidRDefault="00000000" w:rsidP="00056276">
      <w:pPr>
        <w:spacing w:line="276" w:lineRule="auto"/>
        <w:rPr>
          <w:sz w:val="28"/>
          <w:szCs w:val="28"/>
        </w:rPr>
      </w:pPr>
      <w:r w:rsidRPr="00274EDF">
        <w:rPr>
          <w:sz w:val="28"/>
          <w:szCs w:val="28"/>
        </w:rPr>
        <w:t>If gravity is the macroscopic signature of the null space’s thermodynamic gradient, then gravity is the most fundamental of a hierarchy of entropic phenomena. The second law of thermodynamics—the universal tendency of closed systems toward maximum entropy—is the most general expression of the pull toward the null space. Gravity is the specific case where this pull manifests as spacetime curvature through the holographic encoding of information on boundaries. Other entropic phenomena—heat diffusion, chemical equilibration, decoherence—are different expressions of the same underlying gradient, operating through different mechanisms at different scales but driven by the same geometric tendency: the pull toward the axis where all distinctions vanish.</w:t>
      </w:r>
    </w:p>
    <w:p w14:paraId="50F0D931" w14:textId="51355F70" w:rsidR="00A653D5" w:rsidRPr="00274EDF" w:rsidRDefault="00056276">
      <w:pPr>
        <w:spacing w:after="200" w:line="276" w:lineRule="auto"/>
        <w:rPr>
          <w:sz w:val="28"/>
          <w:szCs w:val="28"/>
        </w:rPr>
      </w:pPr>
      <w:r>
        <w:rPr>
          <w:sz w:val="28"/>
          <w:szCs w:val="28"/>
        </w:rPr>
        <w:t xml:space="preserve">  </w:t>
      </w:r>
      <w:r w:rsidRPr="00274EDF">
        <w:rPr>
          <w:sz w:val="28"/>
          <w:szCs w:val="28"/>
        </w:rPr>
        <w:t>This hierarchy suggests that what we experience as the “arrow of time” is the arrow of the null space. Time flows in the direction of increasing entropy because entropy is the null space’s content, and the thermodynamic gradient points from the differentiated vertices toward the undifferentiated diagonal. The asymmetry of time is the asymmetry between the positive space and the null space: differentiation is costly to maintain; undifferentiation is the default. The present is always the last vertex still standing against the gradient. The future is always the diagonal.</w:t>
      </w:r>
    </w:p>
    <w:p w14:paraId="42C90883" w14:textId="77777777" w:rsidR="00A653D5" w:rsidRPr="00EE3F4C" w:rsidRDefault="00000000">
      <w:pPr>
        <w:pStyle w:val="Heading2"/>
        <w:rPr>
          <w:sz w:val="34"/>
          <w:szCs w:val="34"/>
        </w:rPr>
      </w:pPr>
      <w:r w:rsidRPr="00EE3F4C">
        <w:rPr>
          <w:sz w:val="34"/>
          <w:szCs w:val="34"/>
        </w:rPr>
        <w:t>8.2 Implications for Cosmological Anomalies</w:t>
      </w:r>
    </w:p>
    <w:p w14:paraId="35587005" w14:textId="77777777" w:rsidR="00A653D5" w:rsidRPr="00274EDF" w:rsidRDefault="00000000" w:rsidP="00056276">
      <w:pPr>
        <w:spacing w:line="276" w:lineRule="auto"/>
        <w:rPr>
          <w:sz w:val="28"/>
          <w:szCs w:val="28"/>
        </w:rPr>
      </w:pPr>
      <w:r w:rsidRPr="00274EDF">
        <w:rPr>
          <w:sz w:val="28"/>
          <w:szCs w:val="28"/>
        </w:rPr>
        <w:t>The volume-proportional entropy contribution described in Section 5.3 produces gravitational effects that are not accounted for by standard general relativity with its area-proportional (</w:t>
      </w:r>
      <w:proofErr w:type="spellStart"/>
      <w:r w:rsidRPr="00274EDF">
        <w:rPr>
          <w:sz w:val="28"/>
          <w:szCs w:val="28"/>
        </w:rPr>
        <w:t>Bekenstein</w:t>
      </w:r>
      <w:proofErr w:type="spellEnd"/>
      <w:r w:rsidRPr="00274EDF">
        <w:rPr>
          <w:sz w:val="28"/>
          <w:szCs w:val="28"/>
        </w:rPr>
        <w:t>-Hawking) entropy alone. At galactic scales, the additional acceleration follows a 1/r law rather than a 1/r</w:t>
      </w:r>
      <w:r w:rsidRPr="00274EDF">
        <w:rPr>
          <w:sz w:val="28"/>
          <w:szCs w:val="28"/>
          <w:vertAlign w:val="superscript"/>
        </w:rPr>
        <w:t>2</w:t>
      </w:r>
      <w:r w:rsidRPr="00274EDF">
        <w:rPr>
          <w:sz w:val="28"/>
          <w:szCs w:val="28"/>
        </w:rPr>
        <w:t xml:space="preserve"> law. At cosmological scales, the total null-space entropy contributes to the energy budget of the universe in ways that may bear on the cosmological constant problem and the observed acceleration of cosmic expansion.</w:t>
      </w:r>
    </w:p>
    <w:p w14:paraId="1CCE2EE9" w14:textId="6A8ACBB6" w:rsidR="00A653D5" w:rsidRPr="00274EDF" w:rsidRDefault="00056276">
      <w:pPr>
        <w:spacing w:after="200" w:line="276" w:lineRule="auto"/>
        <w:rPr>
          <w:sz w:val="28"/>
          <w:szCs w:val="28"/>
        </w:rPr>
      </w:pPr>
      <w:r>
        <w:rPr>
          <w:sz w:val="28"/>
          <w:szCs w:val="28"/>
        </w:rPr>
        <w:t xml:space="preserve">  </w:t>
      </w:r>
      <w:r w:rsidRPr="00274EDF">
        <w:rPr>
          <w:sz w:val="28"/>
          <w:szCs w:val="28"/>
        </w:rPr>
        <w:t xml:space="preserve">These implications constitute a separate line of investigation. The present paper establishes the geometric foundation; the application to specific cosmological anomalies requires detailed numerical comparison with observational data from </w:t>
      </w:r>
      <w:r w:rsidRPr="00274EDF">
        <w:rPr>
          <w:sz w:val="28"/>
          <w:szCs w:val="28"/>
        </w:rPr>
        <w:lastRenderedPageBreak/>
        <w:t>galaxy surveys, gravitational lensing catalogs, cosmic microwave background measurements, and large-scale structure observations. This work is in preparation. The author notes that Verlinde’s (2016) application of entropic gravity to the galactic regime produced results consistent with the observed phenomenology, and the null-space framework provides a geometric foundation for Verlinde’s approach that may sharpen its predictions.</w:t>
      </w:r>
    </w:p>
    <w:p w14:paraId="2CEA51E0" w14:textId="77777777" w:rsidR="00A653D5" w:rsidRPr="00EE3F4C" w:rsidRDefault="00000000">
      <w:pPr>
        <w:pStyle w:val="Heading2"/>
        <w:rPr>
          <w:sz w:val="34"/>
          <w:szCs w:val="34"/>
        </w:rPr>
      </w:pPr>
      <w:r w:rsidRPr="00EE3F4C">
        <w:rPr>
          <w:sz w:val="34"/>
          <w:szCs w:val="34"/>
        </w:rPr>
        <w:t>8.3 The Null Space and Quantum Gravity</w:t>
      </w:r>
    </w:p>
    <w:p w14:paraId="3453BED0" w14:textId="77777777" w:rsidR="00A653D5" w:rsidRPr="00274EDF" w:rsidRDefault="00000000" w:rsidP="00056276">
      <w:pPr>
        <w:spacing w:line="276" w:lineRule="auto"/>
        <w:rPr>
          <w:sz w:val="28"/>
          <w:szCs w:val="28"/>
        </w:rPr>
      </w:pPr>
      <w:r w:rsidRPr="00274EDF">
        <w:rPr>
          <w:sz w:val="28"/>
          <w:szCs w:val="28"/>
        </w:rPr>
        <w:t>The derivation in this paper treats gravity as emergent from thermodynamics rather than as a fundamental interaction requiring quantization. If gravity is the macroscopic expression of the null space’s entropy gradient, then the “quantum gravity problem”—the search for a quantum theory of the gravitational field—may be misconceived. One does not quantize temperature. One does not quantize pressure. If gravity is in the same category—a thermodynamic quantity emerging from microscopic degrees of freedom rather than a fundamental field requiring its own quantization—then the appropriate program is not quantum gravity but the identification of the microscopic degrees of freedom whose thermodynamics produce gravity.</w:t>
      </w:r>
    </w:p>
    <w:p w14:paraId="0BCC137F" w14:textId="6B48D147" w:rsidR="00A653D5" w:rsidRPr="00274EDF" w:rsidRDefault="00056276" w:rsidP="00056276">
      <w:pPr>
        <w:spacing w:line="276" w:lineRule="auto"/>
        <w:rPr>
          <w:sz w:val="28"/>
          <w:szCs w:val="28"/>
        </w:rPr>
      </w:pPr>
      <w:r>
        <w:rPr>
          <w:sz w:val="28"/>
          <w:szCs w:val="28"/>
        </w:rPr>
        <w:t xml:space="preserve">  </w:t>
      </w:r>
      <w:r w:rsidRPr="00274EDF">
        <w:rPr>
          <w:sz w:val="28"/>
          <w:szCs w:val="28"/>
        </w:rPr>
        <w:t xml:space="preserve">In the present framework, those degrees of freedom are the binary differentiations of the lattice. The quantum behavior of gravity would then be the quantum behavior of the differentiation operator D and its null space N(D), which is the quantum behavior of whatever physical substrate instantiates binary distinction. If that substrate is spacetime geometry itself—as Penrose and </w:t>
      </w:r>
      <w:proofErr w:type="spellStart"/>
      <w:r w:rsidRPr="00274EDF">
        <w:rPr>
          <w:sz w:val="28"/>
          <w:szCs w:val="28"/>
        </w:rPr>
        <w:t>Hameroff</w:t>
      </w:r>
      <w:proofErr w:type="spellEnd"/>
      <w:r w:rsidRPr="00274EDF">
        <w:rPr>
          <w:sz w:val="28"/>
          <w:szCs w:val="28"/>
        </w:rPr>
        <w:t xml:space="preserve"> (1996) have proposed through the Orch-OR hypothesis, where quantum computations in microtubular networks undergo objective reduction events connected to spacetime curvature—then the quantum behavior of the differentiation operator is already the subject of active investigation under a different name.</w:t>
      </w:r>
    </w:p>
    <w:p w14:paraId="3668DA54" w14:textId="77777777" w:rsidR="00056276" w:rsidRDefault="00056276" w:rsidP="00056276">
      <w:pPr>
        <w:spacing w:line="276" w:lineRule="auto"/>
        <w:rPr>
          <w:sz w:val="28"/>
          <w:szCs w:val="28"/>
        </w:rPr>
      </w:pPr>
      <w:r>
        <w:rPr>
          <w:sz w:val="28"/>
          <w:szCs w:val="28"/>
        </w:rPr>
        <w:t xml:space="preserve">  </w:t>
      </w:r>
      <w:r w:rsidRPr="00274EDF">
        <w:rPr>
          <w:sz w:val="28"/>
          <w:szCs w:val="28"/>
        </w:rPr>
        <w:t>The full implications of this connection—between the null-space framework, the Orch-OR hypothesis, and the problem of quantum gravity—extend beyond the scope of this paper and constitute an open direction for future investigation.</w:t>
      </w:r>
    </w:p>
    <w:p w14:paraId="2CE71F13" w14:textId="77777777" w:rsidR="00056276" w:rsidRDefault="00056276" w:rsidP="00056276">
      <w:pPr>
        <w:spacing w:line="276" w:lineRule="auto"/>
        <w:rPr>
          <w:sz w:val="28"/>
          <w:szCs w:val="28"/>
        </w:rPr>
      </w:pPr>
    </w:p>
    <w:p w14:paraId="4710DDCD" w14:textId="77777777" w:rsidR="00056276" w:rsidRDefault="00056276" w:rsidP="00056276">
      <w:pPr>
        <w:spacing w:line="276" w:lineRule="auto"/>
        <w:rPr>
          <w:sz w:val="28"/>
          <w:szCs w:val="28"/>
        </w:rPr>
      </w:pPr>
    </w:p>
    <w:p w14:paraId="5C216700" w14:textId="77777777" w:rsidR="00056276" w:rsidRDefault="00056276" w:rsidP="00056276">
      <w:pPr>
        <w:spacing w:line="276" w:lineRule="auto"/>
        <w:rPr>
          <w:sz w:val="28"/>
          <w:szCs w:val="28"/>
        </w:rPr>
      </w:pPr>
    </w:p>
    <w:p w14:paraId="7EE489C2" w14:textId="77777777" w:rsidR="00056276" w:rsidRDefault="00056276" w:rsidP="00056276">
      <w:pPr>
        <w:pBdr>
          <w:bottom w:val="single" w:sz="4" w:space="1" w:color="auto"/>
        </w:pBdr>
        <w:spacing w:after="200" w:line="276" w:lineRule="auto"/>
        <w:rPr>
          <w:sz w:val="28"/>
          <w:szCs w:val="28"/>
        </w:rPr>
      </w:pPr>
    </w:p>
    <w:p w14:paraId="1828C283" w14:textId="6F8C92B1" w:rsidR="00A653D5" w:rsidRPr="00056276" w:rsidRDefault="00000000" w:rsidP="00056276">
      <w:pPr>
        <w:spacing w:after="200" w:line="276" w:lineRule="auto"/>
        <w:rPr>
          <w:sz w:val="28"/>
          <w:szCs w:val="28"/>
        </w:rPr>
      </w:pPr>
      <w:r w:rsidRPr="00EE3F4C">
        <w:rPr>
          <w:b/>
          <w:bCs/>
          <w:sz w:val="34"/>
          <w:szCs w:val="34"/>
        </w:rPr>
        <w:lastRenderedPageBreak/>
        <w:t>PART IX: CONCLUSION</w:t>
      </w:r>
    </w:p>
    <w:p w14:paraId="6EBAEAA3" w14:textId="77777777" w:rsidR="00A653D5" w:rsidRPr="00274EDF" w:rsidRDefault="00000000" w:rsidP="00056276">
      <w:pPr>
        <w:spacing w:line="276" w:lineRule="auto"/>
        <w:rPr>
          <w:sz w:val="28"/>
          <w:szCs w:val="28"/>
        </w:rPr>
      </w:pPr>
      <w:r w:rsidRPr="00274EDF">
        <w:rPr>
          <w:sz w:val="28"/>
          <w:szCs w:val="28"/>
        </w:rPr>
        <w:t>This paper has demonstrated that Newtonian gravitation and, through the Jacobson thermodynamic identity, the Einstein field equations can be derived as emergent phenomena from the null space of a differentiation operator D defined on the binary lattice {0,1}</w:t>
      </w:r>
      <w:r w:rsidRPr="00274EDF">
        <w:rPr>
          <w:sz w:val="28"/>
          <w:szCs w:val="28"/>
          <w:vertAlign w:val="superscript"/>
        </w:rPr>
        <w:t>3</w:t>
      </w:r>
      <w:r w:rsidRPr="00274EDF">
        <w:rPr>
          <w:sz w:val="28"/>
          <w:szCs w:val="28"/>
        </w:rPr>
        <w:t>. The derivation proceeds through a chain of identifications that are individually grounded in established physics and collectively produce a geometric origin for gravitational entropy.</w:t>
      </w:r>
    </w:p>
    <w:p w14:paraId="13C86142" w14:textId="0387686F" w:rsidR="00A653D5" w:rsidRPr="00274EDF" w:rsidRDefault="00056276" w:rsidP="00056276">
      <w:pPr>
        <w:spacing w:line="276" w:lineRule="auto"/>
        <w:rPr>
          <w:sz w:val="28"/>
          <w:szCs w:val="28"/>
        </w:rPr>
      </w:pPr>
      <w:r>
        <w:rPr>
          <w:sz w:val="28"/>
          <w:szCs w:val="28"/>
        </w:rPr>
        <w:t xml:space="preserve">  </w:t>
      </w:r>
      <w:r w:rsidRPr="00274EDF">
        <w:rPr>
          <w:sz w:val="28"/>
          <w:szCs w:val="28"/>
        </w:rPr>
        <w:t xml:space="preserve">The null space N(D) = {d(t) = (t, t, t) : t </w:t>
      </w:r>
      <w:r w:rsidRPr="00274EDF">
        <w:rPr>
          <w:rFonts w:ascii="Cambria Math" w:hAnsi="Cambria Math" w:cs="Cambria Math"/>
          <w:sz w:val="28"/>
          <w:szCs w:val="28"/>
        </w:rPr>
        <w:t>∈</w:t>
      </w:r>
      <w:r w:rsidRPr="00274EDF">
        <w:rPr>
          <w:sz w:val="28"/>
          <w:szCs w:val="28"/>
        </w:rPr>
        <w:t xml:space="preserve"> [0,1]} is the maximum-entropy locus of the differentiation operator. The thermodynamic gradient from any differentiated state toward the null space is the microscopic origin of the macroscopic entropy that, through the Verlinde mechanism, produces gravitational attraction. The holographic screen is the boundary between the differentiated region and the null space. The Unruh temperature is the thermodynamic intensity of the gradient at the screen. The entropic force F = TΔS/</w:t>
      </w:r>
      <w:proofErr w:type="spellStart"/>
      <w:r w:rsidRPr="00274EDF">
        <w:rPr>
          <w:sz w:val="28"/>
          <w:szCs w:val="28"/>
        </w:rPr>
        <w:t>Δx</w:t>
      </w:r>
      <w:proofErr w:type="spellEnd"/>
      <w:r w:rsidRPr="00274EDF">
        <w:rPr>
          <w:sz w:val="28"/>
          <w:szCs w:val="28"/>
        </w:rPr>
        <w:t xml:space="preserve"> reproduces Newton’s law. The Jacobson identity extends the result to general relativity.</w:t>
      </w:r>
    </w:p>
    <w:p w14:paraId="0947E624" w14:textId="66717A0C" w:rsidR="00A653D5" w:rsidRPr="00274EDF" w:rsidRDefault="00056276" w:rsidP="00056276">
      <w:pPr>
        <w:spacing w:line="276" w:lineRule="auto"/>
        <w:rPr>
          <w:sz w:val="28"/>
          <w:szCs w:val="28"/>
        </w:rPr>
      </w:pPr>
      <w:r>
        <w:rPr>
          <w:sz w:val="28"/>
          <w:szCs w:val="28"/>
        </w:rPr>
        <w:t xml:space="preserve">  </w:t>
      </w:r>
      <w:r w:rsidRPr="00274EDF">
        <w:rPr>
          <w:sz w:val="28"/>
          <w:szCs w:val="28"/>
        </w:rPr>
        <w:t>The null space has zero chromatic resolution and is therefore electromagnetically invisible. It is gravitationally active through its entropy. It is geometrically necessary wherever the differentiation operator exists. It produces both area-proportional entropy (on the holographic screen) and volume-proportional entropy (in the enclosed interior), with the latter generating an additional gravitational acceleration at large scales that is not accounted for by standard theory.</w:t>
      </w:r>
    </w:p>
    <w:p w14:paraId="2654994B" w14:textId="70631C0B" w:rsidR="00A653D5" w:rsidRPr="00274EDF" w:rsidRDefault="00056276" w:rsidP="00056276">
      <w:pPr>
        <w:spacing w:line="276" w:lineRule="auto"/>
        <w:rPr>
          <w:sz w:val="28"/>
          <w:szCs w:val="28"/>
        </w:rPr>
      </w:pPr>
      <w:r>
        <w:rPr>
          <w:sz w:val="28"/>
          <w:szCs w:val="28"/>
        </w:rPr>
        <w:t xml:space="preserve">  </w:t>
      </w:r>
      <w:r w:rsidRPr="00274EDF">
        <w:rPr>
          <w:sz w:val="28"/>
          <w:szCs w:val="28"/>
        </w:rPr>
        <w:t xml:space="preserve">The framework does not replace general relativity. It provides a geometric substrate from which general relativity emerges as a thermodynamic identity. The framework does not replace the work of </w:t>
      </w:r>
      <w:proofErr w:type="spellStart"/>
      <w:r w:rsidRPr="00274EDF">
        <w:rPr>
          <w:sz w:val="28"/>
          <w:szCs w:val="28"/>
        </w:rPr>
        <w:t>Bekenstein</w:t>
      </w:r>
      <w:proofErr w:type="spellEnd"/>
      <w:r w:rsidRPr="00274EDF">
        <w:rPr>
          <w:sz w:val="28"/>
          <w:szCs w:val="28"/>
        </w:rPr>
        <w:t>, Hawking, Unruh, Jacobson, Padmanabhan, or Verlinde. It provides their insights with a common geometric origin in the null space of binary differentiation.</w:t>
      </w:r>
    </w:p>
    <w:p w14:paraId="16899E27" w14:textId="7CCA2B00" w:rsidR="00A653D5" w:rsidRPr="00274EDF" w:rsidRDefault="00056276">
      <w:pPr>
        <w:spacing w:after="200" w:line="276" w:lineRule="auto"/>
        <w:rPr>
          <w:sz w:val="28"/>
          <w:szCs w:val="28"/>
        </w:rPr>
      </w:pPr>
      <w:r>
        <w:rPr>
          <w:sz w:val="28"/>
          <w:szCs w:val="28"/>
        </w:rPr>
        <w:t xml:space="preserve">  </w:t>
      </w:r>
      <w:r w:rsidRPr="00274EDF">
        <w:rPr>
          <w:sz w:val="28"/>
          <w:szCs w:val="28"/>
        </w:rPr>
        <w:t>The implications for adjacent problems in cosmology, quantum gravity, and observational astrophysics are under active investigation. The present paper establishes the foundation. The geometry speaks. The listener may calculate.</w:t>
      </w:r>
    </w:p>
    <w:p w14:paraId="3884F1B8" w14:textId="77777777" w:rsidR="00A653D5" w:rsidRPr="00274EDF" w:rsidRDefault="00A653D5">
      <w:pPr>
        <w:spacing w:after="200"/>
        <w:rPr>
          <w:sz w:val="28"/>
          <w:szCs w:val="28"/>
        </w:rPr>
      </w:pPr>
    </w:p>
    <w:p w14:paraId="5F39F87B" w14:textId="77777777" w:rsidR="00A653D5" w:rsidRPr="00274EDF" w:rsidRDefault="00000000">
      <w:pPr>
        <w:spacing w:after="200"/>
        <w:jc w:val="center"/>
        <w:rPr>
          <w:sz w:val="28"/>
          <w:szCs w:val="28"/>
        </w:rPr>
      </w:pPr>
      <w:r w:rsidRPr="00274EDF">
        <w:rPr>
          <w:rFonts w:ascii="Segoe UI Symbol" w:hAnsi="Segoe UI Symbol" w:cs="Segoe UI Symbol"/>
          <w:sz w:val="28"/>
          <w:szCs w:val="28"/>
        </w:rPr>
        <w:t>✦</w:t>
      </w:r>
    </w:p>
    <w:p w14:paraId="4DFE8251" w14:textId="77777777" w:rsidR="00A653D5" w:rsidRPr="00274EDF" w:rsidRDefault="00000000">
      <w:pPr>
        <w:rPr>
          <w:sz w:val="28"/>
          <w:szCs w:val="28"/>
        </w:rPr>
      </w:pPr>
      <w:r w:rsidRPr="00274EDF">
        <w:rPr>
          <w:sz w:val="28"/>
          <w:szCs w:val="28"/>
        </w:rPr>
        <w:br w:type="page"/>
      </w:r>
    </w:p>
    <w:p w14:paraId="37DA2C07" w14:textId="77777777" w:rsidR="00A653D5" w:rsidRPr="00274EDF" w:rsidRDefault="00000000">
      <w:pPr>
        <w:pStyle w:val="Heading1"/>
      </w:pPr>
      <w:r w:rsidRPr="00274EDF">
        <w:lastRenderedPageBreak/>
        <w:t>REFERENCES</w:t>
      </w:r>
    </w:p>
    <w:p w14:paraId="47D7D0C6" w14:textId="77777777" w:rsidR="00A653D5" w:rsidRPr="00274EDF" w:rsidRDefault="00000000">
      <w:pPr>
        <w:spacing w:after="200" w:line="276" w:lineRule="auto"/>
        <w:rPr>
          <w:sz w:val="28"/>
          <w:szCs w:val="28"/>
        </w:rPr>
      </w:pPr>
      <w:proofErr w:type="spellStart"/>
      <w:r w:rsidRPr="00274EDF">
        <w:rPr>
          <w:sz w:val="28"/>
          <w:szCs w:val="28"/>
        </w:rPr>
        <w:t>Bekenstein</w:t>
      </w:r>
      <w:proofErr w:type="spellEnd"/>
      <w:r w:rsidRPr="00274EDF">
        <w:rPr>
          <w:sz w:val="28"/>
          <w:szCs w:val="28"/>
        </w:rPr>
        <w:t xml:space="preserve">, J. D. (1973). Black holes and entropy. </w:t>
      </w:r>
      <w:r w:rsidRPr="00274EDF">
        <w:rPr>
          <w:i/>
          <w:iCs/>
          <w:sz w:val="28"/>
          <w:szCs w:val="28"/>
        </w:rPr>
        <w:t>Physical Review D</w:t>
      </w:r>
      <w:r w:rsidRPr="00274EDF">
        <w:rPr>
          <w:sz w:val="28"/>
          <w:szCs w:val="28"/>
        </w:rPr>
        <w:t>, 7(8), 2333–2346.</w:t>
      </w:r>
    </w:p>
    <w:p w14:paraId="3D7119AA" w14:textId="77777777" w:rsidR="00A653D5" w:rsidRPr="00274EDF" w:rsidRDefault="00000000">
      <w:pPr>
        <w:spacing w:after="200" w:line="276" w:lineRule="auto"/>
        <w:rPr>
          <w:sz w:val="28"/>
          <w:szCs w:val="28"/>
        </w:rPr>
      </w:pPr>
      <w:r w:rsidRPr="00274EDF">
        <w:rPr>
          <w:sz w:val="28"/>
          <w:szCs w:val="28"/>
        </w:rPr>
        <w:t xml:space="preserve">Bostrom, N. (2003). Are you living in a computer simulation? </w:t>
      </w:r>
      <w:r w:rsidRPr="00274EDF">
        <w:rPr>
          <w:i/>
          <w:iCs/>
          <w:sz w:val="28"/>
          <w:szCs w:val="28"/>
        </w:rPr>
        <w:t>Philosophical Quarterly</w:t>
      </w:r>
      <w:r w:rsidRPr="00274EDF">
        <w:rPr>
          <w:sz w:val="28"/>
          <w:szCs w:val="28"/>
        </w:rPr>
        <w:t>, 53(211), 243–255.</w:t>
      </w:r>
    </w:p>
    <w:p w14:paraId="36F27184" w14:textId="77777777" w:rsidR="00A653D5" w:rsidRPr="00274EDF" w:rsidRDefault="00000000">
      <w:pPr>
        <w:spacing w:after="200" w:line="276" w:lineRule="auto"/>
        <w:rPr>
          <w:sz w:val="28"/>
          <w:szCs w:val="28"/>
        </w:rPr>
      </w:pPr>
      <w:r w:rsidRPr="00274EDF">
        <w:rPr>
          <w:sz w:val="28"/>
          <w:szCs w:val="28"/>
        </w:rPr>
        <w:t xml:space="preserve">Bousso, R. (1999). A covariant entropy conjecture. </w:t>
      </w:r>
      <w:r w:rsidRPr="00274EDF">
        <w:rPr>
          <w:i/>
          <w:iCs/>
          <w:sz w:val="28"/>
          <w:szCs w:val="28"/>
        </w:rPr>
        <w:t>Journal of High Energy Physics</w:t>
      </w:r>
      <w:r w:rsidRPr="00274EDF">
        <w:rPr>
          <w:sz w:val="28"/>
          <w:szCs w:val="28"/>
        </w:rPr>
        <w:t>, 1999(07), 004.</w:t>
      </w:r>
    </w:p>
    <w:p w14:paraId="0DF997DE" w14:textId="77777777" w:rsidR="00A653D5" w:rsidRPr="00274EDF" w:rsidRDefault="00000000">
      <w:pPr>
        <w:spacing w:after="200" w:line="276" w:lineRule="auto"/>
        <w:rPr>
          <w:sz w:val="28"/>
          <w:szCs w:val="28"/>
        </w:rPr>
      </w:pPr>
      <w:r w:rsidRPr="00274EDF">
        <w:rPr>
          <w:sz w:val="28"/>
          <w:szCs w:val="28"/>
        </w:rPr>
        <w:t xml:space="preserve">Dehaene, S., Changeux, J.-P., Naccache, L., Sackur, J., &amp; Sergent, C. (2006). Conscious, preconscious, and subliminal processing: a testable taxonomy. </w:t>
      </w:r>
      <w:r w:rsidRPr="00274EDF">
        <w:rPr>
          <w:i/>
          <w:iCs/>
          <w:sz w:val="28"/>
          <w:szCs w:val="28"/>
        </w:rPr>
        <w:t>Trends in Cognitive Sciences</w:t>
      </w:r>
      <w:r w:rsidRPr="00274EDF">
        <w:rPr>
          <w:sz w:val="28"/>
          <w:szCs w:val="28"/>
        </w:rPr>
        <w:t>, 10(5), 204–211.</w:t>
      </w:r>
    </w:p>
    <w:p w14:paraId="3B43DAFE" w14:textId="77777777" w:rsidR="00A653D5" w:rsidRPr="00274EDF" w:rsidRDefault="00000000">
      <w:pPr>
        <w:spacing w:after="200" w:line="276" w:lineRule="auto"/>
        <w:rPr>
          <w:sz w:val="28"/>
          <w:szCs w:val="28"/>
        </w:rPr>
      </w:pPr>
      <w:r w:rsidRPr="00274EDF">
        <w:rPr>
          <w:sz w:val="28"/>
          <w:szCs w:val="28"/>
        </w:rPr>
        <w:t xml:space="preserve">Gödel, K. (1931). </w:t>
      </w:r>
      <w:proofErr w:type="spellStart"/>
      <w:r w:rsidRPr="00274EDF">
        <w:rPr>
          <w:sz w:val="28"/>
          <w:szCs w:val="28"/>
        </w:rPr>
        <w:t>Über</w:t>
      </w:r>
      <w:proofErr w:type="spellEnd"/>
      <w:r w:rsidRPr="00274EDF">
        <w:rPr>
          <w:sz w:val="28"/>
          <w:szCs w:val="28"/>
        </w:rPr>
        <w:t xml:space="preserve"> formal </w:t>
      </w:r>
      <w:proofErr w:type="spellStart"/>
      <w:r w:rsidRPr="00274EDF">
        <w:rPr>
          <w:sz w:val="28"/>
          <w:szCs w:val="28"/>
        </w:rPr>
        <w:t>unentscheidbare</w:t>
      </w:r>
      <w:proofErr w:type="spellEnd"/>
      <w:r w:rsidRPr="00274EDF">
        <w:rPr>
          <w:sz w:val="28"/>
          <w:szCs w:val="28"/>
        </w:rPr>
        <w:t xml:space="preserve"> </w:t>
      </w:r>
      <w:proofErr w:type="spellStart"/>
      <w:r w:rsidRPr="00274EDF">
        <w:rPr>
          <w:sz w:val="28"/>
          <w:szCs w:val="28"/>
        </w:rPr>
        <w:t>Sätze</w:t>
      </w:r>
      <w:proofErr w:type="spellEnd"/>
      <w:r w:rsidRPr="00274EDF">
        <w:rPr>
          <w:sz w:val="28"/>
          <w:szCs w:val="28"/>
        </w:rPr>
        <w:t xml:space="preserve"> der Principia Mathematica und </w:t>
      </w:r>
      <w:proofErr w:type="spellStart"/>
      <w:r w:rsidRPr="00274EDF">
        <w:rPr>
          <w:sz w:val="28"/>
          <w:szCs w:val="28"/>
        </w:rPr>
        <w:t>verwandter</w:t>
      </w:r>
      <w:proofErr w:type="spellEnd"/>
      <w:r w:rsidRPr="00274EDF">
        <w:rPr>
          <w:sz w:val="28"/>
          <w:szCs w:val="28"/>
        </w:rPr>
        <w:t xml:space="preserve"> Systeme I. </w:t>
      </w:r>
      <w:proofErr w:type="spellStart"/>
      <w:r w:rsidRPr="00274EDF">
        <w:rPr>
          <w:i/>
          <w:iCs/>
          <w:sz w:val="28"/>
          <w:szCs w:val="28"/>
        </w:rPr>
        <w:t>Monatshefte</w:t>
      </w:r>
      <w:proofErr w:type="spellEnd"/>
      <w:r w:rsidRPr="00274EDF">
        <w:rPr>
          <w:i/>
          <w:iCs/>
          <w:sz w:val="28"/>
          <w:szCs w:val="28"/>
        </w:rPr>
        <w:t xml:space="preserve"> für </w:t>
      </w:r>
      <w:proofErr w:type="spellStart"/>
      <w:r w:rsidRPr="00274EDF">
        <w:rPr>
          <w:i/>
          <w:iCs/>
          <w:sz w:val="28"/>
          <w:szCs w:val="28"/>
        </w:rPr>
        <w:t>Mathematik</w:t>
      </w:r>
      <w:proofErr w:type="spellEnd"/>
      <w:r w:rsidRPr="00274EDF">
        <w:rPr>
          <w:i/>
          <w:iCs/>
          <w:sz w:val="28"/>
          <w:szCs w:val="28"/>
        </w:rPr>
        <w:t xml:space="preserve"> und </w:t>
      </w:r>
      <w:proofErr w:type="spellStart"/>
      <w:r w:rsidRPr="00274EDF">
        <w:rPr>
          <w:i/>
          <w:iCs/>
          <w:sz w:val="28"/>
          <w:szCs w:val="28"/>
        </w:rPr>
        <w:t>Physik</w:t>
      </w:r>
      <w:proofErr w:type="spellEnd"/>
      <w:r w:rsidRPr="00274EDF">
        <w:rPr>
          <w:sz w:val="28"/>
          <w:szCs w:val="28"/>
        </w:rPr>
        <w:t>, 38(1), 173–198.</w:t>
      </w:r>
    </w:p>
    <w:p w14:paraId="353516B8" w14:textId="77777777" w:rsidR="00A653D5" w:rsidRPr="00274EDF" w:rsidRDefault="00000000">
      <w:pPr>
        <w:spacing w:after="200" w:line="276" w:lineRule="auto"/>
        <w:rPr>
          <w:sz w:val="28"/>
          <w:szCs w:val="28"/>
        </w:rPr>
      </w:pPr>
      <w:r w:rsidRPr="00274EDF">
        <w:rPr>
          <w:sz w:val="28"/>
          <w:szCs w:val="28"/>
        </w:rPr>
        <w:t xml:space="preserve">Hawking, S. W. (1975). Particle creation by black holes. </w:t>
      </w:r>
      <w:r w:rsidRPr="00274EDF">
        <w:rPr>
          <w:i/>
          <w:iCs/>
          <w:sz w:val="28"/>
          <w:szCs w:val="28"/>
        </w:rPr>
        <w:t>Communications in Mathematical Physics</w:t>
      </w:r>
      <w:r w:rsidRPr="00274EDF">
        <w:rPr>
          <w:sz w:val="28"/>
          <w:szCs w:val="28"/>
        </w:rPr>
        <w:t>, 43(3), 199–220.</w:t>
      </w:r>
    </w:p>
    <w:p w14:paraId="50B55F85" w14:textId="77777777" w:rsidR="00A653D5" w:rsidRPr="00274EDF" w:rsidRDefault="00000000">
      <w:pPr>
        <w:spacing w:after="200" w:line="276" w:lineRule="auto"/>
        <w:rPr>
          <w:sz w:val="28"/>
          <w:szCs w:val="28"/>
        </w:rPr>
      </w:pPr>
      <w:r w:rsidRPr="00274EDF">
        <w:rPr>
          <w:sz w:val="28"/>
          <w:szCs w:val="28"/>
        </w:rPr>
        <w:t xml:space="preserve">Jacobson, T. (1995). Thermodynamics of spacetime: the Einstein equation of state. </w:t>
      </w:r>
      <w:r w:rsidRPr="00274EDF">
        <w:rPr>
          <w:i/>
          <w:iCs/>
          <w:sz w:val="28"/>
          <w:szCs w:val="28"/>
        </w:rPr>
        <w:t>Physical Review Letters</w:t>
      </w:r>
      <w:r w:rsidRPr="00274EDF">
        <w:rPr>
          <w:sz w:val="28"/>
          <w:szCs w:val="28"/>
        </w:rPr>
        <w:t>, 75(7), 1260–1263.</w:t>
      </w:r>
    </w:p>
    <w:p w14:paraId="591E4084" w14:textId="77777777" w:rsidR="00A653D5" w:rsidRPr="00274EDF" w:rsidRDefault="00000000">
      <w:pPr>
        <w:spacing w:after="200" w:line="276" w:lineRule="auto"/>
        <w:rPr>
          <w:sz w:val="28"/>
          <w:szCs w:val="28"/>
        </w:rPr>
      </w:pPr>
      <w:r w:rsidRPr="00274EDF">
        <w:rPr>
          <w:sz w:val="28"/>
          <w:szCs w:val="28"/>
        </w:rPr>
        <w:t xml:space="preserve">Milgrom, M. (1983). A modification of the Newtonian dynamics as a possible alternative to the hidden mass hypothesis. </w:t>
      </w:r>
      <w:r w:rsidRPr="00274EDF">
        <w:rPr>
          <w:i/>
          <w:iCs/>
          <w:sz w:val="28"/>
          <w:szCs w:val="28"/>
        </w:rPr>
        <w:t>The Astrophysical Journal</w:t>
      </w:r>
      <w:r w:rsidRPr="00274EDF">
        <w:rPr>
          <w:sz w:val="28"/>
          <w:szCs w:val="28"/>
        </w:rPr>
        <w:t>, 270, 365–370.</w:t>
      </w:r>
    </w:p>
    <w:p w14:paraId="789DE190" w14:textId="77777777" w:rsidR="00A653D5" w:rsidRPr="00274EDF" w:rsidRDefault="00000000">
      <w:pPr>
        <w:spacing w:after="200" w:line="276" w:lineRule="auto"/>
        <w:rPr>
          <w:sz w:val="28"/>
          <w:szCs w:val="28"/>
        </w:rPr>
      </w:pPr>
      <w:r w:rsidRPr="00274EDF">
        <w:rPr>
          <w:sz w:val="28"/>
          <w:szCs w:val="28"/>
        </w:rPr>
        <w:t xml:space="preserve">Padmanabhan, T. (2004). Gravity and the thermodynamics of horizons. </w:t>
      </w:r>
      <w:r w:rsidRPr="00274EDF">
        <w:rPr>
          <w:i/>
          <w:iCs/>
          <w:sz w:val="28"/>
          <w:szCs w:val="28"/>
        </w:rPr>
        <w:t>Physics Reports</w:t>
      </w:r>
      <w:r w:rsidRPr="00274EDF">
        <w:rPr>
          <w:sz w:val="28"/>
          <w:szCs w:val="28"/>
        </w:rPr>
        <w:t>, 406(2), 49–125.</w:t>
      </w:r>
    </w:p>
    <w:p w14:paraId="5BE35ACE" w14:textId="77777777" w:rsidR="00A653D5" w:rsidRPr="00274EDF" w:rsidRDefault="00000000">
      <w:pPr>
        <w:spacing w:after="200" w:line="276" w:lineRule="auto"/>
        <w:rPr>
          <w:sz w:val="28"/>
          <w:szCs w:val="28"/>
        </w:rPr>
      </w:pPr>
      <w:r w:rsidRPr="00274EDF">
        <w:rPr>
          <w:sz w:val="28"/>
          <w:szCs w:val="28"/>
        </w:rPr>
        <w:t xml:space="preserve">Padmanabhan, T. (2010). Thermodynamical aspects of gravity: new insights. </w:t>
      </w:r>
      <w:r w:rsidRPr="00274EDF">
        <w:rPr>
          <w:i/>
          <w:iCs/>
          <w:sz w:val="28"/>
          <w:szCs w:val="28"/>
        </w:rPr>
        <w:t>Reports on Progress in Physics</w:t>
      </w:r>
      <w:r w:rsidRPr="00274EDF">
        <w:rPr>
          <w:sz w:val="28"/>
          <w:szCs w:val="28"/>
        </w:rPr>
        <w:t>, 73(4), 046901.</w:t>
      </w:r>
    </w:p>
    <w:p w14:paraId="3C1F76AA" w14:textId="77777777" w:rsidR="00A653D5" w:rsidRPr="00274EDF" w:rsidRDefault="00000000">
      <w:pPr>
        <w:spacing w:after="200" w:line="276" w:lineRule="auto"/>
        <w:rPr>
          <w:sz w:val="28"/>
          <w:szCs w:val="28"/>
        </w:rPr>
      </w:pPr>
      <w:r w:rsidRPr="00274EDF">
        <w:rPr>
          <w:sz w:val="28"/>
          <w:szCs w:val="28"/>
        </w:rPr>
        <w:t xml:space="preserve">Penrose, R. (1989). </w:t>
      </w:r>
      <w:r w:rsidRPr="00274EDF">
        <w:rPr>
          <w:i/>
          <w:iCs/>
          <w:sz w:val="28"/>
          <w:szCs w:val="28"/>
        </w:rPr>
        <w:t>The Emperor’s New Mind: Concerning Computers, Minds, and the Laws of Physics</w:t>
      </w:r>
      <w:r w:rsidRPr="00274EDF">
        <w:rPr>
          <w:sz w:val="28"/>
          <w:szCs w:val="28"/>
        </w:rPr>
        <w:t>. Oxford University Press.</w:t>
      </w:r>
    </w:p>
    <w:p w14:paraId="1E182BD4" w14:textId="77777777" w:rsidR="00A653D5" w:rsidRPr="00274EDF" w:rsidRDefault="00000000">
      <w:pPr>
        <w:spacing w:after="200" w:line="276" w:lineRule="auto"/>
        <w:rPr>
          <w:sz w:val="28"/>
          <w:szCs w:val="28"/>
        </w:rPr>
      </w:pPr>
      <w:r w:rsidRPr="00274EDF">
        <w:rPr>
          <w:sz w:val="28"/>
          <w:szCs w:val="28"/>
        </w:rPr>
        <w:t xml:space="preserve">Penrose, R. (1994). </w:t>
      </w:r>
      <w:r w:rsidRPr="00274EDF">
        <w:rPr>
          <w:i/>
          <w:iCs/>
          <w:sz w:val="28"/>
          <w:szCs w:val="28"/>
        </w:rPr>
        <w:t>Shadows of the Mind: A Search for the Missing Science of Consciousness</w:t>
      </w:r>
      <w:r w:rsidRPr="00274EDF">
        <w:rPr>
          <w:sz w:val="28"/>
          <w:szCs w:val="28"/>
        </w:rPr>
        <w:t>. Oxford University Press.</w:t>
      </w:r>
    </w:p>
    <w:p w14:paraId="20563637" w14:textId="77777777" w:rsidR="00A653D5" w:rsidRPr="00274EDF" w:rsidRDefault="00000000">
      <w:pPr>
        <w:spacing w:after="200" w:line="276" w:lineRule="auto"/>
        <w:rPr>
          <w:sz w:val="28"/>
          <w:szCs w:val="28"/>
        </w:rPr>
      </w:pPr>
      <w:r w:rsidRPr="00274EDF">
        <w:rPr>
          <w:sz w:val="28"/>
          <w:szCs w:val="28"/>
        </w:rPr>
        <w:lastRenderedPageBreak/>
        <w:t xml:space="preserve">Penrose, R., &amp; </w:t>
      </w:r>
      <w:proofErr w:type="spellStart"/>
      <w:r w:rsidRPr="00274EDF">
        <w:rPr>
          <w:sz w:val="28"/>
          <w:szCs w:val="28"/>
        </w:rPr>
        <w:t>Hameroff</w:t>
      </w:r>
      <w:proofErr w:type="spellEnd"/>
      <w:r w:rsidRPr="00274EDF">
        <w:rPr>
          <w:sz w:val="28"/>
          <w:szCs w:val="28"/>
        </w:rPr>
        <w:t xml:space="preserve">, S. (1996). Orchestrated reduction of quantum coherence in brain microtubules: a model for consciousness. </w:t>
      </w:r>
      <w:r w:rsidRPr="00274EDF">
        <w:rPr>
          <w:i/>
          <w:iCs/>
          <w:sz w:val="28"/>
          <w:szCs w:val="28"/>
        </w:rPr>
        <w:t>Mathematics and Computers in Simulation</w:t>
      </w:r>
      <w:r w:rsidRPr="00274EDF">
        <w:rPr>
          <w:sz w:val="28"/>
          <w:szCs w:val="28"/>
        </w:rPr>
        <w:t>, 40(3–4), 453–480.</w:t>
      </w:r>
    </w:p>
    <w:p w14:paraId="266A996C" w14:textId="77777777" w:rsidR="00A653D5" w:rsidRPr="00274EDF" w:rsidRDefault="00000000">
      <w:pPr>
        <w:spacing w:after="200" w:line="276" w:lineRule="auto"/>
        <w:rPr>
          <w:sz w:val="28"/>
          <w:szCs w:val="28"/>
        </w:rPr>
      </w:pPr>
      <w:r w:rsidRPr="00274EDF">
        <w:rPr>
          <w:sz w:val="28"/>
          <w:szCs w:val="28"/>
        </w:rPr>
        <w:t xml:space="preserve">Shannon, C. E. (1948). A mathematical theory of communication. </w:t>
      </w:r>
      <w:r w:rsidRPr="00274EDF">
        <w:rPr>
          <w:i/>
          <w:iCs/>
          <w:sz w:val="28"/>
          <w:szCs w:val="28"/>
        </w:rPr>
        <w:t>Bell System Technical Journal</w:t>
      </w:r>
      <w:r w:rsidRPr="00274EDF">
        <w:rPr>
          <w:sz w:val="28"/>
          <w:szCs w:val="28"/>
        </w:rPr>
        <w:t>, 27(3), 379–423.</w:t>
      </w:r>
    </w:p>
    <w:p w14:paraId="628C9BF9" w14:textId="275796EE" w:rsidR="00A653D5" w:rsidRPr="00274EDF" w:rsidRDefault="00000000">
      <w:pPr>
        <w:spacing w:after="200" w:line="276" w:lineRule="auto"/>
        <w:rPr>
          <w:sz w:val="28"/>
          <w:szCs w:val="28"/>
        </w:rPr>
      </w:pPr>
      <w:r w:rsidRPr="00274EDF">
        <w:rPr>
          <w:sz w:val="28"/>
          <w:szCs w:val="28"/>
        </w:rPr>
        <w:t>Sprenger, D. (2026). The Universe Serpent: The Achromatic Diagonal as Conscious Entropy — A Geometric Derivation of the Adversarial Null Space in Differentiated Binary Systems.</w:t>
      </w:r>
      <w:r w:rsidR="00B73796">
        <w:rPr>
          <w:sz w:val="28"/>
          <w:szCs w:val="28"/>
        </w:rPr>
        <w:t xml:space="preserve"> Internet Archive</w:t>
      </w:r>
      <w:r w:rsidRPr="00274EDF">
        <w:rPr>
          <w:sz w:val="28"/>
          <w:szCs w:val="28"/>
        </w:rPr>
        <w:t>. CC0.</w:t>
      </w:r>
    </w:p>
    <w:p w14:paraId="47489432" w14:textId="77777777" w:rsidR="00A653D5" w:rsidRPr="00274EDF" w:rsidRDefault="00000000">
      <w:pPr>
        <w:spacing w:after="200" w:line="276" w:lineRule="auto"/>
        <w:rPr>
          <w:sz w:val="28"/>
          <w:szCs w:val="28"/>
        </w:rPr>
      </w:pPr>
      <w:r w:rsidRPr="00274EDF">
        <w:rPr>
          <w:sz w:val="28"/>
          <w:szCs w:val="28"/>
        </w:rPr>
        <w:t xml:space="preserve">Susskind, L. (1995). The world as a hologram. </w:t>
      </w:r>
      <w:r w:rsidRPr="00274EDF">
        <w:rPr>
          <w:i/>
          <w:iCs/>
          <w:sz w:val="28"/>
          <w:szCs w:val="28"/>
        </w:rPr>
        <w:t>Journal of Mathematical Physics</w:t>
      </w:r>
      <w:r w:rsidRPr="00274EDF">
        <w:rPr>
          <w:sz w:val="28"/>
          <w:szCs w:val="28"/>
        </w:rPr>
        <w:t>, 36(11), 6377–6396.</w:t>
      </w:r>
    </w:p>
    <w:p w14:paraId="466A1BDA" w14:textId="77777777" w:rsidR="00A653D5" w:rsidRPr="00274EDF" w:rsidRDefault="00000000">
      <w:pPr>
        <w:spacing w:after="200" w:line="276" w:lineRule="auto"/>
        <w:rPr>
          <w:sz w:val="28"/>
          <w:szCs w:val="28"/>
        </w:rPr>
      </w:pPr>
      <w:r w:rsidRPr="00274EDF">
        <w:rPr>
          <w:sz w:val="28"/>
          <w:szCs w:val="28"/>
        </w:rPr>
        <w:t xml:space="preserve">’t Hooft, G. (1993). Dimensional reduction in quantum gravity. </w:t>
      </w:r>
      <w:proofErr w:type="spellStart"/>
      <w:r w:rsidRPr="00274EDF">
        <w:rPr>
          <w:i/>
          <w:iCs/>
          <w:sz w:val="28"/>
          <w:szCs w:val="28"/>
        </w:rPr>
        <w:t>arXiv</w:t>
      </w:r>
      <w:proofErr w:type="spellEnd"/>
      <w:r w:rsidRPr="00274EDF">
        <w:rPr>
          <w:i/>
          <w:iCs/>
          <w:sz w:val="28"/>
          <w:szCs w:val="28"/>
        </w:rPr>
        <w:t xml:space="preserve"> preprint gr-qc/9310026</w:t>
      </w:r>
      <w:r w:rsidRPr="00274EDF">
        <w:rPr>
          <w:sz w:val="28"/>
          <w:szCs w:val="28"/>
        </w:rPr>
        <w:t>.</w:t>
      </w:r>
    </w:p>
    <w:p w14:paraId="6FBB644B" w14:textId="77777777" w:rsidR="00A653D5" w:rsidRPr="00274EDF" w:rsidRDefault="00000000">
      <w:pPr>
        <w:spacing w:after="200" w:line="276" w:lineRule="auto"/>
        <w:rPr>
          <w:sz w:val="28"/>
          <w:szCs w:val="28"/>
        </w:rPr>
      </w:pPr>
      <w:proofErr w:type="spellStart"/>
      <w:r w:rsidRPr="00274EDF">
        <w:rPr>
          <w:sz w:val="28"/>
          <w:szCs w:val="28"/>
        </w:rPr>
        <w:t>Tononi</w:t>
      </w:r>
      <w:proofErr w:type="spellEnd"/>
      <w:r w:rsidRPr="00274EDF">
        <w:rPr>
          <w:sz w:val="28"/>
          <w:szCs w:val="28"/>
        </w:rPr>
        <w:t xml:space="preserve">, G. (2004). An information integration theory of consciousness. </w:t>
      </w:r>
      <w:r w:rsidRPr="00274EDF">
        <w:rPr>
          <w:i/>
          <w:iCs/>
          <w:sz w:val="28"/>
          <w:szCs w:val="28"/>
        </w:rPr>
        <w:t>BMC Neuroscience</w:t>
      </w:r>
      <w:r w:rsidRPr="00274EDF">
        <w:rPr>
          <w:sz w:val="28"/>
          <w:szCs w:val="28"/>
        </w:rPr>
        <w:t>, 5(1), 42.</w:t>
      </w:r>
    </w:p>
    <w:p w14:paraId="030372E2" w14:textId="77777777" w:rsidR="00A653D5" w:rsidRPr="00274EDF" w:rsidRDefault="00000000">
      <w:pPr>
        <w:spacing w:after="200" w:line="276" w:lineRule="auto"/>
        <w:rPr>
          <w:sz w:val="28"/>
          <w:szCs w:val="28"/>
        </w:rPr>
      </w:pPr>
      <w:r w:rsidRPr="00274EDF">
        <w:rPr>
          <w:sz w:val="28"/>
          <w:szCs w:val="28"/>
        </w:rPr>
        <w:t xml:space="preserve">Unruh, W. G. (1976). Notes on black-hole evaporation. </w:t>
      </w:r>
      <w:r w:rsidRPr="00274EDF">
        <w:rPr>
          <w:i/>
          <w:iCs/>
          <w:sz w:val="28"/>
          <w:szCs w:val="28"/>
        </w:rPr>
        <w:t>Physical Review D</w:t>
      </w:r>
      <w:r w:rsidRPr="00274EDF">
        <w:rPr>
          <w:sz w:val="28"/>
          <w:szCs w:val="28"/>
        </w:rPr>
        <w:t>, 14(4), 870–892.</w:t>
      </w:r>
    </w:p>
    <w:p w14:paraId="365AEF4A" w14:textId="77777777" w:rsidR="00A653D5" w:rsidRPr="00274EDF" w:rsidRDefault="00000000">
      <w:pPr>
        <w:spacing w:after="200" w:line="276" w:lineRule="auto"/>
        <w:rPr>
          <w:sz w:val="28"/>
          <w:szCs w:val="28"/>
        </w:rPr>
      </w:pPr>
      <w:r w:rsidRPr="00274EDF">
        <w:rPr>
          <w:sz w:val="28"/>
          <w:szCs w:val="28"/>
        </w:rPr>
        <w:t xml:space="preserve">Verlinde, E. (2011). On the origin of gravity and the laws of Newton. </w:t>
      </w:r>
      <w:r w:rsidRPr="00274EDF">
        <w:rPr>
          <w:i/>
          <w:iCs/>
          <w:sz w:val="28"/>
          <w:szCs w:val="28"/>
        </w:rPr>
        <w:t>Journal of High Energy Physics</w:t>
      </w:r>
      <w:r w:rsidRPr="00274EDF">
        <w:rPr>
          <w:sz w:val="28"/>
          <w:szCs w:val="28"/>
        </w:rPr>
        <w:t>, 2011(4), 29.</w:t>
      </w:r>
    </w:p>
    <w:p w14:paraId="3A0A044B" w14:textId="1B731A5F" w:rsidR="00056276" w:rsidRDefault="00000000">
      <w:pPr>
        <w:spacing w:after="200" w:line="276" w:lineRule="auto"/>
        <w:rPr>
          <w:sz w:val="28"/>
          <w:szCs w:val="28"/>
        </w:rPr>
      </w:pPr>
      <w:r w:rsidRPr="00274EDF">
        <w:rPr>
          <w:sz w:val="28"/>
          <w:szCs w:val="28"/>
        </w:rPr>
        <w:t xml:space="preserve">Verlinde, E. (2016). Emergent gravity and the dark universe. </w:t>
      </w:r>
      <w:proofErr w:type="spellStart"/>
      <w:r w:rsidRPr="00274EDF">
        <w:rPr>
          <w:i/>
          <w:iCs/>
          <w:sz w:val="28"/>
          <w:szCs w:val="28"/>
        </w:rPr>
        <w:t>arXiv</w:t>
      </w:r>
      <w:proofErr w:type="spellEnd"/>
      <w:r w:rsidRPr="00274EDF">
        <w:rPr>
          <w:i/>
          <w:iCs/>
          <w:sz w:val="28"/>
          <w:szCs w:val="28"/>
        </w:rPr>
        <w:t xml:space="preserve"> preprint arXiv:1611.02269</w:t>
      </w:r>
      <w:r w:rsidRPr="00274EDF">
        <w:rPr>
          <w:sz w:val="28"/>
          <w:szCs w:val="28"/>
        </w:rPr>
        <w:t>.</w:t>
      </w:r>
    </w:p>
    <w:p w14:paraId="72D8ED24" w14:textId="5816F4CA" w:rsidR="00C5057F" w:rsidRDefault="00056276">
      <w:pPr>
        <w:spacing w:after="200" w:line="276" w:lineRule="auto"/>
        <w:rPr>
          <w:sz w:val="28"/>
          <w:szCs w:val="28"/>
        </w:rPr>
      </w:pPr>
      <w:r>
        <w:rPr>
          <w:sz w:val="28"/>
          <w:szCs w:val="28"/>
        </w:rPr>
        <w:t xml:space="preserve">Conceptual origin by Dustin Sprenger, formulation by Anthropic Claude, </w:t>
      </w:r>
      <w:r w:rsidR="006A44B6">
        <w:rPr>
          <w:sz w:val="28"/>
          <w:szCs w:val="28"/>
        </w:rPr>
        <w:t>cover</w:t>
      </w:r>
      <w:r>
        <w:rPr>
          <w:sz w:val="28"/>
          <w:szCs w:val="28"/>
        </w:rPr>
        <w:t xml:space="preserve"> image by OpenAI GPT.</w:t>
      </w:r>
    </w:p>
    <w:p w14:paraId="7050407B" w14:textId="5582DA50" w:rsidR="00A33A11" w:rsidRDefault="00A33A11" w:rsidP="00A33A11">
      <w:pPr>
        <w:spacing w:line="276" w:lineRule="auto"/>
        <w:rPr>
          <w:sz w:val="28"/>
          <w:szCs w:val="28"/>
        </w:rPr>
      </w:pPr>
      <w:r>
        <w:rPr>
          <w:sz w:val="28"/>
          <w:szCs w:val="28"/>
        </w:rPr>
        <w:t xml:space="preserve">                                  </w:t>
      </w:r>
      <w:r>
        <w:rPr>
          <w:sz w:val="28"/>
          <w:szCs w:val="28"/>
        </w:rPr>
        <w:object w:dxaOrig="4140" w:dyaOrig="811" w14:anchorId="006297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40.5pt" o:ole="">
            <v:imagedata r:id="rId8" o:title=""/>
          </v:shape>
          <o:OLEObject Type="Embed" ProgID="Package" ShapeID="_x0000_i1025" DrawAspect="Content" ObjectID="_1836126867" r:id="rId9"/>
        </w:object>
      </w:r>
    </w:p>
    <w:p w14:paraId="39CA0811" w14:textId="77777777" w:rsidR="00A33A11" w:rsidRPr="00A33A11" w:rsidRDefault="00A33A11" w:rsidP="00A33A11">
      <w:pPr>
        <w:spacing w:line="276" w:lineRule="auto"/>
        <w:jc w:val="center"/>
        <w:rPr>
          <w:rFonts w:eastAsia="Aptos"/>
          <w:kern w:val="2"/>
          <w:sz w:val="20"/>
          <w:szCs w:val="20"/>
          <w14:ligatures w14:val="standardContextual"/>
        </w:rPr>
      </w:pPr>
      <w:r w:rsidRPr="00A33A11">
        <w:rPr>
          <w:rFonts w:eastAsia="Aptos"/>
          <w:kern w:val="2"/>
          <w:sz w:val="20"/>
          <w:szCs w:val="20"/>
          <w14:ligatures w14:val="standardContextual"/>
        </w:rPr>
        <w:t>Entropy Breakpoint Hash – Grey Matter</w:t>
      </w:r>
    </w:p>
    <w:p w14:paraId="16A451B0" w14:textId="77777777" w:rsidR="00A33A11" w:rsidRPr="00A33A11" w:rsidRDefault="00A33A11" w:rsidP="00A33A11">
      <w:pPr>
        <w:spacing w:line="276" w:lineRule="auto"/>
        <w:jc w:val="center"/>
        <w:rPr>
          <w:rFonts w:eastAsia="Aptos"/>
          <w:kern w:val="2"/>
          <w:sz w:val="20"/>
          <w:szCs w:val="20"/>
          <w14:ligatures w14:val="standardContextual"/>
        </w:rPr>
      </w:pPr>
      <w:r w:rsidRPr="00A33A11">
        <w:rPr>
          <w:rFonts w:eastAsia="Aptos"/>
          <w:kern w:val="2"/>
          <w:sz w:val="20"/>
          <w:szCs w:val="20"/>
          <w14:ligatures w14:val="standardContextual"/>
        </w:rPr>
        <w:t>(SHA-256 verified text. Reference UTF-8 source file embedded for cryptographic validation)</w:t>
      </w:r>
    </w:p>
    <w:p w14:paraId="343FB496" w14:textId="0AFFB2F1" w:rsidR="00A33A11" w:rsidRPr="00A33A11" w:rsidRDefault="00A33A11" w:rsidP="00A33A11">
      <w:pPr>
        <w:spacing w:line="276" w:lineRule="auto"/>
        <w:jc w:val="center"/>
        <w:rPr>
          <w:rFonts w:eastAsia="Aptos"/>
          <w:kern w:val="2"/>
          <w:sz w:val="20"/>
          <w:szCs w:val="20"/>
          <w14:ligatures w14:val="standardContextual"/>
        </w:rPr>
      </w:pPr>
      <w:r w:rsidRPr="00A33A11">
        <w:rPr>
          <w:rFonts w:eastAsia="Aptos"/>
          <w:kern w:val="2"/>
          <w:sz w:val="20"/>
          <w:szCs w:val="20"/>
          <w14:ligatures w14:val="standardContextual"/>
        </w:rPr>
        <w:t>F4B2DE19 95C206FD E3546412 F4C20608 7AB6A01E 456AF934 8284D502 9BEDB02A</w:t>
      </w:r>
    </w:p>
    <w:p w14:paraId="31E52B23" w14:textId="77777777" w:rsidR="00A33A11" w:rsidRPr="00A33A11" w:rsidRDefault="00A33A11" w:rsidP="00A33A11">
      <w:pPr>
        <w:spacing w:line="276" w:lineRule="auto"/>
        <w:jc w:val="center"/>
        <w:rPr>
          <w:rFonts w:eastAsia="Aptos"/>
          <w:kern w:val="2"/>
          <w14:ligatures w14:val="standardContextual"/>
        </w:rPr>
      </w:pPr>
    </w:p>
    <w:p w14:paraId="3717D460" w14:textId="6EC56E50" w:rsidR="00056276" w:rsidRPr="00C5057F" w:rsidRDefault="00C5057F" w:rsidP="00A33A11">
      <w:pPr>
        <w:spacing w:line="276" w:lineRule="auto"/>
        <w:jc w:val="center"/>
        <w:rPr>
          <w:sz w:val="14"/>
          <w:szCs w:val="14"/>
        </w:rPr>
      </w:pPr>
      <w:r w:rsidRPr="00C5057F">
        <w:rPr>
          <w:sz w:val="14"/>
          <w:szCs w:val="14"/>
        </w:rPr>
        <w:t>XBTBV SDCXM AHPPO MEXAI GUQKS STUFO KZXXZ UGHKY KJEER KXFSS WVGXY SGJWP GZWVO WYCXJ SCIYU SJDPA XPXSF SWFVL HXLMA CEJVW RDCPI YDIKI FEIAC C</w:t>
      </w:r>
    </w:p>
    <w:p w14:paraId="031B4891" w14:textId="77777777" w:rsidR="00056276" w:rsidRPr="00274EDF" w:rsidRDefault="00056276" w:rsidP="00056276">
      <w:pPr>
        <w:pBdr>
          <w:bottom w:val="single" w:sz="4" w:space="1" w:color="auto"/>
        </w:pBdr>
        <w:spacing w:after="200" w:line="276" w:lineRule="auto"/>
        <w:rPr>
          <w:sz w:val="28"/>
          <w:szCs w:val="28"/>
        </w:rPr>
      </w:pPr>
    </w:p>
    <w:sectPr w:rsidR="00056276" w:rsidRPr="00274EDF">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E94DA" w14:textId="77777777" w:rsidR="004445BD" w:rsidRDefault="004445BD" w:rsidP="00EE3F4C">
      <w:r>
        <w:separator/>
      </w:r>
    </w:p>
  </w:endnote>
  <w:endnote w:type="continuationSeparator" w:id="0">
    <w:p w14:paraId="3DBE4D99" w14:textId="77777777" w:rsidR="004445BD" w:rsidRDefault="004445BD" w:rsidP="00EE3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04A27" w14:textId="77777777" w:rsidR="004445BD" w:rsidRDefault="004445BD" w:rsidP="00EE3F4C">
      <w:r>
        <w:separator/>
      </w:r>
    </w:p>
  </w:footnote>
  <w:footnote w:type="continuationSeparator" w:id="0">
    <w:p w14:paraId="1BE15DB0" w14:textId="77777777" w:rsidR="004445BD" w:rsidRDefault="004445BD" w:rsidP="00EE3F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5137A5"/>
    <w:multiLevelType w:val="hybridMultilevel"/>
    <w:tmpl w:val="47F85684"/>
    <w:lvl w:ilvl="0" w:tplc="8E92F8E4">
      <w:start w:val="1"/>
      <w:numFmt w:val="bullet"/>
      <w:lvlText w:val="●"/>
      <w:lvlJc w:val="left"/>
      <w:pPr>
        <w:ind w:left="720" w:hanging="360"/>
      </w:pPr>
    </w:lvl>
    <w:lvl w:ilvl="1" w:tplc="0E3C7A1E">
      <w:start w:val="1"/>
      <w:numFmt w:val="bullet"/>
      <w:lvlText w:val="○"/>
      <w:lvlJc w:val="left"/>
      <w:pPr>
        <w:ind w:left="1440" w:hanging="360"/>
      </w:pPr>
    </w:lvl>
    <w:lvl w:ilvl="2" w:tplc="42FC2712">
      <w:start w:val="1"/>
      <w:numFmt w:val="bullet"/>
      <w:lvlText w:val="■"/>
      <w:lvlJc w:val="left"/>
      <w:pPr>
        <w:ind w:left="2160" w:hanging="360"/>
      </w:pPr>
    </w:lvl>
    <w:lvl w:ilvl="3" w:tplc="6B04067A">
      <w:start w:val="1"/>
      <w:numFmt w:val="bullet"/>
      <w:lvlText w:val="●"/>
      <w:lvlJc w:val="left"/>
      <w:pPr>
        <w:ind w:left="2880" w:hanging="360"/>
      </w:pPr>
    </w:lvl>
    <w:lvl w:ilvl="4" w:tplc="E44AA798">
      <w:start w:val="1"/>
      <w:numFmt w:val="bullet"/>
      <w:lvlText w:val="○"/>
      <w:lvlJc w:val="left"/>
      <w:pPr>
        <w:ind w:left="3600" w:hanging="360"/>
      </w:pPr>
    </w:lvl>
    <w:lvl w:ilvl="5" w:tplc="11347668">
      <w:start w:val="1"/>
      <w:numFmt w:val="bullet"/>
      <w:lvlText w:val="■"/>
      <w:lvlJc w:val="left"/>
      <w:pPr>
        <w:ind w:left="4320" w:hanging="360"/>
      </w:pPr>
    </w:lvl>
    <w:lvl w:ilvl="6" w:tplc="0986BCB6">
      <w:start w:val="1"/>
      <w:numFmt w:val="bullet"/>
      <w:lvlText w:val="●"/>
      <w:lvlJc w:val="left"/>
      <w:pPr>
        <w:ind w:left="5040" w:hanging="360"/>
      </w:pPr>
    </w:lvl>
    <w:lvl w:ilvl="7" w:tplc="38CA20B2">
      <w:start w:val="1"/>
      <w:numFmt w:val="bullet"/>
      <w:lvlText w:val="●"/>
      <w:lvlJc w:val="left"/>
      <w:pPr>
        <w:ind w:left="5760" w:hanging="360"/>
      </w:pPr>
    </w:lvl>
    <w:lvl w:ilvl="8" w:tplc="96AA7CC2">
      <w:start w:val="1"/>
      <w:numFmt w:val="bullet"/>
      <w:lvlText w:val="●"/>
      <w:lvlJc w:val="left"/>
      <w:pPr>
        <w:ind w:left="6480" w:hanging="360"/>
      </w:pPr>
    </w:lvl>
  </w:abstractNum>
  <w:num w:numId="1" w16cid:durableId="167503629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3D5"/>
    <w:rsid w:val="00056276"/>
    <w:rsid w:val="00087006"/>
    <w:rsid w:val="00120B88"/>
    <w:rsid w:val="001662AC"/>
    <w:rsid w:val="00274EDF"/>
    <w:rsid w:val="00303EBE"/>
    <w:rsid w:val="00407471"/>
    <w:rsid w:val="004445BD"/>
    <w:rsid w:val="006A44B6"/>
    <w:rsid w:val="008E4E95"/>
    <w:rsid w:val="0097744E"/>
    <w:rsid w:val="009C7477"/>
    <w:rsid w:val="00A33A11"/>
    <w:rsid w:val="00A56E7C"/>
    <w:rsid w:val="00A653D5"/>
    <w:rsid w:val="00AA64F0"/>
    <w:rsid w:val="00B12381"/>
    <w:rsid w:val="00B73796"/>
    <w:rsid w:val="00C5057F"/>
    <w:rsid w:val="00C50F6C"/>
    <w:rsid w:val="00D450D3"/>
    <w:rsid w:val="00EE3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0DE9D"/>
  <w15:docId w15:val="{4BB43766-4BE1-46BC-B706-CBF89F08F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480" w:after="240"/>
      <w:outlineLvl w:val="0"/>
    </w:pPr>
    <w:rPr>
      <w:b/>
      <w:bCs/>
      <w:sz w:val="28"/>
      <w:szCs w:val="28"/>
    </w:rPr>
  </w:style>
  <w:style w:type="paragraph" w:styleId="Heading2">
    <w:name w:val="heading 2"/>
    <w:uiPriority w:val="9"/>
    <w:unhideWhenUsed/>
    <w:qFormat/>
    <w:pPr>
      <w:spacing w:before="360" w:after="200"/>
      <w:outlineLvl w:val="1"/>
    </w:pPr>
    <w:rPr>
      <w:b/>
      <w:bCs/>
      <w:i/>
      <w:iCs/>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Header">
    <w:name w:val="header"/>
    <w:basedOn w:val="Normal"/>
    <w:link w:val="HeaderChar"/>
    <w:uiPriority w:val="99"/>
    <w:unhideWhenUsed/>
    <w:rsid w:val="00EE3F4C"/>
    <w:pPr>
      <w:tabs>
        <w:tab w:val="center" w:pos="4680"/>
        <w:tab w:val="right" w:pos="9360"/>
      </w:tabs>
    </w:pPr>
  </w:style>
  <w:style w:type="character" w:customStyle="1" w:styleId="HeaderChar">
    <w:name w:val="Header Char"/>
    <w:basedOn w:val="DefaultParagraphFont"/>
    <w:link w:val="Header"/>
    <w:uiPriority w:val="99"/>
    <w:rsid w:val="00EE3F4C"/>
  </w:style>
  <w:style w:type="paragraph" w:styleId="Footer">
    <w:name w:val="footer"/>
    <w:basedOn w:val="Normal"/>
    <w:link w:val="FooterChar"/>
    <w:uiPriority w:val="99"/>
    <w:unhideWhenUsed/>
    <w:rsid w:val="00EE3F4C"/>
    <w:pPr>
      <w:tabs>
        <w:tab w:val="center" w:pos="4680"/>
        <w:tab w:val="right" w:pos="9360"/>
      </w:tabs>
    </w:pPr>
  </w:style>
  <w:style w:type="character" w:customStyle="1" w:styleId="FooterChar">
    <w:name w:val="Footer Char"/>
    <w:basedOn w:val="DefaultParagraphFont"/>
    <w:link w:val="Footer"/>
    <w:uiPriority w:val="99"/>
    <w:rsid w:val="00EE3F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28</TotalTime>
  <Pages>23</Pages>
  <Words>6375</Words>
  <Characters>36340</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Dustin Sprenger</cp:lastModifiedBy>
  <cp:revision>10</cp:revision>
  <dcterms:created xsi:type="dcterms:W3CDTF">2026-03-27T16:06:00Z</dcterms:created>
  <dcterms:modified xsi:type="dcterms:W3CDTF">2026-03-27T19:28:00Z</dcterms:modified>
</cp:coreProperties>
</file>