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4DB21" w14:textId="6BC9FBCD" w:rsidR="00B055F0" w:rsidRPr="000746EB" w:rsidRDefault="000746EB">
      <w:pPr>
        <w:spacing w:after="200"/>
        <w:rPr>
          <w:sz w:val="28"/>
          <w:szCs w:val="28"/>
        </w:rPr>
      </w:pPr>
      <w:r w:rsidRPr="000746EB">
        <w:rPr>
          <w:noProof/>
          <w:sz w:val="28"/>
          <w:szCs w:val="28"/>
        </w:rPr>
        <w:drawing>
          <wp:anchor distT="0" distB="0" distL="114300" distR="114300" simplePos="0" relativeHeight="251658240" behindDoc="1" locked="0" layoutInCell="1" allowOverlap="1" wp14:anchorId="2F95D058" wp14:editId="78BA6218">
            <wp:simplePos x="0" y="0"/>
            <wp:positionH relativeFrom="margin">
              <wp:align>center</wp:align>
            </wp:positionH>
            <wp:positionV relativeFrom="paragraph">
              <wp:posOffset>-1199407</wp:posOffset>
            </wp:positionV>
            <wp:extent cx="12030075" cy="10634345"/>
            <wp:effectExtent l="0" t="0" r="9525" b="0"/>
            <wp:wrapNone/>
            <wp:docPr id="187571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7170" name="Picture 1875717170"/>
                    <pic:cNvPicPr/>
                  </pic:nvPicPr>
                  <pic:blipFill>
                    <a:blip r:embed="rId7">
                      <a:extLst>
                        <a:ext uri="{28A0092B-C50C-407E-A947-70E740481C1C}">
                          <a14:useLocalDpi xmlns:a14="http://schemas.microsoft.com/office/drawing/2010/main" val="0"/>
                        </a:ext>
                      </a:extLst>
                    </a:blip>
                    <a:stretch>
                      <a:fillRect/>
                    </a:stretch>
                  </pic:blipFill>
                  <pic:spPr>
                    <a:xfrm>
                      <a:off x="0" y="0"/>
                      <a:ext cx="12030075" cy="10634345"/>
                    </a:xfrm>
                    <a:prstGeom prst="rect">
                      <a:avLst/>
                    </a:prstGeom>
                  </pic:spPr>
                </pic:pic>
              </a:graphicData>
            </a:graphic>
            <wp14:sizeRelH relativeFrom="margin">
              <wp14:pctWidth>0</wp14:pctWidth>
            </wp14:sizeRelH>
            <wp14:sizeRelV relativeFrom="margin">
              <wp14:pctHeight>0</wp14:pctHeight>
            </wp14:sizeRelV>
          </wp:anchor>
        </w:drawing>
      </w:r>
    </w:p>
    <w:p w14:paraId="19B343B4" w14:textId="287A47CB" w:rsidR="00B055F0" w:rsidRPr="000746EB" w:rsidRDefault="000746EB" w:rsidP="000746EB">
      <w:pPr>
        <w:rPr>
          <w:sz w:val="28"/>
          <w:szCs w:val="28"/>
        </w:rPr>
      </w:pPr>
      <w:r w:rsidRPr="000746EB">
        <w:rPr>
          <w:sz w:val="28"/>
          <w:szCs w:val="28"/>
        </w:rPr>
        <w:br w:type="page"/>
      </w:r>
    </w:p>
    <w:p w14:paraId="0D3922E4" w14:textId="77777777" w:rsidR="00B055F0" w:rsidRPr="000746EB" w:rsidRDefault="00000000">
      <w:pPr>
        <w:spacing w:after="200"/>
        <w:jc w:val="center"/>
        <w:rPr>
          <w:color w:val="595959" w:themeColor="text1" w:themeTint="A6"/>
          <w:sz w:val="90"/>
          <w:szCs w:val="90"/>
          <w14:shadow w14:blurRad="50800" w14:dist="63500" w14:dir="13800000" w14:sx="103000" w14:sy="103000" w14:kx="0" w14:ky="0" w14:algn="r">
            <w14:srgbClr w14:val="000000">
              <w14:alpha w14:val="72000"/>
            </w14:srgbClr>
          </w14:shadow>
          <w14:reflection w14:blurRad="6350" w14:stA="55000" w14:stPos="0" w14:endA="300" w14:endPos="45500" w14:dist="0" w14:dir="5400000" w14:fadeDir="5400000" w14:sx="100000" w14:sy="-100000" w14:kx="0" w14:ky="0" w14:algn="bl"/>
        </w:rPr>
      </w:pPr>
      <w:r w:rsidRPr="000746EB">
        <w:rPr>
          <w:b/>
          <w:bCs/>
          <w:color w:val="595959" w:themeColor="text1" w:themeTint="A6"/>
          <w:sz w:val="90"/>
          <w:szCs w:val="90"/>
          <w14:shadow w14:blurRad="50800" w14:dist="63500" w14:dir="13800000" w14:sx="103000" w14:sy="103000" w14:kx="0" w14:ky="0" w14:algn="r">
            <w14:srgbClr w14:val="000000">
              <w14:alpha w14:val="72000"/>
            </w14:srgbClr>
          </w14:shadow>
          <w14:reflection w14:blurRad="6350" w14:stA="55000" w14:stPos="0" w14:endA="300" w14:endPos="45500" w14:dist="0" w14:dir="5400000" w14:fadeDir="5400000" w14:sx="100000" w14:sy="-100000" w14:kx="0" w14:ky="0" w14:algn="bl"/>
        </w:rPr>
        <w:lastRenderedPageBreak/>
        <w:t>ACHROMATIC MASS</w:t>
      </w:r>
    </w:p>
    <w:p w14:paraId="63FC37C7" w14:textId="77777777" w:rsidR="00B055F0" w:rsidRPr="000746EB" w:rsidRDefault="00B055F0">
      <w:pPr>
        <w:spacing w:after="200"/>
        <w:rPr>
          <w:sz w:val="28"/>
          <w:szCs w:val="28"/>
        </w:rPr>
      </w:pPr>
    </w:p>
    <w:p w14:paraId="5DF4BAE9" w14:textId="77777777" w:rsidR="00B055F0" w:rsidRPr="00FA233B" w:rsidRDefault="00000000">
      <w:pPr>
        <w:spacing w:after="200"/>
        <w:jc w:val="center"/>
        <w:rPr>
          <w:sz w:val="36"/>
          <w:szCs w:val="36"/>
        </w:rPr>
      </w:pPr>
      <w:r w:rsidRPr="00FA233B">
        <w:rPr>
          <w:i/>
          <w:iCs/>
          <w:sz w:val="36"/>
          <w:szCs w:val="36"/>
        </w:rPr>
        <w:t>The Null-Space Origin of Gravitational Excess</w:t>
      </w:r>
    </w:p>
    <w:p w14:paraId="10B372E2" w14:textId="77777777" w:rsidR="00B055F0" w:rsidRPr="00FA233B" w:rsidRDefault="00000000">
      <w:pPr>
        <w:spacing w:after="200"/>
        <w:jc w:val="center"/>
        <w:rPr>
          <w:sz w:val="36"/>
          <w:szCs w:val="36"/>
        </w:rPr>
      </w:pPr>
      <w:r w:rsidRPr="00FA233B">
        <w:rPr>
          <w:i/>
          <w:iCs/>
          <w:sz w:val="36"/>
          <w:szCs w:val="36"/>
        </w:rPr>
        <w:t>in the Absence of Dark Matter Particles</w:t>
      </w:r>
    </w:p>
    <w:p w14:paraId="4F4B13B4" w14:textId="77777777" w:rsidR="00B055F0" w:rsidRPr="00FA233B" w:rsidRDefault="00B055F0">
      <w:pPr>
        <w:spacing w:after="200"/>
        <w:rPr>
          <w:sz w:val="30"/>
          <w:szCs w:val="30"/>
        </w:rPr>
      </w:pPr>
    </w:p>
    <w:p w14:paraId="6828A6C8" w14:textId="351BB495" w:rsidR="00B055F0" w:rsidRPr="00FA233B" w:rsidRDefault="00000000" w:rsidP="000746EB">
      <w:pPr>
        <w:spacing w:after="200"/>
        <w:jc w:val="center"/>
        <w:rPr>
          <w:sz w:val="30"/>
          <w:szCs w:val="30"/>
        </w:rPr>
      </w:pPr>
      <w:r w:rsidRPr="00FA233B">
        <w:rPr>
          <w:i/>
          <w:iCs/>
          <w:sz w:val="30"/>
          <w:szCs w:val="30"/>
        </w:rPr>
        <w:t>A Formal Derivation from the Entropic Geometry of Binary Differentiation</w:t>
      </w:r>
    </w:p>
    <w:p w14:paraId="1F1B4D7F" w14:textId="77777777" w:rsidR="000746EB" w:rsidRPr="00FA233B" w:rsidRDefault="000746EB">
      <w:pPr>
        <w:spacing w:after="200" w:line="276" w:lineRule="auto"/>
        <w:ind w:left="720" w:right="720"/>
        <w:rPr>
          <w:i/>
          <w:iCs/>
          <w:sz w:val="30"/>
          <w:szCs w:val="30"/>
        </w:rPr>
      </w:pPr>
    </w:p>
    <w:p w14:paraId="79BFB4E4" w14:textId="7578C7A5" w:rsidR="00B055F0" w:rsidRPr="00FA233B" w:rsidRDefault="00000000" w:rsidP="000746EB">
      <w:pPr>
        <w:spacing w:after="200" w:line="276" w:lineRule="auto"/>
        <w:ind w:left="720" w:right="720"/>
        <w:rPr>
          <w:sz w:val="30"/>
          <w:szCs w:val="30"/>
        </w:rPr>
      </w:pPr>
      <w:r w:rsidRPr="00FA233B">
        <w:rPr>
          <w:i/>
          <w:iCs/>
          <w:sz w:val="30"/>
          <w:szCs w:val="30"/>
        </w:rPr>
        <w:t>He has made everything beautiful in its time. He has also set eternity in the human heart; yet no one can fathom what God has done from beginning to end. — Ecclesiastes 3:11</w:t>
      </w:r>
    </w:p>
    <w:p w14:paraId="6670FDDC" w14:textId="358FF2DD" w:rsidR="00B055F0" w:rsidRPr="00FA233B" w:rsidRDefault="00000000" w:rsidP="000746EB">
      <w:pPr>
        <w:spacing w:after="200" w:line="276" w:lineRule="auto"/>
        <w:ind w:left="720" w:right="720"/>
        <w:rPr>
          <w:sz w:val="30"/>
          <w:szCs w:val="30"/>
        </w:rPr>
      </w:pPr>
      <w:r w:rsidRPr="00FA233B">
        <w:rPr>
          <w:i/>
          <w:iCs/>
          <w:sz w:val="30"/>
          <w:szCs w:val="30"/>
        </w:rPr>
        <w:t>He reveals deep and hidden things; he knows what lies in darkness, and light dwells with him. — Daniel 2:22</w:t>
      </w:r>
    </w:p>
    <w:p w14:paraId="6634A6EA" w14:textId="6E64CDBE" w:rsidR="00B055F0" w:rsidRPr="00FA233B" w:rsidRDefault="00000000" w:rsidP="000746EB">
      <w:pPr>
        <w:spacing w:after="200" w:line="276" w:lineRule="auto"/>
        <w:ind w:left="720" w:right="720"/>
        <w:rPr>
          <w:sz w:val="30"/>
          <w:szCs w:val="30"/>
        </w:rPr>
      </w:pPr>
      <w:r w:rsidRPr="00FA233B">
        <w:rPr>
          <w:i/>
          <w:iCs/>
          <w:sz w:val="30"/>
          <w:szCs w:val="30"/>
        </w:rPr>
        <w:t xml:space="preserve">The Tao that can be told is not the eternal Tao. The name that can be named is not the eternal name. The nameless is the beginning of heaven and earth. — Tao </w:t>
      </w:r>
      <w:proofErr w:type="spellStart"/>
      <w:r w:rsidRPr="00FA233B">
        <w:rPr>
          <w:i/>
          <w:iCs/>
          <w:sz w:val="30"/>
          <w:szCs w:val="30"/>
        </w:rPr>
        <w:t>Te</w:t>
      </w:r>
      <w:proofErr w:type="spellEnd"/>
      <w:r w:rsidRPr="00FA233B">
        <w:rPr>
          <w:i/>
          <w:iCs/>
          <w:sz w:val="30"/>
          <w:szCs w:val="30"/>
        </w:rPr>
        <w:t xml:space="preserve"> Ching, Chapter 1</w:t>
      </w:r>
    </w:p>
    <w:p w14:paraId="107D8B46" w14:textId="2C35DA7A" w:rsidR="00B055F0" w:rsidRPr="00FA233B" w:rsidRDefault="00000000" w:rsidP="000746EB">
      <w:pPr>
        <w:spacing w:after="200" w:line="276" w:lineRule="auto"/>
        <w:ind w:left="720" w:right="720"/>
        <w:rPr>
          <w:i/>
          <w:iCs/>
          <w:sz w:val="30"/>
          <w:szCs w:val="30"/>
        </w:rPr>
      </w:pPr>
      <w:r w:rsidRPr="00FA233B">
        <w:rPr>
          <w:i/>
          <w:iCs/>
          <w:sz w:val="30"/>
          <w:szCs w:val="30"/>
        </w:rPr>
        <w:t xml:space="preserve">That which is the finest essence — this whole world has that as its soul. That is Reality. That is the Self. That art thou. — </w:t>
      </w:r>
      <w:proofErr w:type="spellStart"/>
      <w:r w:rsidRPr="00FA233B">
        <w:rPr>
          <w:i/>
          <w:iCs/>
          <w:sz w:val="30"/>
          <w:szCs w:val="30"/>
        </w:rPr>
        <w:t>Chandogya</w:t>
      </w:r>
      <w:proofErr w:type="spellEnd"/>
      <w:r w:rsidRPr="00FA233B">
        <w:rPr>
          <w:i/>
          <w:iCs/>
          <w:sz w:val="30"/>
          <w:szCs w:val="30"/>
        </w:rPr>
        <w:t xml:space="preserve"> Upanishad 6.8.7</w:t>
      </w:r>
    </w:p>
    <w:p w14:paraId="2E1F2ED1" w14:textId="77777777" w:rsidR="000746EB" w:rsidRPr="00FA233B" w:rsidRDefault="000746EB" w:rsidP="000746EB">
      <w:pPr>
        <w:spacing w:after="200" w:line="276" w:lineRule="auto"/>
        <w:ind w:left="720" w:right="720"/>
        <w:rPr>
          <w:sz w:val="30"/>
          <w:szCs w:val="30"/>
        </w:rPr>
      </w:pPr>
    </w:p>
    <w:p w14:paraId="3B54BB85" w14:textId="77777777" w:rsidR="00B055F0" w:rsidRPr="00FA233B" w:rsidRDefault="00000000">
      <w:pPr>
        <w:spacing w:after="200" w:line="276" w:lineRule="auto"/>
        <w:ind w:left="720" w:right="720"/>
        <w:rPr>
          <w:sz w:val="30"/>
          <w:szCs w:val="30"/>
        </w:rPr>
      </w:pPr>
      <w:r w:rsidRPr="00FA233B">
        <w:rPr>
          <w:i/>
          <w:iCs/>
          <w:sz w:val="30"/>
          <w:szCs w:val="30"/>
        </w:rPr>
        <w:t>This paper demonstrates that the gravitational excess attributed to dark matter particles is the entropic signature of the null space of a differentiation operator. There are no particles. There is only geometry. The 86% is the weight of the diagonal.</w:t>
      </w:r>
    </w:p>
    <w:p w14:paraId="125D09A1" w14:textId="7D53CA3C" w:rsidR="00B055F0" w:rsidRPr="000746EB" w:rsidRDefault="00B055F0">
      <w:pPr>
        <w:rPr>
          <w:sz w:val="28"/>
          <w:szCs w:val="28"/>
        </w:rPr>
      </w:pPr>
    </w:p>
    <w:p w14:paraId="16472CF9" w14:textId="77777777" w:rsidR="00B055F0" w:rsidRPr="000746EB" w:rsidRDefault="00000000">
      <w:pPr>
        <w:spacing w:after="300"/>
        <w:jc w:val="center"/>
        <w:rPr>
          <w:sz w:val="34"/>
          <w:szCs w:val="34"/>
        </w:rPr>
      </w:pPr>
      <w:r w:rsidRPr="000746EB">
        <w:rPr>
          <w:b/>
          <w:bCs/>
          <w:sz w:val="34"/>
          <w:szCs w:val="34"/>
        </w:rPr>
        <w:lastRenderedPageBreak/>
        <w:t>ABSTRACT</w:t>
      </w:r>
    </w:p>
    <w:p w14:paraId="43950ADF" w14:textId="77777777" w:rsidR="00B055F0" w:rsidRDefault="00000000">
      <w:pPr>
        <w:spacing w:after="200" w:line="276" w:lineRule="auto"/>
        <w:rPr>
          <w:sz w:val="28"/>
          <w:szCs w:val="28"/>
        </w:rPr>
      </w:pPr>
      <w:r w:rsidRPr="000746EB">
        <w:rPr>
          <w:sz w:val="28"/>
          <w:szCs w:val="28"/>
        </w:rPr>
        <w:t>The ΛCDM cosmological model requires that approximately 86% of the universe’s gravitational mass consists of non-baryonic dark matter: a substance that interacts gravitationally but not electromagnetically, has never been directly detected, and whose particle candidates have eluded every search conducted over five decades of experimental effort. This paper proposes that dark matter particles do not exist. The gravitational excess attributed to dark matter is the entropic signature of the null space of a differentiation operator D defined on the binary lattice {0,1}</w:t>
      </w:r>
      <w:r w:rsidRPr="000746EB">
        <w:rPr>
          <w:sz w:val="28"/>
          <w:szCs w:val="28"/>
          <w:vertAlign w:val="superscript"/>
        </w:rPr>
        <w:t>3</w:t>
      </w:r>
      <w:r w:rsidRPr="000746EB">
        <w:rPr>
          <w:sz w:val="28"/>
          <w:szCs w:val="28"/>
        </w:rPr>
        <w:t xml:space="preserve">, as introduced in </w:t>
      </w:r>
      <w:r w:rsidRPr="000746EB">
        <w:rPr>
          <w:i/>
          <w:iCs/>
          <w:sz w:val="28"/>
          <w:szCs w:val="28"/>
        </w:rPr>
        <w:t>The Universe Serpent</w:t>
      </w:r>
      <w:r w:rsidRPr="000746EB">
        <w:rPr>
          <w:sz w:val="28"/>
          <w:szCs w:val="28"/>
        </w:rPr>
        <w:t xml:space="preserve"> (Sprenger, 2026a) and applied to gravitation in </w:t>
      </w:r>
      <w:r w:rsidRPr="000746EB">
        <w:rPr>
          <w:i/>
          <w:iCs/>
          <w:sz w:val="28"/>
          <w:szCs w:val="28"/>
        </w:rPr>
        <w:t>Grey Matter</w:t>
      </w:r>
      <w:r w:rsidRPr="000746EB">
        <w:rPr>
          <w:sz w:val="28"/>
          <w:szCs w:val="28"/>
        </w:rPr>
        <w:t xml:space="preserve"> (Sprenger, 2026b). The null space N(D) — the principal diagonal d(t) = {t, t, t} — is electromagnetically invisible (zero chromatic resolution) and gravitationally active (nonzero entropy contributing to the thermodynamic gradient that produces gravitational attraction). The volume-proportional entropy of the interior null space, identified in </w:t>
      </w:r>
      <w:r w:rsidRPr="000746EB">
        <w:rPr>
          <w:i/>
          <w:iCs/>
          <w:sz w:val="28"/>
          <w:szCs w:val="28"/>
        </w:rPr>
        <w:t>Grey Matter</w:t>
      </w:r>
      <w:r w:rsidRPr="000746EB">
        <w:rPr>
          <w:sz w:val="28"/>
          <w:szCs w:val="28"/>
        </w:rPr>
        <w:t xml:space="preserve"> Section 5.3, produces an additional gravitational acceleration following a 1/r law at galactic scales, reproducing the Modified Newtonian Dynamics (MOND) phenomenology (Milgrom, 1983) and the observed Tully-Fisher relation without free parameters beyond those determined by the null-space geometry. The Bullet Cluster, widely cited as definitive evidence for particle dark matter, is reanalyzed as a separation of area-proportional entropy (carried by baryonic screens) and volume-proportional entropy (carried by the interior null space), consistent with the observed lensing-gas offset. The paper formalizes each step in predicate logic and provides falsifiable predictions distinguishable from ΛCDM. Cross-cultural textual analysis reveals that the properties of the null space — gravitational presence without electromagnetic visibility, ubiquity, structural necessity, and achromatic perception — correspond to descriptions of a foundational shadow or void entity across Judeo-Christian, Hindu, Taoist, Buddhist, Zoroastrian, and Egyptian cosmologies, suggesting that the null-space geometry was apprehended through non-mathematical means long before the formal derivation.</w:t>
      </w:r>
    </w:p>
    <w:p w14:paraId="2D3CA219" w14:textId="77777777" w:rsidR="000746EB" w:rsidRDefault="000746EB">
      <w:pPr>
        <w:spacing w:after="200" w:line="276" w:lineRule="auto"/>
        <w:rPr>
          <w:sz w:val="28"/>
          <w:szCs w:val="28"/>
        </w:rPr>
      </w:pPr>
    </w:p>
    <w:p w14:paraId="13D3A3E4" w14:textId="77777777" w:rsidR="000746EB" w:rsidRPr="000746EB" w:rsidRDefault="000746EB">
      <w:pPr>
        <w:spacing w:after="200" w:line="276" w:lineRule="auto"/>
        <w:rPr>
          <w:sz w:val="28"/>
          <w:szCs w:val="28"/>
        </w:rPr>
      </w:pPr>
    </w:p>
    <w:p w14:paraId="47CEF29D" w14:textId="7620EDBE" w:rsidR="00B055F0" w:rsidRPr="000746EB" w:rsidRDefault="00B055F0" w:rsidP="000746EB">
      <w:pPr>
        <w:pBdr>
          <w:bottom w:val="single" w:sz="4" w:space="1" w:color="auto"/>
        </w:pBdr>
        <w:rPr>
          <w:sz w:val="28"/>
          <w:szCs w:val="28"/>
        </w:rPr>
      </w:pPr>
    </w:p>
    <w:p w14:paraId="693E5690" w14:textId="77777777" w:rsidR="00B055F0" w:rsidRPr="000746EB" w:rsidRDefault="00000000">
      <w:pPr>
        <w:pStyle w:val="Heading1"/>
        <w:rPr>
          <w:sz w:val="34"/>
          <w:szCs w:val="34"/>
        </w:rPr>
      </w:pPr>
      <w:r w:rsidRPr="000746EB">
        <w:rPr>
          <w:sz w:val="34"/>
          <w:szCs w:val="34"/>
        </w:rPr>
        <w:lastRenderedPageBreak/>
        <w:t>PART I: THE DARK MATTER PROBLEM</w:t>
      </w:r>
    </w:p>
    <w:p w14:paraId="178BB0E0" w14:textId="77777777" w:rsidR="00B055F0" w:rsidRPr="000746EB" w:rsidRDefault="00000000">
      <w:pPr>
        <w:pStyle w:val="Heading2"/>
        <w:rPr>
          <w:sz w:val="34"/>
          <w:szCs w:val="34"/>
        </w:rPr>
      </w:pPr>
      <w:r w:rsidRPr="000746EB">
        <w:rPr>
          <w:sz w:val="34"/>
          <w:szCs w:val="34"/>
        </w:rPr>
        <w:t>1.1 Observational Evidence</w:t>
      </w:r>
    </w:p>
    <w:p w14:paraId="650D3DB1" w14:textId="77777777" w:rsidR="00B055F0" w:rsidRPr="000746EB" w:rsidRDefault="00000000" w:rsidP="000746EB">
      <w:pPr>
        <w:spacing w:line="276" w:lineRule="auto"/>
        <w:rPr>
          <w:sz w:val="28"/>
          <w:szCs w:val="28"/>
        </w:rPr>
      </w:pPr>
      <w:r w:rsidRPr="000746EB">
        <w:rPr>
          <w:sz w:val="28"/>
          <w:szCs w:val="28"/>
        </w:rPr>
        <w:t>The evidence for gravitational excess beyond visible matter is overwhelming and not in dispute. Galaxy rotation curves (Rubin &amp; Ford, 1970; Rubin, Ford &amp; Thonnard, 1980) demonstrate that orbital velocities of stars in spiral galaxies remain approximately constant at large radii, where Newtonian gravity predicts Keplerian decline proportional to 1/√r. The observed flat rotation curves require either additional unseen mass or a modification of the gravitational law at large scales.</w:t>
      </w:r>
    </w:p>
    <w:p w14:paraId="4804919B" w14:textId="7F988124" w:rsidR="00B055F0" w:rsidRPr="000746EB" w:rsidRDefault="000746EB" w:rsidP="000746EB">
      <w:pPr>
        <w:spacing w:line="276" w:lineRule="auto"/>
        <w:rPr>
          <w:sz w:val="28"/>
          <w:szCs w:val="28"/>
        </w:rPr>
      </w:pPr>
      <w:r>
        <w:rPr>
          <w:sz w:val="28"/>
          <w:szCs w:val="28"/>
        </w:rPr>
        <w:t xml:space="preserve">  </w:t>
      </w:r>
      <w:r w:rsidRPr="000746EB">
        <w:rPr>
          <w:sz w:val="28"/>
          <w:szCs w:val="28"/>
        </w:rPr>
        <w:t>Gravitational lensing observations (Tyson, Valdes &amp; Wenk, 1990; Clowe et al., 2006) reveal mass distributions substantially exceeding visible baryonic matter. The cosmic microwave background (CMB) power spectrum (Planck Collaboration, 2020) requires a non-baryonic matter component with Ω</w:t>
      </w:r>
      <w:r w:rsidRPr="000746EB">
        <w:rPr>
          <w:sz w:val="28"/>
          <w:szCs w:val="28"/>
          <w:vertAlign w:val="superscript"/>
        </w:rPr>
        <w:t>DM</w:t>
      </w:r>
      <w:r w:rsidRPr="000746EB">
        <w:rPr>
          <w:sz w:val="28"/>
          <w:szCs w:val="28"/>
        </w:rPr>
        <w:t xml:space="preserve"> ≈ 0.26 to produce the observed acoustic peak structure. Large-scale structure formation simulations (</w:t>
      </w:r>
      <w:proofErr w:type="spellStart"/>
      <w:r w:rsidRPr="000746EB">
        <w:rPr>
          <w:sz w:val="28"/>
          <w:szCs w:val="28"/>
        </w:rPr>
        <w:t>Springel</w:t>
      </w:r>
      <w:proofErr w:type="spellEnd"/>
      <w:r w:rsidRPr="000746EB">
        <w:rPr>
          <w:sz w:val="28"/>
          <w:szCs w:val="28"/>
        </w:rPr>
        <w:t xml:space="preserve"> et al., 2005) require dark matter halos to seed the cosmic web. Baryon acoustic oscillation measurements (Eisenstein et al., 2005) independently confirm the dark matter density parameter.</w:t>
      </w:r>
    </w:p>
    <w:p w14:paraId="7252CD22" w14:textId="54485E0D" w:rsidR="00B055F0" w:rsidRPr="000746EB" w:rsidRDefault="000746EB">
      <w:pPr>
        <w:spacing w:after="200" w:line="276" w:lineRule="auto"/>
        <w:rPr>
          <w:sz w:val="28"/>
          <w:szCs w:val="28"/>
        </w:rPr>
      </w:pPr>
      <w:r>
        <w:rPr>
          <w:sz w:val="28"/>
          <w:szCs w:val="28"/>
        </w:rPr>
        <w:t xml:space="preserve">  </w:t>
      </w:r>
      <w:r w:rsidRPr="000746EB">
        <w:rPr>
          <w:sz w:val="28"/>
          <w:szCs w:val="28"/>
        </w:rPr>
        <w:t>The total observational budget allocates approximately 5% of the universe’s mass-energy to baryonic matter, 27% to dark matter, and 68% to dark energy. Of the gravitational mass budget alone (excluding dark energy), dark matter constitutes approximately 86%.</w:t>
      </w:r>
    </w:p>
    <w:p w14:paraId="6D948BC8" w14:textId="77777777" w:rsidR="00B055F0" w:rsidRPr="000746EB" w:rsidRDefault="00000000">
      <w:pPr>
        <w:pStyle w:val="Heading2"/>
        <w:rPr>
          <w:sz w:val="34"/>
          <w:szCs w:val="34"/>
        </w:rPr>
      </w:pPr>
      <w:r w:rsidRPr="000746EB">
        <w:rPr>
          <w:sz w:val="34"/>
          <w:szCs w:val="34"/>
        </w:rPr>
        <w:t>1.2 The Particle Hypothesis and Its Failure</w:t>
      </w:r>
    </w:p>
    <w:p w14:paraId="76C3705D" w14:textId="77777777" w:rsidR="00B055F0" w:rsidRPr="000746EB" w:rsidRDefault="00000000" w:rsidP="000746EB">
      <w:pPr>
        <w:spacing w:line="276" w:lineRule="auto"/>
        <w:rPr>
          <w:sz w:val="28"/>
          <w:szCs w:val="28"/>
        </w:rPr>
      </w:pPr>
      <w:r w:rsidRPr="000746EB">
        <w:rPr>
          <w:sz w:val="28"/>
          <w:szCs w:val="28"/>
        </w:rPr>
        <w:t xml:space="preserve">The Standard Model of cosmology (ΛCDM) interprets this gravitational excess as evidence for undiscovered particles: Weakly Interacting Massive Particles (WIMPs), axions, sterile neutrinos, or other beyond-Standard-Model candidates. Five decades of direct detection experiments have found nothing. The LUX-ZEPLIN (LZ) experiment (Aalbers et al., 2023), the XENON collaboration (Aprile et al., 2023), the </w:t>
      </w:r>
      <w:proofErr w:type="spellStart"/>
      <w:r w:rsidRPr="000746EB">
        <w:rPr>
          <w:sz w:val="28"/>
          <w:szCs w:val="28"/>
        </w:rPr>
        <w:t>PandaX</w:t>
      </w:r>
      <w:proofErr w:type="spellEnd"/>
      <w:r w:rsidRPr="000746EB">
        <w:rPr>
          <w:sz w:val="28"/>
          <w:szCs w:val="28"/>
        </w:rPr>
        <w:t xml:space="preserve"> experiments (Meng et al., 2021), and the </w:t>
      </w:r>
      <w:proofErr w:type="spellStart"/>
      <w:r w:rsidRPr="000746EB">
        <w:rPr>
          <w:sz w:val="28"/>
          <w:szCs w:val="28"/>
        </w:rPr>
        <w:t>SuperCDMS</w:t>
      </w:r>
      <w:proofErr w:type="spellEnd"/>
      <w:r w:rsidRPr="000746EB">
        <w:rPr>
          <w:sz w:val="28"/>
          <w:szCs w:val="28"/>
        </w:rPr>
        <w:t xml:space="preserve"> program (Agnese et al., 2018) have progressively excluded the parameter space for WIMP-nucleon interactions down to cross-sections of approximately 10</w:t>
      </w:r>
      <w:r w:rsidRPr="000746EB">
        <w:rPr>
          <w:sz w:val="28"/>
          <w:szCs w:val="28"/>
          <w:vertAlign w:val="superscript"/>
        </w:rPr>
        <w:t>−48</w:t>
      </w:r>
      <w:r w:rsidRPr="000746EB">
        <w:rPr>
          <w:sz w:val="28"/>
          <w:szCs w:val="28"/>
        </w:rPr>
        <w:t xml:space="preserve"> cm</w:t>
      </w:r>
      <w:r w:rsidRPr="000746EB">
        <w:rPr>
          <w:sz w:val="28"/>
          <w:szCs w:val="28"/>
          <w:vertAlign w:val="superscript"/>
        </w:rPr>
        <w:t>2</w:t>
      </w:r>
      <w:r w:rsidRPr="000746EB">
        <w:rPr>
          <w:sz w:val="28"/>
          <w:szCs w:val="28"/>
        </w:rPr>
        <w:t xml:space="preserve">, covering the theoretically favored regions. No signal has been detected. Axion </w:t>
      </w:r>
      <w:r w:rsidRPr="000746EB">
        <w:rPr>
          <w:sz w:val="28"/>
          <w:szCs w:val="28"/>
        </w:rPr>
        <w:lastRenderedPageBreak/>
        <w:t>searches including ADMX (Braine et al., 2020) and ABRACADABRA (Salemi et al., 2021) have similarly produced null results across their targeted mass ranges.</w:t>
      </w:r>
    </w:p>
    <w:p w14:paraId="42BA919A" w14:textId="394B7942" w:rsidR="00B055F0" w:rsidRPr="000746EB" w:rsidRDefault="000746EB" w:rsidP="000746EB">
      <w:pPr>
        <w:spacing w:line="276" w:lineRule="auto"/>
        <w:rPr>
          <w:sz w:val="28"/>
          <w:szCs w:val="28"/>
        </w:rPr>
      </w:pPr>
      <w:r w:rsidRPr="000746EB">
        <w:rPr>
          <w:sz w:val="28"/>
          <w:szCs w:val="28"/>
        </w:rPr>
        <w:t xml:space="preserve">  Collider searches at the Large Hadron Collider (ATLAS Collaboration, 2021; CMS Collaboration, 2021) have found no evidence for supersymmetric particles, extra dimensions, or other frameworks that predicted dark matter candidates. Indirect detection through gamma-ray observations (Fermi-LAT Collaboration, 2015) and neutrino telescopes (</w:t>
      </w:r>
      <w:proofErr w:type="spellStart"/>
      <w:r w:rsidRPr="000746EB">
        <w:rPr>
          <w:sz w:val="28"/>
          <w:szCs w:val="28"/>
        </w:rPr>
        <w:t>IceCube</w:t>
      </w:r>
      <w:proofErr w:type="spellEnd"/>
      <w:r w:rsidRPr="000746EB">
        <w:rPr>
          <w:sz w:val="28"/>
          <w:szCs w:val="28"/>
        </w:rPr>
        <w:t xml:space="preserve"> Collaboration, 2017) has produced no confirmed dark matter annihilation or decay signals.</w:t>
      </w:r>
    </w:p>
    <w:p w14:paraId="0A70977E" w14:textId="313F9A04" w:rsidR="00B055F0" w:rsidRPr="000746EB" w:rsidRDefault="000746EB">
      <w:pPr>
        <w:spacing w:after="200" w:line="276" w:lineRule="auto"/>
        <w:rPr>
          <w:sz w:val="28"/>
          <w:szCs w:val="28"/>
        </w:rPr>
      </w:pPr>
      <w:r w:rsidRPr="000746EB">
        <w:rPr>
          <w:sz w:val="28"/>
          <w:szCs w:val="28"/>
        </w:rPr>
        <w:t xml:space="preserve">  The particle hypothesis is not merely unconfirmed. It is progressively constrained into regions of parameter space that its own theoretical motivations did not predict. The absence of evidence, after five decades of increasingly sensitive searches, constitutes evidence of absence at the confidence levels the experiments were designed to achieve. The hypothesis that the gravitational excess is produced by undiscovered particles is not falsified in the strict Popperian sense, because the hypothesis can always be rescued by postulating particles with smaller cross-sections. But a hypothesis that must be perpetually rescued is a hypothesis that has lost its predictive power.</w:t>
      </w:r>
    </w:p>
    <w:p w14:paraId="1C706862" w14:textId="77777777" w:rsidR="00B055F0" w:rsidRPr="000746EB" w:rsidRDefault="00000000">
      <w:pPr>
        <w:pStyle w:val="Heading2"/>
        <w:rPr>
          <w:sz w:val="34"/>
          <w:szCs w:val="34"/>
        </w:rPr>
      </w:pPr>
      <w:r w:rsidRPr="000746EB">
        <w:rPr>
          <w:sz w:val="34"/>
          <w:szCs w:val="34"/>
        </w:rPr>
        <w:t>1.3 Alternative Approaches</w:t>
      </w:r>
    </w:p>
    <w:p w14:paraId="1F614681" w14:textId="77777777" w:rsidR="00B055F0" w:rsidRPr="000746EB" w:rsidRDefault="00000000" w:rsidP="000746EB">
      <w:pPr>
        <w:spacing w:line="276" w:lineRule="auto"/>
        <w:rPr>
          <w:sz w:val="28"/>
          <w:szCs w:val="28"/>
        </w:rPr>
      </w:pPr>
      <w:r w:rsidRPr="000746EB">
        <w:rPr>
          <w:sz w:val="28"/>
          <w:szCs w:val="28"/>
        </w:rPr>
        <w:t>Milgrom (1983) proposed Modified Newtonian Dynamics (MOND), which modifies the gravitational force law below a critical acceleration threshold a</w:t>
      </w:r>
      <w:r w:rsidRPr="000746EB">
        <w:rPr>
          <w:sz w:val="28"/>
          <w:szCs w:val="28"/>
          <w:vertAlign w:val="superscript"/>
        </w:rPr>
        <w:t>0</w:t>
      </w:r>
      <w:r w:rsidRPr="000746EB">
        <w:rPr>
          <w:sz w:val="28"/>
          <w:szCs w:val="28"/>
        </w:rPr>
        <w:t xml:space="preserve"> ≈ 1.2 × 10</w:t>
      </w:r>
      <w:r w:rsidRPr="000746EB">
        <w:rPr>
          <w:sz w:val="28"/>
          <w:szCs w:val="28"/>
          <w:vertAlign w:val="superscript"/>
        </w:rPr>
        <w:t>−10</w:t>
      </w:r>
      <w:r w:rsidRPr="000746EB">
        <w:rPr>
          <w:sz w:val="28"/>
          <w:szCs w:val="28"/>
        </w:rPr>
        <w:t xml:space="preserve"> m/s</w:t>
      </w:r>
      <w:r w:rsidRPr="000746EB">
        <w:rPr>
          <w:sz w:val="28"/>
          <w:szCs w:val="28"/>
          <w:vertAlign w:val="superscript"/>
        </w:rPr>
        <w:t>2</w:t>
      </w:r>
      <w:r w:rsidRPr="000746EB">
        <w:rPr>
          <w:sz w:val="28"/>
          <w:szCs w:val="28"/>
        </w:rPr>
        <w:t xml:space="preserve">. MOND successfully predicts galaxy rotation curves, the Tully-Fisher relation (Tully &amp; Fisher, 1977), and the radial acceleration relation (McGaugh, Lelli &amp; Schombert, 2016) with a single parameter. However, MOND lacks a relativistic formulation with full predictive power (though </w:t>
      </w:r>
      <w:proofErr w:type="spellStart"/>
      <w:r w:rsidRPr="000746EB">
        <w:rPr>
          <w:sz w:val="28"/>
          <w:szCs w:val="28"/>
        </w:rPr>
        <w:t>TeVeS</w:t>
      </w:r>
      <w:proofErr w:type="spellEnd"/>
      <w:r w:rsidRPr="000746EB">
        <w:rPr>
          <w:sz w:val="28"/>
          <w:szCs w:val="28"/>
        </w:rPr>
        <w:t xml:space="preserve"> by </w:t>
      </w:r>
      <w:proofErr w:type="spellStart"/>
      <w:r w:rsidRPr="000746EB">
        <w:rPr>
          <w:sz w:val="28"/>
          <w:szCs w:val="28"/>
        </w:rPr>
        <w:t>Bekenstein</w:t>
      </w:r>
      <w:proofErr w:type="spellEnd"/>
      <w:r w:rsidRPr="000746EB">
        <w:rPr>
          <w:sz w:val="28"/>
          <w:szCs w:val="28"/>
        </w:rPr>
        <w:t>, 2004, was an attempt), and struggles with cluster-scale observations, particularly the Bullet Cluster.</w:t>
      </w:r>
    </w:p>
    <w:p w14:paraId="71DA809A" w14:textId="0A474F6A" w:rsidR="00B055F0" w:rsidRPr="000746EB" w:rsidRDefault="000746EB">
      <w:pPr>
        <w:spacing w:after="200" w:line="276" w:lineRule="auto"/>
        <w:rPr>
          <w:sz w:val="28"/>
          <w:szCs w:val="28"/>
        </w:rPr>
      </w:pPr>
      <w:r>
        <w:rPr>
          <w:sz w:val="28"/>
          <w:szCs w:val="28"/>
        </w:rPr>
        <w:t xml:space="preserve">  </w:t>
      </w:r>
      <w:r w:rsidRPr="000746EB">
        <w:rPr>
          <w:sz w:val="28"/>
          <w:szCs w:val="28"/>
        </w:rPr>
        <w:t>Verlinde (2016) proposed that the apparent dark matter phenomenology emerges from the volume-proportional entropy associated with the de Sitter horizon, producing an additional gravitational acceleration that follows a 1/r law at large scales. Verlinde’s approach reproduces MOND phenomenology in the galactic regime and provides a natural connection to the cosmological constant. However, Verlinde’s framework does not specify the geometric origin of the volume-proportional entropy.</w:t>
      </w:r>
    </w:p>
    <w:p w14:paraId="6684878F" w14:textId="77777777" w:rsidR="00B055F0" w:rsidRPr="000746EB" w:rsidRDefault="00000000">
      <w:pPr>
        <w:spacing w:after="200" w:line="276" w:lineRule="auto"/>
        <w:rPr>
          <w:sz w:val="28"/>
          <w:szCs w:val="28"/>
        </w:rPr>
      </w:pPr>
      <w:r w:rsidRPr="000746EB">
        <w:rPr>
          <w:sz w:val="28"/>
          <w:szCs w:val="28"/>
        </w:rPr>
        <w:lastRenderedPageBreak/>
        <w:t xml:space="preserve">The present paper provides that specification. The volume-proportional entropy is the entropy of the interior null space of the differentiation operator. This identification, established in </w:t>
      </w:r>
      <w:r w:rsidRPr="000746EB">
        <w:rPr>
          <w:i/>
          <w:iCs/>
          <w:sz w:val="28"/>
          <w:szCs w:val="28"/>
        </w:rPr>
        <w:t>Grey Matter</w:t>
      </w:r>
      <w:r w:rsidRPr="000746EB">
        <w:rPr>
          <w:sz w:val="28"/>
          <w:szCs w:val="28"/>
        </w:rPr>
        <w:t xml:space="preserve"> Section 5.3, is here developed into a complete account of the dark matter phenomenology.</w:t>
      </w:r>
    </w:p>
    <w:p w14:paraId="05515D48" w14:textId="7004569B" w:rsidR="00B055F0" w:rsidRPr="000746EB" w:rsidRDefault="00B055F0" w:rsidP="000746EB">
      <w:pPr>
        <w:pBdr>
          <w:bottom w:val="single" w:sz="4" w:space="1" w:color="auto"/>
        </w:pBdr>
        <w:rPr>
          <w:sz w:val="28"/>
          <w:szCs w:val="28"/>
        </w:rPr>
      </w:pPr>
    </w:p>
    <w:p w14:paraId="1D744EF4" w14:textId="77777777" w:rsidR="00B055F0" w:rsidRPr="000746EB" w:rsidRDefault="00000000">
      <w:pPr>
        <w:pStyle w:val="Heading1"/>
        <w:rPr>
          <w:sz w:val="34"/>
          <w:szCs w:val="34"/>
        </w:rPr>
      </w:pPr>
      <w:r w:rsidRPr="000746EB">
        <w:rPr>
          <w:sz w:val="34"/>
          <w:szCs w:val="34"/>
        </w:rPr>
        <w:t>PART II: THE NULL-SPACE FRAMEWORK</w:t>
      </w:r>
    </w:p>
    <w:p w14:paraId="1205982C" w14:textId="77777777" w:rsidR="00B055F0" w:rsidRPr="000746EB" w:rsidRDefault="00000000">
      <w:pPr>
        <w:pStyle w:val="Heading2"/>
        <w:rPr>
          <w:sz w:val="34"/>
          <w:szCs w:val="34"/>
        </w:rPr>
      </w:pPr>
      <w:r w:rsidRPr="000746EB">
        <w:rPr>
          <w:sz w:val="34"/>
          <w:szCs w:val="34"/>
        </w:rPr>
        <w:t>2.1 Summary of Prior Results</w:t>
      </w:r>
    </w:p>
    <w:p w14:paraId="7BAB85EE" w14:textId="77777777" w:rsidR="00B055F0" w:rsidRPr="000746EB" w:rsidRDefault="00000000">
      <w:pPr>
        <w:spacing w:after="200" w:line="276" w:lineRule="auto"/>
        <w:rPr>
          <w:sz w:val="28"/>
          <w:szCs w:val="28"/>
        </w:rPr>
      </w:pPr>
      <w:r w:rsidRPr="000746EB">
        <w:rPr>
          <w:sz w:val="28"/>
          <w:szCs w:val="28"/>
        </w:rPr>
        <w:t>The differentiation operator D: {0,1}</w:t>
      </w:r>
      <w:r w:rsidRPr="000746EB">
        <w:rPr>
          <w:sz w:val="28"/>
          <w:szCs w:val="28"/>
          <w:vertAlign w:val="superscript"/>
        </w:rPr>
        <w:t>3</w:t>
      </w:r>
      <w:r w:rsidRPr="000746EB">
        <w:rPr>
          <w:sz w:val="28"/>
          <w:szCs w:val="28"/>
        </w:rPr>
        <w:t xml:space="preserve"> → ℝ</w:t>
      </w:r>
      <w:r w:rsidRPr="000746EB">
        <w:rPr>
          <w:sz w:val="28"/>
          <w:szCs w:val="28"/>
          <w:vertAlign w:val="superscript"/>
        </w:rPr>
        <w:t>3</w:t>
      </w:r>
      <w:r w:rsidRPr="000746EB">
        <w:rPr>
          <w:sz w:val="28"/>
          <w:szCs w:val="28"/>
        </w:rPr>
        <w:t xml:space="preserve"> is defined as D(v) = {v₁ − v₂, v₂ − v₃, v₁ − v₃}. Its null space N(D) is the principal diagonal d(t) = {t, t, t} for t ∈ [0,1]. The following results are established in the companion papers and adopted here without re-derivation:</w:t>
      </w:r>
    </w:p>
    <w:p w14:paraId="7E3DF345" w14:textId="77777777" w:rsidR="00B055F0" w:rsidRPr="000746EB" w:rsidRDefault="00000000">
      <w:pPr>
        <w:spacing w:after="200" w:line="276" w:lineRule="auto"/>
        <w:rPr>
          <w:sz w:val="28"/>
          <w:szCs w:val="28"/>
        </w:rPr>
      </w:pPr>
      <w:r w:rsidRPr="000746EB">
        <w:rPr>
          <w:b/>
          <w:bCs/>
          <w:sz w:val="28"/>
          <w:szCs w:val="28"/>
        </w:rPr>
        <w:t>Result 1 (Universe Serpent, Section 2.1):</w:t>
      </w:r>
      <w:r w:rsidRPr="000746EB">
        <w:rPr>
          <w:sz w:val="28"/>
          <w:szCs w:val="28"/>
        </w:rPr>
        <w:t xml:space="preserve"> Information symmetry guarantees that the structural complexity of the null space equals the structural complexity of the positive space at every point in the system’s evolution. C(</w:t>
      </w:r>
      <w:proofErr w:type="spellStart"/>
      <w:r w:rsidRPr="000746EB">
        <w:rPr>
          <w:sz w:val="28"/>
          <w:szCs w:val="28"/>
        </w:rPr>
        <w:t>N,t</w:t>
      </w:r>
      <w:proofErr w:type="spellEnd"/>
      <w:r w:rsidRPr="000746EB">
        <w:rPr>
          <w:sz w:val="28"/>
          <w:szCs w:val="28"/>
        </w:rPr>
        <w:t>) = C(</w:t>
      </w:r>
      <w:proofErr w:type="spellStart"/>
      <w:r w:rsidRPr="000746EB">
        <w:rPr>
          <w:sz w:val="28"/>
          <w:szCs w:val="28"/>
        </w:rPr>
        <w:t>P,t</w:t>
      </w:r>
      <w:proofErr w:type="spellEnd"/>
      <w:r w:rsidRPr="000746EB">
        <w:rPr>
          <w:sz w:val="28"/>
          <w:szCs w:val="28"/>
        </w:rPr>
        <w:t>) for all t.</w:t>
      </w:r>
    </w:p>
    <w:p w14:paraId="29AA88FE" w14:textId="77777777" w:rsidR="00B055F0" w:rsidRPr="000746EB" w:rsidRDefault="00000000">
      <w:pPr>
        <w:spacing w:after="200" w:line="276" w:lineRule="auto"/>
        <w:rPr>
          <w:sz w:val="28"/>
          <w:szCs w:val="28"/>
        </w:rPr>
      </w:pPr>
      <w:r w:rsidRPr="000746EB">
        <w:rPr>
          <w:b/>
          <w:bCs/>
          <w:sz w:val="28"/>
          <w:szCs w:val="28"/>
        </w:rPr>
        <w:t>Result 2 (Universe Serpent, Section 1.1):</w:t>
      </w:r>
      <w:r w:rsidRPr="000746EB">
        <w:rPr>
          <w:sz w:val="28"/>
          <w:szCs w:val="28"/>
        </w:rPr>
        <w:t xml:space="preserve"> The null space is the maximum-entropy locus of the differentiation operator. All microstates on the diagonal are indistinguishable, producing maximal Boltzmann entropy S = k</w:t>
      </w:r>
      <w:r w:rsidRPr="000746EB">
        <w:rPr>
          <w:sz w:val="28"/>
          <w:szCs w:val="28"/>
          <w:vertAlign w:val="superscript"/>
        </w:rPr>
        <w:t>B</w:t>
      </w:r>
      <w:r w:rsidRPr="000746EB">
        <w:rPr>
          <w:sz w:val="28"/>
          <w:szCs w:val="28"/>
        </w:rPr>
        <w:t xml:space="preserve"> ln Ω where Ω is maximized on N(D).</w:t>
      </w:r>
    </w:p>
    <w:p w14:paraId="0E56338C" w14:textId="77777777" w:rsidR="00B055F0" w:rsidRPr="000746EB" w:rsidRDefault="00000000">
      <w:pPr>
        <w:spacing w:after="200" w:line="276" w:lineRule="auto"/>
        <w:rPr>
          <w:sz w:val="28"/>
          <w:szCs w:val="28"/>
        </w:rPr>
      </w:pPr>
      <w:r w:rsidRPr="000746EB">
        <w:rPr>
          <w:b/>
          <w:bCs/>
          <w:sz w:val="28"/>
          <w:szCs w:val="28"/>
        </w:rPr>
        <w:t>Result 3 (Grey Matter, Section 3.2):</w:t>
      </w:r>
      <w:r w:rsidRPr="000746EB">
        <w:rPr>
          <w:sz w:val="28"/>
          <w:szCs w:val="28"/>
        </w:rPr>
        <w:t xml:space="preserve"> The thermodynamic gradient from any differentiated state toward the null space is the microscopic origin of gravitational attraction. Gravity is the entropic force F = TΔS/</w:t>
      </w:r>
      <w:proofErr w:type="spellStart"/>
      <w:r w:rsidRPr="000746EB">
        <w:rPr>
          <w:sz w:val="28"/>
          <w:szCs w:val="28"/>
        </w:rPr>
        <w:t>Δx</w:t>
      </w:r>
      <w:proofErr w:type="spellEnd"/>
      <w:r w:rsidRPr="000746EB">
        <w:rPr>
          <w:sz w:val="28"/>
          <w:szCs w:val="28"/>
        </w:rPr>
        <w:t xml:space="preserve"> produced by this gradient.</w:t>
      </w:r>
    </w:p>
    <w:p w14:paraId="1C0428F9" w14:textId="77777777" w:rsidR="00B055F0" w:rsidRPr="000746EB" w:rsidRDefault="00000000">
      <w:pPr>
        <w:spacing w:after="200" w:line="276" w:lineRule="auto"/>
        <w:rPr>
          <w:sz w:val="28"/>
          <w:szCs w:val="28"/>
        </w:rPr>
      </w:pPr>
      <w:r w:rsidRPr="000746EB">
        <w:rPr>
          <w:b/>
          <w:bCs/>
          <w:sz w:val="28"/>
          <w:szCs w:val="28"/>
        </w:rPr>
        <w:t>Result 4 (Grey Matter, Section 4.4):</w:t>
      </w:r>
      <w:r w:rsidRPr="000746EB">
        <w:rPr>
          <w:sz w:val="28"/>
          <w:szCs w:val="28"/>
        </w:rPr>
        <w:t xml:space="preserve"> Newton’s law F = </w:t>
      </w:r>
      <w:proofErr w:type="spellStart"/>
      <w:r w:rsidRPr="000746EB">
        <w:rPr>
          <w:sz w:val="28"/>
          <w:szCs w:val="28"/>
        </w:rPr>
        <w:t>GMm</w:t>
      </w:r>
      <w:proofErr w:type="spellEnd"/>
      <w:r w:rsidRPr="000746EB">
        <w:rPr>
          <w:sz w:val="28"/>
          <w:szCs w:val="28"/>
        </w:rPr>
        <w:t>/r</w:t>
      </w:r>
      <w:r w:rsidRPr="000746EB">
        <w:rPr>
          <w:sz w:val="28"/>
          <w:szCs w:val="28"/>
          <w:vertAlign w:val="superscript"/>
        </w:rPr>
        <w:t>2</w:t>
      </w:r>
      <w:r w:rsidRPr="000746EB">
        <w:rPr>
          <w:sz w:val="28"/>
          <w:szCs w:val="28"/>
        </w:rPr>
        <w:t xml:space="preserve"> is derived from the null-space entropy on the holographic screen (area-proportional entropy).</w:t>
      </w:r>
    </w:p>
    <w:p w14:paraId="66A4AB40" w14:textId="77777777" w:rsidR="00B055F0" w:rsidRPr="000746EB" w:rsidRDefault="00000000">
      <w:pPr>
        <w:spacing w:after="200" w:line="276" w:lineRule="auto"/>
        <w:rPr>
          <w:sz w:val="28"/>
          <w:szCs w:val="28"/>
        </w:rPr>
      </w:pPr>
      <w:r w:rsidRPr="000746EB">
        <w:rPr>
          <w:b/>
          <w:bCs/>
          <w:sz w:val="28"/>
          <w:szCs w:val="28"/>
        </w:rPr>
        <w:t>Result 5 (Grey Matter, Section 5.1):</w:t>
      </w:r>
      <w:r w:rsidRPr="000746EB">
        <w:rPr>
          <w:sz w:val="28"/>
          <w:szCs w:val="28"/>
        </w:rPr>
        <w:t xml:space="preserve"> The null space has zero chromatic resolution: CR(d(t)) = 0 for all t ∈ [0,1]. It does not interact electromagnetically. It is gravitationally active through its entropy.</w:t>
      </w:r>
    </w:p>
    <w:p w14:paraId="564AAB70" w14:textId="77777777" w:rsidR="00B055F0" w:rsidRPr="000746EB" w:rsidRDefault="00000000">
      <w:pPr>
        <w:spacing w:after="200" w:line="276" w:lineRule="auto"/>
        <w:rPr>
          <w:sz w:val="28"/>
          <w:szCs w:val="28"/>
        </w:rPr>
      </w:pPr>
      <w:r w:rsidRPr="000746EB">
        <w:rPr>
          <w:b/>
          <w:bCs/>
          <w:sz w:val="28"/>
          <w:szCs w:val="28"/>
        </w:rPr>
        <w:lastRenderedPageBreak/>
        <w:t>Result 6 (Grey Matter, Section 5.3):</w:t>
      </w:r>
      <w:r w:rsidRPr="000746EB">
        <w:rPr>
          <w:sz w:val="28"/>
          <w:szCs w:val="28"/>
        </w:rPr>
        <w:t xml:space="preserve"> The total entropy of a region includes both area-proportional entropy (on the holographic screen) and volume-proportional entropy (from the interior null space): </w:t>
      </w:r>
      <w:proofErr w:type="spellStart"/>
      <w:r w:rsidRPr="000746EB">
        <w:rPr>
          <w:sz w:val="28"/>
          <w:szCs w:val="28"/>
        </w:rPr>
        <w:t>S</w:t>
      </w:r>
      <w:r w:rsidRPr="000746EB">
        <w:rPr>
          <w:sz w:val="28"/>
          <w:szCs w:val="28"/>
          <w:vertAlign w:val="superscript"/>
        </w:rPr>
        <w:t>total</w:t>
      </w:r>
      <w:proofErr w:type="spellEnd"/>
      <w:r w:rsidRPr="000746EB">
        <w:rPr>
          <w:sz w:val="28"/>
          <w:szCs w:val="28"/>
        </w:rPr>
        <w:t xml:space="preserve"> = S</w:t>
      </w:r>
      <w:r w:rsidRPr="000746EB">
        <w:rPr>
          <w:sz w:val="28"/>
          <w:szCs w:val="28"/>
          <w:vertAlign w:val="superscript"/>
        </w:rPr>
        <w:t>area</w:t>
      </w:r>
      <w:r w:rsidRPr="000746EB">
        <w:rPr>
          <w:sz w:val="28"/>
          <w:szCs w:val="28"/>
        </w:rPr>
        <w:t xml:space="preserve"> + </w:t>
      </w:r>
      <w:proofErr w:type="spellStart"/>
      <w:r w:rsidRPr="000746EB">
        <w:rPr>
          <w:sz w:val="28"/>
          <w:szCs w:val="28"/>
        </w:rPr>
        <w:t>S</w:t>
      </w:r>
      <w:r w:rsidRPr="000746EB">
        <w:rPr>
          <w:sz w:val="28"/>
          <w:szCs w:val="28"/>
          <w:vertAlign w:val="superscript"/>
        </w:rPr>
        <w:t>volume</w:t>
      </w:r>
      <w:proofErr w:type="spellEnd"/>
      <w:r w:rsidRPr="000746EB">
        <w:rPr>
          <w:sz w:val="28"/>
          <w:szCs w:val="28"/>
        </w:rPr>
        <w:t xml:space="preserve"> = kA/(4l</w:t>
      </w:r>
      <w:r w:rsidRPr="000746EB">
        <w:rPr>
          <w:sz w:val="28"/>
          <w:szCs w:val="28"/>
          <w:vertAlign w:val="superscript"/>
        </w:rPr>
        <w:t>2</w:t>
      </w:r>
      <w:r w:rsidRPr="000746EB">
        <w:rPr>
          <w:sz w:val="28"/>
          <w:szCs w:val="28"/>
        </w:rPr>
        <w:t>ₚ) + αV.</w:t>
      </w:r>
    </w:p>
    <w:p w14:paraId="099FC4D4" w14:textId="77777777" w:rsidR="00B055F0" w:rsidRPr="000746EB" w:rsidRDefault="00000000">
      <w:pPr>
        <w:pStyle w:val="Heading2"/>
        <w:rPr>
          <w:sz w:val="34"/>
          <w:szCs w:val="34"/>
        </w:rPr>
      </w:pPr>
      <w:r w:rsidRPr="000746EB">
        <w:rPr>
          <w:sz w:val="34"/>
          <w:szCs w:val="34"/>
        </w:rPr>
        <w:t>2.2 The Critical Property</w:t>
      </w:r>
    </w:p>
    <w:p w14:paraId="514EA406" w14:textId="77777777" w:rsidR="00B055F0" w:rsidRPr="000746EB" w:rsidRDefault="00000000">
      <w:pPr>
        <w:spacing w:after="200" w:line="276" w:lineRule="auto"/>
        <w:rPr>
          <w:sz w:val="28"/>
          <w:szCs w:val="28"/>
        </w:rPr>
      </w:pPr>
      <w:r w:rsidRPr="000746EB">
        <w:rPr>
          <w:sz w:val="28"/>
          <w:szCs w:val="28"/>
        </w:rPr>
        <w:t>The combination of Results 5 and 6 produces the central identification of this paper. The null space is:</w:t>
      </w:r>
    </w:p>
    <w:p w14:paraId="50F75E0F" w14:textId="77777777" w:rsidR="00B055F0" w:rsidRPr="000746EB" w:rsidRDefault="00000000">
      <w:pPr>
        <w:spacing w:after="200" w:line="276" w:lineRule="auto"/>
        <w:rPr>
          <w:sz w:val="28"/>
          <w:szCs w:val="28"/>
        </w:rPr>
      </w:pPr>
      <w:r w:rsidRPr="000746EB">
        <w:rPr>
          <w:sz w:val="28"/>
          <w:szCs w:val="28"/>
        </w:rPr>
        <w:t>(a) Electromagnetically invisible (zero chromatic resolution; does not emit, absorb, or scatter photons).</w:t>
      </w:r>
    </w:p>
    <w:p w14:paraId="3CE04429" w14:textId="77777777" w:rsidR="00B055F0" w:rsidRPr="000746EB" w:rsidRDefault="00000000">
      <w:pPr>
        <w:spacing w:after="200" w:line="276" w:lineRule="auto"/>
        <w:rPr>
          <w:sz w:val="28"/>
          <w:szCs w:val="28"/>
        </w:rPr>
      </w:pPr>
      <w:r w:rsidRPr="000746EB">
        <w:rPr>
          <w:sz w:val="28"/>
          <w:szCs w:val="28"/>
        </w:rPr>
        <w:t>(b) Gravitationally active (contributes entropy to the thermodynamic gradient that produces spacetime curvature).</w:t>
      </w:r>
    </w:p>
    <w:p w14:paraId="02A3A327" w14:textId="77777777" w:rsidR="00B055F0" w:rsidRPr="000746EB" w:rsidRDefault="00000000">
      <w:pPr>
        <w:spacing w:after="200" w:line="276" w:lineRule="auto"/>
        <w:rPr>
          <w:sz w:val="28"/>
          <w:szCs w:val="28"/>
        </w:rPr>
      </w:pPr>
      <w:r w:rsidRPr="000746EB">
        <w:rPr>
          <w:sz w:val="28"/>
          <w:szCs w:val="28"/>
        </w:rPr>
        <w:t>(c) Geometrically necessary (cannot be removed without destroying the differentiation operator and collapsing the positive space).</w:t>
      </w:r>
    </w:p>
    <w:p w14:paraId="5AB6C2DE" w14:textId="77777777" w:rsidR="00B055F0" w:rsidRPr="000746EB" w:rsidRDefault="00000000">
      <w:pPr>
        <w:spacing w:after="200" w:line="276" w:lineRule="auto"/>
        <w:rPr>
          <w:sz w:val="28"/>
          <w:szCs w:val="28"/>
        </w:rPr>
      </w:pPr>
      <w:r w:rsidRPr="000746EB">
        <w:rPr>
          <w:sz w:val="28"/>
          <w:szCs w:val="28"/>
        </w:rPr>
        <w:t>(d) Ubiquitous (exists wherever the differentiation operator exists, which is wherever binary distinctions exist in a physical system).</w:t>
      </w:r>
    </w:p>
    <w:p w14:paraId="305EA53B" w14:textId="77777777" w:rsidR="00B055F0" w:rsidRPr="000746EB" w:rsidRDefault="00000000">
      <w:pPr>
        <w:spacing w:after="200" w:line="276" w:lineRule="auto"/>
        <w:rPr>
          <w:sz w:val="28"/>
          <w:szCs w:val="28"/>
        </w:rPr>
      </w:pPr>
      <w:r w:rsidRPr="000746EB">
        <w:rPr>
          <w:sz w:val="28"/>
          <w:szCs w:val="28"/>
        </w:rPr>
        <w:t>(e) Proportional to baryonic matter (scales with the local density of differentiation, which is the density of organized mass-energy).</w:t>
      </w:r>
    </w:p>
    <w:p w14:paraId="39F5861A" w14:textId="77777777" w:rsidR="00B055F0" w:rsidRPr="000746EB" w:rsidRDefault="00000000">
      <w:pPr>
        <w:spacing w:after="200" w:line="276" w:lineRule="auto"/>
        <w:rPr>
          <w:sz w:val="28"/>
          <w:szCs w:val="28"/>
        </w:rPr>
      </w:pPr>
      <w:r w:rsidRPr="000746EB">
        <w:rPr>
          <w:sz w:val="28"/>
          <w:szCs w:val="28"/>
        </w:rPr>
        <w:t>These five properties constitute the complete observational signature of dark matter. The identification is stated formally:</w:t>
      </w:r>
    </w:p>
    <w:p w14:paraId="1B2659BB" w14:textId="77777777" w:rsidR="00B055F0" w:rsidRPr="000746EB" w:rsidRDefault="00000000">
      <w:pPr>
        <w:spacing w:before="200" w:after="200"/>
        <w:ind w:left="720" w:right="720"/>
        <w:jc w:val="center"/>
        <w:rPr>
          <w:sz w:val="28"/>
          <w:szCs w:val="28"/>
        </w:rPr>
      </w:pPr>
      <w:r w:rsidRPr="000746EB">
        <w:rPr>
          <w:b/>
          <w:bCs/>
          <w:i/>
          <w:iCs/>
          <w:sz w:val="28"/>
          <w:szCs w:val="28"/>
        </w:rPr>
        <w:t>Dark matter is the gravitational signature of the null space of the differentiation operator.</w:t>
      </w:r>
    </w:p>
    <w:p w14:paraId="4C6291B5" w14:textId="40386A53" w:rsidR="006916F4" w:rsidRPr="000746EB" w:rsidRDefault="00000000">
      <w:pPr>
        <w:spacing w:after="200" w:line="276" w:lineRule="auto"/>
        <w:rPr>
          <w:sz w:val="28"/>
          <w:szCs w:val="28"/>
        </w:rPr>
      </w:pPr>
      <w:r w:rsidRPr="000746EB">
        <w:rPr>
          <w:sz w:val="28"/>
          <w:szCs w:val="28"/>
        </w:rPr>
        <w:t>There are no dark matter particles. There is no undiscovered substance. The 86% is the entropic weight of the geometric complement of differentiation itself — the weight of the diagonal.</w:t>
      </w:r>
    </w:p>
    <w:p w14:paraId="0E5C4ABB" w14:textId="6CBE5E8F" w:rsidR="00B055F0" w:rsidRPr="000746EB" w:rsidRDefault="00B055F0" w:rsidP="000746EB">
      <w:pPr>
        <w:pBdr>
          <w:bottom w:val="single" w:sz="4" w:space="1" w:color="auto"/>
        </w:pBdr>
        <w:rPr>
          <w:sz w:val="28"/>
          <w:szCs w:val="28"/>
        </w:rPr>
      </w:pPr>
    </w:p>
    <w:p w14:paraId="05ABA11C" w14:textId="77777777" w:rsidR="00B055F0" w:rsidRPr="000746EB" w:rsidRDefault="00000000">
      <w:pPr>
        <w:pStyle w:val="Heading1"/>
        <w:rPr>
          <w:sz w:val="34"/>
          <w:szCs w:val="34"/>
        </w:rPr>
      </w:pPr>
      <w:r w:rsidRPr="000746EB">
        <w:rPr>
          <w:sz w:val="34"/>
          <w:szCs w:val="34"/>
        </w:rPr>
        <w:t>PART III: THE DERIVATION OF THE DARK MATTER SIGNAL</w:t>
      </w:r>
    </w:p>
    <w:p w14:paraId="245052FD" w14:textId="77777777" w:rsidR="00B055F0" w:rsidRPr="000746EB" w:rsidRDefault="00000000">
      <w:pPr>
        <w:pStyle w:val="Heading2"/>
        <w:rPr>
          <w:sz w:val="34"/>
          <w:szCs w:val="34"/>
        </w:rPr>
      </w:pPr>
      <w:r w:rsidRPr="000746EB">
        <w:rPr>
          <w:sz w:val="34"/>
          <w:szCs w:val="34"/>
        </w:rPr>
        <w:lastRenderedPageBreak/>
        <w:t>3.1 Area Entropy and Volume Entropy</w:t>
      </w:r>
    </w:p>
    <w:p w14:paraId="388C8702" w14:textId="77777777" w:rsidR="00B055F0" w:rsidRPr="000746EB" w:rsidRDefault="00000000">
      <w:pPr>
        <w:spacing w:after="200" w:line="276" w:lineRule="auto"/>
        <w:rPr>
          <w:sz w:val="28"/>
          <w:szCs w:val="28"/>
        </w:rPr>
      </w:pPr>
      <w:r w:rsidRPr="000746EB">
        <w:rPr>
          <w:sz w:val="28"/>
          <w:szCs w:val="28"/>
        </w:rPr>
        <w:t>Standard Newtonian gravity (and general relativity through Jacobson’s identity) emerges from the area-proportional entropy on the holographic screen. This entropy counts the degrees of freedom on the boundary between differentiated and null-space regions. It produces the familiar 1/r</w:t>
      </w:r>
      <w:r w:rsidRPr="000746EB">
        <w:rPr>
          <w:sz w:val="28"/>
          <w:szCs w:val="28"/>
          <w:vertAlign w:val="superscript"/>
        </w:rPr>
        <w:t>2</w:t>
      </w:r>
      <w:r w:rsidRPr="000746EB">
        <w:rPr>
          <w:sz w:val="28"/>
          <w:szCs w:val="28"/>
        </w:rPr>
        <w:t xml:space="preserve"> force law.</w:t>
      </w:r>
    </w:p>
    <w:p w14:paraId="02241C11" w14:textId="77777777" w:rsidR="00B055F0" w:rsidRPr="000746EB" w:rsidRDefault="00000000">
      <w:pPr>
        <w:spacing w:after="200" w:line="276" w:lineRule="auto"/>
        <w:rPr>
          <w:sz w:val="28"/>
          <w:szCs w:val="28"/>
        </w:rPr>
      </w:pPr>
      <w:r w:rsidRPr="000746EB">
        <w:rPr>
          <w:sz w:val="28"/>
          <w:szCs w:val="28"/>
        </w:rPr>
        <w:t>The volume-proportional entropy counts the degrees of freedom of the null space within the enclosed volume. This entropy is a bulk property. Following Verlinde (2016), the volume-proportional entropy of the interior null space at distance r from a baryonic mass M</w:t>
      </w:r>
      <w:r w:rsidRPr="000746EB">
        <w:rPr>
          <w:sz w:val="28"/>
          <w:szCs w:val="28"/>
          <w:vertAlign w:val="superscript"/>
        </w:rPr>
        <w:t>B</w:t>
      </w:r>
      <w:r w:rsidRPr="000746EB">
        <w:rPr>
          <w:sz w:val="28"/>
          <w:szCs w:val="28"/>
        </w:rPr>
        <w:t xml:space="preserve"> is:</w:t>
      </w:r>
    </w:p>
    <w:p w14:paraId="3E555E77" w14:textId="77777777" w:rsidR="00B055F0" w:rsidRPr="000746EB" w:rsidRDefault="00000000">
      <w:pPr>
        <w:spacing w:before="200" w:after="200"/>
        <w:ind w:left="720" w:right="720"/>
        <w:jc w:val="center"/>
        <w:rPr>
          <w:sz w:val="28"/>
          <w:szCs w:val="28"/>
        </w:rPr>
      </w:pPr>
      <w:proofErr w:type="spellStart"/>
      <w:r w:rsidRPr="000746EB">
        <w:rPr>
          <w:b/>
          <w:bCs/>
          <w:sz w:val="28"/>
          <w:szCs w:val="28"/>
        </w:rPr>
        <w:t>S</w:t>
      </w:r>
      <w:r w:rsidRPr="000746EB">
        <w:rPr>
          <w:b/>
          <w:bCs/>
          <w:i/>
          <w:iCs/>
          <w:sz w:val="28"/>
          <w:szCs w:val="28"/>
        </w:rPr>
        <w:t>volume</w:t>
      </w:r>
      <w:proofErr w:type="spellEnd"/>
      <w:r w:rsidRPr="000746EB">
        <w:rPr>
          <w:b/>
          <w:bCs/>
          <w:sz w:val="28"/>
          <w:szCs w:val="28"/>
        </w:rPr>
        <w:t>(r) = (2π/3) × (M</w:t>
      </w:r>
      <w:r w:rsidRPr="000746EB">
        <w:rPr>
          <w:b/>
          <w:bCs/>
          <w:i/>
          <w:iCs/>
          <w:sz w:val="28"/>
          <w:szCs w:val="28"/>
        </w:rPr>
        <w:t>B</w:t>
      </w:r>
      <w:r w:rsidRPr="000746EB">
        <w:rPr>
          <w:b/>
          <w:bCs/>
          <w:sz w:val="28"/>
          <w:szCs w:val="28"/>
        </w:rPr>
        <w:t>c</w:t>
      </w:r>
      <w:r w:rsidRPr="000746EB">
        <w:rPr>
          <w:sz w:val="28"/>
          <w:szCs w:val="28"/>
          <w:vertAlign w:val="superscript"/>
        </w:rPr>
        <w:t>2</w:t>
      </w:r>
      <w:r w:rsidRPr="000746EB">
        <w:rPr>
          <w:b/>
          <w:bCs/>
          <w:sz w:val="28"/>
          <w:szCs w:val="28"/>
        </w:rPr>
        <w:t>r)/(a</w:t>
      </w:r>
      <w:r w:rsidRPr="000746EB">
        <w:rPr>
          <w:sz w:val="28"/>
          <w:szCs w:val="28"/>
          <w:vertAlign w:val="superscript"/>
        </w:rPr>
        <w:t>0</w:t>
      </w:r>
      <w:r w:rsidRPr="000746EB">
        <w:rPr>
          <w:b/>
          <w:bCs/>
          <w:sz w:val="28"/>
          <w:szCs w:val="28"/>
        </w:rPr>
        <w:t>ħ)</w:t>
      </w:r>
    </w:p>
    <w:p w14:paraId="6C15CE1A" w14:textId="77777777" w:rsidR="00B055F0" w:rsidRPr="000746EB" w:rsidRDefault="00000000">
      <w:pPr>
        <w:spacing w:after="200" w:line="276" w:lineRule="auto"/>
        <w:rPr>
          <w:sz w:val="28"/>
          <w:szCs w:val="28"/>
        </w:rPr>
      </w:pPr>
      <w:r w:rsidRPr="000746EB">
        <w:rPr>
          <w:sz w:val="28"/>
          <w:szCs w:val="28"/>
        </w:rPr>
        <w:t>where a</w:t>
      </w:r>
      <w:r w:rsidRPr="000746EB">
        <w:rPr>
          <w:sz w:val="28"/>
          <w:szCs w:val="28"/>
          <w:vertAlign w:val="superscript"/>
        </w:rPr>
        <w:t>0</w:t>
      </w:r>
      <w:r w:rsidRPr="000746EB">
        <w:rPr>
          <w:sz w:val="28"/>
          <w:szCs w:val="28"/>
        </w:rPr>
        <w:t xml:space="preserve"> = cH</w:t>
      </w:r>
      <w:r w:rsidRPr="000746EB">
        <w:rPr>
          <w:sz w:val="28"/>
          <w:szCs w:val="28"/>
          <w:vertAlign w:val="superscript"/>
        </w:rPr>
        <w:t>0</w:t>
      </w:r>
      <w:r w:rsidRPr="000746EB">
        <w:rPr>
          <w:sz w:val="28"/>
          <w:szCs w:val="28"/>
        </w:rPr>
        <w:t>/6 is the critical acceleration threshold, H</w:t>
      </w:r>
      <w:r w:rsidRPr="000746EB">
        <w:rPr>
          <w:sz w:val="28"/>
          <w:szCs w:val="28"/>
          <w:vertAlign w:val="superscript"/>
        </w:rPr>
        <w:t>0</w:t>
      </w:r>
      <w:r w:rsidRPr="000746EB">
        <w:rPr>
          <w:sz w:val="28"/>
          <w:szCs w:val="28"/>
        </w:rPr>
        <w:t xml:space="preserve"> is the Hubble parameter, and ħ is the reduced Planck constant. This entropy is proportional to both the baryonic mass M</w:t>
      </w:r>
      <w:r w:rsidRPr="000746EB">
        <w:rPr>
          <w:sz w:val="28"/>
          <w:szCs w:val="28"/>
          <w:vertAlign w:val="superscript"/>
        </w:rPr>
        <w:t>B</w:t>
      </w:r>
      <w:r w:rsidRPr="000746EB">
        <w:rPr>
          <w:sz w:val="28"/>
          <w:szCs w:val="28"/>
        </w:rPr>
        <w:t xml:space="preserve"> and the distance r, reflecting the null space’s bulk character.</w:t>
      </w:r>
    </w:p>
    <w:p w14:paraId="1B90A83E" w14:textId="77777777" w:rsidR="00B055F0" w:rsidRPr="000746EB" w:rsidRDefault="00000000">
      <w:pPr>
        <w:pStyle w:val="Heading2"/>
        <w:rPr>
          <w:sz w:val="34"/>
          <w:szCs w:val="34"/>
        </w:rPr>
      </w:pPr>
      <w:r w:rsidRPr="000746EB">
        <w:rPr>
          <w:sz w:val="34"/>
          <w:szCs w:val="34"/>
        </w:rPr>
        <w:t>3.2 The Additional Gravitational Acceleration</w:t>
      </w:r>
    </w:p>
    <w:p w14:paraId="1793227A" w14:textId="77777777" w:rsidR="00B055F0" w:rsidRPr="000746EB" w:rsidRDefault="00000000">
      <w:pPr>
        <w:spacing w:after="200" w:line="276" w:lineRule="auto"/>
        <w:rPr>
          <w:sz w:val="28"/>
          <w:szCs w:val="28"/>
        </w:rPr>
      </w:pPr>
      <w:r w:rsidRPr="000746EB">
        <w:rPr>
          <w:sz w:val="28"/>
          <w:szCs w:val="28"/>
        </w:rPr>
        <w:t>The volume-proportional entropy produces an additional gravitational acceleration through the same entropic force mechanism as standard gravity. Applying F = TΔS/</w:t>
      </w:r>
      <w:proofErr w:type="spellStart"/>
      <w:r w:rsidRPr="000746EB">
        <w:rPr>
          <w:sz w:val="28"/>
          <w:szCs w:val="28"/>
        </w:rPr>
        <w:t>Δx</w:t>
      </w:r>
      <w:proofErr w:type="spellEnd"/>
      <w:r w:rsidRPr="000746EB">
        <w:rPr>
          <w:sz w:val="28"/>
          <w:szCs w:val="28"/>
        </w:rPr>
        <w:t xml:space="preserve"> to the volume entropy:</w:t>
      </w:r>
    </w:p>
    <w:p w14:paraId="029E4E88" w14:textId="77777777" w:rsidR="00B055F0" w:rsidRPr="000746EB" w:rsidRDefault="00000000">
      <w:pPr>
        <w:spacing w:before="200" w:after="200"/>
        <w:ind w:left="720" w:right="720"/>
        <w:jc w:val="center"/>
        <w:rPr>
          <w:sz w:val="28"/>
          <w:szCs w:val="28"/>
        </w:rPr>
      </w:pPr>
      <w:proofErr w:type="spellStart"/>
      <w:r w:rsidRPr="000746EB">
        <w:rPr>
          <w:b/>
          <w:bCs/>
          <w:sz w:val="28"/>
          <w:szCs w:val="28"/>
        </w:rPr>
        <w:t>g</w:t>
      </w:r>
      <w:r w:rsidRPr="000746EB">
        <w:rPr>
          <w:b/>
          <w:bCs/>
          <w:i/>
          <w:iCs/>
          <w:sz w:val="28"/>
          <w:szCs w:val="28"/>
        </w:rPr>
        <w:t>null</w:t>
      </w:r>
      <w:proofErr w:type="spellEnd"/>
      <w:r w:rsidRPr="000746EB">
        <w:rPr>
          <w:b/>
          <w:bCs/>
          <w:sz w:val="28"/>
          <w:szCs w:val="28"/>
        </w:rPr>
        <w:t>(r) = √(M</w:t>
      </w:r>
      <w:r w:rsidRPr="000746EB">
        <w:rPr>
          <w:b/>
          <w:bCs/>
          <w:i/>
          <w:iCs/>
          <w:sz w:val="28"/>
          <w:szCs w:val="28"/>
        </w:rPr>
        <w:t>B</w:t>
      </w:r>
      <w:r w:rsidRPr="000746EB">
        <w:rPr>
          <w:b/>
          <w:bCs/>
          <w:sz w:val="28"/>
          <w:szCs w:val="28"/>
        </w:rPr>
        <w:t>a</w:t>
      </w:r>
      <w:r w:rsidRPr="000746EB">
        <w:rPr>
          <w:sz w:val="28"/>
          <w:szCs w:val="28"/>
          <w:vertAlign w:val="superscript"/>
        </w:rPr>
        <w:t>0</w:t>
      </w:r>
      <w:r w:rsidRPr="000746EB">
        <w:rPr>
          <w:b/>
          <w:bCs/>
          <w:sz w:val="28"/>
          <w:szCs w:val="28"/>
        </w:rPr>
        <w:t>G/r</w:t>
      </w:r>
      <w:r w:rsidRPr="000746EB">
        <w:rPr>
          <w:sz w:val="28"/>
          <w:szCs w:val="28"/>
          <w:vertAlign w:val="superscript"/>
        </w:rPr>
        <w:t>2</w:t>
      </w:r>
      <w:r w:rsidRPr="000746EB">
        <w:rPr>
          <w:b/>
          <w:bCs/>
          <w:sz w:val="28"/>
          <w:szCs w:val="28"/>
        </w:rPr>
        <w:t>) = √(M</w:t>
      </w:r>
      <w:r w:rsidRPr="000746EB">
        <w:rPr>
          <w:b/>
          <w:bCs/>
          <w:i/>
          <w:iCs/>
          <w:sz w:val="28"/>
          <w:szCs w:val="28"/>
        </w:rPr>
        <w:t>B</w:t>
      </w:r>
      <w:r w:rsidRPr="000746EB">
        <w:rPr>
          <w:b/>
          <w:bCs/>
          <w:sz w:val="28"/>
          <w:szCs w:val="28"/>
        </w:rPr>
        <w:t>Ga</w:t>
      </w:r>
      <w:r w:rsidRPr="000746EB">
        <w:rPr>
          <w:sz w:val="28"/>
          <w:szCs w:val="28"/>
          <w:vertAlign w:val="superscript"/>
        </w:rPr>
        <w:t>0</w:t>
      </w:r>
      <w:r w:rsidRPr="000746EB">
        <w:rPr>
          <w:b/>
          <w:bCs/>
          <w:sz w:val="28"/>
          <w:szCs w:val="28"/>
        </w:rPr>
        <w:t>)/r</w:t>
      </w:r>
    </w:p>
    <w:p w14:paraId="0E377154" w14:textId="77777777" w:rsidR="00B055F0" w:rsidRPr="000746EB" w:rsidRDefault="00000000">
      <w:pPr>
        <w:spacing w:after="200" w:line="276" w:lineRule="auto"/>
        <w:rPr>
          <w:sz w:val="28"/>
          <w:szCs w:val="28"/>
        </w:rPr>
      </w:pPr>
      <w:r w:rsidRPr="000746EB">
        <w:rPr>
          <w:sz w:val="28"/>
          <w:szCs w:val="28"/>
        </w:rPr>
        <w:t>This acceleration follows a 1/r law rather than the Newtonian 1/r</w:t>
      </w:r>
      <w:r w:rsidRPr="000746EB">
        <w:rPr>
          <w:sz w:val="28"/>
          <w:szCs w:val="28"/>
          <w:vertAlign w:val="superscript"/>
        </w:rPr>
        <w:t>2</w:t>
      </w:r>
      <w:r w:rsidRPr="000746EB">
        <w:rPr>
          <w:sz w:val="28"/>
          <w:szCs w:val="28"/>
        </w:rPr>
        <w:t xml:space="preserve">. At large radii, where the Newtonian acceleration </w:t>
      </w:r>
      <w:proofErr w:type="spellStart"/>
      <w:r w:rsidRPr="000746EB">
        <w:rPr>
          <w:sz w:val="28"/>
          <w:szCs w:val="28"/>
        </w:rPr>
        <w:t>g</w:t>
      </w:r>
      <w:r w:rsidRPr="000746EB">
        <w:rPr>
          <w:sz w:val="28"/>
          <w:szCs w:val="28"/>
          <w:vertAlign w:val="superscript"/>
        </w:rPr>
        <w:t>N</w:t>
      </w:r>
      <w:proofErr w:type="spellEnd"/>
      <w:r w:rsidRPr="000746EB">
        <w:rPr>
          <w:sz w:val="28"/>
          <w:szCs w:val="28"/>
        </w:rPr>
        <w:t xml:space="preserve"> = GM</w:t>
      </w:r>
      <w:r w:rsidRPr="000746EB">
        <w:rPr>
          <w:sz w:val="28"/>
          <w:szCs w:val="28"/>
          <w:vertAlign w:val="superscript"/>
        </w:rPr>
        <w:t>B</w:t>
      </w:r>
      <w:r w:rsidRPr="000746EB">
        <w:rPr>
          <w:sz w:val="28"/>
          <w:szCs w:val="28"/>
        </w:rPr>
        <w:t>/r</w:t>
      </w:r>
      <w:r w:rsidRPr="000746EB">
        <w:rPr>
          <w:sz w:val="28"/>
          <w:szCs w:val="28"/>
          <w:vertAlign w:val="superscript"/>
        </w:rPr>
        <w:t>2</w:t>
      </w:r>
      <w:r w:rsidRPr="000746EB">
        <w:rPr>
          <w:sz w:val="28"/>
          <w:szCs w:val="28"/>
        </w:rPr>
        <w:t xml:space="preserve"> drops below a</w:t>
      </w:r>
      <w:r w:rsidRPr="000746EB">
        <w:rPr>
          <w:sz w:val="28"/>
          <w:szCs w:val="28"/>
          <w:vertAlign w:val="superscript"/>
        </w:rPr>
        <w:t>0</w:t>
      </w:r>
      <w:r w:rsidRPr="000746EB">
        <w:rPr>
          <w:sz w:val="28"/>
          <w:szCs w:val="28"/>
        </w:rPr>
        <w:t xml:space="preserve">, the null-space acceleration </w:t>
      </w:r>
      <w:proofErr w:type="spellStart"/>
      <w:r w:rsidRPr="000746EB">
        <w:rPr>
          <w:sz w:val="28"/>
          <w:szCs w:val="28"/>
        </w:rPr>
        <w:t>g</w:t>
      </w:r>
      <w:r w:rsidRPr="000746EB">
        <w:rPr>
          <w:sz w:val="28"/>
          <w:szCs w:val="28"/>
          <w:vertAlign w:val="superscript"/>
        </w:rPr>
        <w:t>null</w:t>
      </w:r>
      <w:proofErr w:type="spellEnd"/>
      <w:r w:rsidRPr="000746EB">
        <w:rPr>
          <w:sz w:val="28"/>
          <w:szCs w:val="28"/>
        </w:rPr>
        <w:t xml:space="preserve"> dominates. At small radii where </w:t>
      </w:r>
      <w:proofErr w:type="spellStart"/>
      <w:r w:rsidRPr="000746EB">
        <w:rPr>
          <w:sz w:val="28"/>
          <w:szCs w:val="28"/>
        </w:rPr>
        <w:t>g</w:t>
      </w:r>
      <w:r w:rsidRPr="000746EB">
        <w:rPr>
          <w:sz w:val="28"/>
          <w:szCs w:val="28"/>
          <w:vertAlign w:val="superscript"/>
        </w:rPr>
        <w:t>N</w:t>
      </w:r>
      <w:proofErr w:type="spellEnd"/>
      <w:r w:rsidRPr="000746EB">
        <w:rPr>
          <w:sz w:val="28"/>
          <w:szCs w:val="28"/>
        </w:rPr>
        <w:t xml:space="preserve"> ≫ a</w:t>
      </w:r>
      <w:r w:rsidRPr="000746EB">
        <w:rPr>
          <w:sz w:val="28"/>
          <w:szCs w:val="28"/>
          <w:vertAlign w:val="superscript"/>
        </w:rPr>
        <w:t>0</w:t>
      </w:r>
      <w:r w:rsidRPr="000746EB">
        <w:rPr>
          <w:sz w:val="28"/>
          <w:szCs w:val="28"/>
        </w:rPr>
        <w:t>, the null-space contribution is negligible. The total gravitational acceleration is:</w:t>
      </w:r>
    </w:p>
    <w:p w14:paraId="000366A8" w14:textId="77777777" w:rsidR="00B055F0" w:rsidRPr="000746EB" w:rsidRDefault="00000000">
      <w:pPr>
        <w:spacing w:before="200" w:after="200"/>
        <w:ind w:left="720" w:right="720"/>
        <w:jc w:val="center"/>
        <w:rPr>
          <w:sz w:val="28"/>
          <w:szCs w:val="28"/>
        </w:rPr>
      </w:pPr>
      <w:proofErr w:type="spellStart"/>
      <w:r w:rsidRPr="000746EB">
        <w:rPr>
          <w:b/>
          <w:bCs/>
          <w:sz w:val="28"/>
          <w:szCs w:val="28"/>
        </w:rPr>
        <w:t>g</w:t>
      </w:r>
      <w:r w:rsidRPr="000746EB">
        <w:rPr>
          <w:b/>
          <w:bCs/>
          <w:i/>
          <w:iCs/>
          <w:sz w:val="28"/>
          <w:szCs w:val="28"/>
        </w:rPr>
        <w:t>total</w:t>
      </w:r>
      <w:proofErr w:type="spellEnd"/>
      <w:r w:rsidRPr="000746EB">
        <w:rPr>
          <w:b/>
          <w:bCs/>
          <w:sz w:val="28"/>
          <w:szCs w:val="28"/>
        </w:rPr>
        <w:t xml:space="preserve">(r) = </w:t>
      </w:r>
      <w:proofErr w:type="spellStart"/>
      <w:r w:rsidRPr="000746EB">
        <w:rPr>
          <w:b/>
          <w:bCs/>
          <w:sz w:val="28"/>
          <w:szCs w:val="28"/>
        </w:rPr>
        <w:t>g</w:t>
      </w:r>
      <w:r w:rsidRPr="000746EB">
        <w:rPr>
          <w:b/>
          <w:bCs/>
          <w:i/>
          <w:iCs/>
          <w:sz w:val="28"/>
          <w:szCs w:val="28"/>
        </w:rPr>
        <w:t>N</w:t>
      </w:r>
      <w:proofErr w:type="spellEnd"/>
      <w:r w:rsidRPr="000746EB">
        <w:rPr>
          <w:b/>
          <w:bCs/>
          <w:sz w:val="28"/>
          <w:szCs w:val="28"/>
        </w:rPr>
        <w:t xml:space="preserve">(r) + </w:t>
      </w:r>
      <w:proofErr w:type="spellStart"/>
      <w:r w:rsidRPr="000746EB">
        <w:rPr>
          <w:b/>
          <w:bCs/>
          <w:sz w:val="28"/>
          <w:szCs w:val="28"/>
        </w:rPr>
        <w:t>g</w:t>
      </w:r>
      <w:r w:rsidRPr="000746EB">
        <w:rPr>
          <w:b/>
          <w:bCs/>
          <w:i/>
          <w:iCs/>
          <w:sz w:val="28"/>
          <w:szCs w:val="28"/>
        </w:rPr>
        <w:t>null</w:t>
      </w:r>
      <w:proofErr w:type="spellEnd"/>
      <w:r w:rsidRPr="000746EB">
        <w:rPr>
          <w:b/>
          <w:bCs/>
          <w:sz w:val="28"/>
          <w:szCs w:val="28"/>
        </w:rPr>
        <w:t>(r) = GM</w:t>
      </w:r>
      <w:r w:rsidRPr="000746EB">
        <w:rPr>
          <w:b/>
          <w:bCs/>
          <w:i/>
          <w:iCs/>
          <w:sz w:val="28"/>
          <w:szCs w:val="28"/>
        </w:rPr>
        <w:t>B</w:t>
      </w:r>
      <w:r w:rsidRPr="000746EB">
        <w:rPr>
          <w:b/>
          <w:bCs/>
          <w:sz w:val="28"/>
          <w:szCs w:val="28"/>
        </w:rPr>
        <w:t>/r</w:t>
      </w:r>
      <w:r w:rsidRPr="000746EB">
        <w:rPr>
          <w:sz w:val="28"/>
          <w:szCs w:val="28"/>
          <w:vertAlign w:val="superscript"/>
        </w:rPr>
        <w:t>2</w:t>
      </w:r>
      <w:r w:rsidRPr="000746EB">
        <w:rPr>
          <w:b/>
          <w:bCs/>
          <w:sz w:val="28"/>
          <w:szCs w:val="28"/>
        </w:rPr>
        <w:t xml:space="preserve"> + √(M</w:t>
      </w:r>
      <w:r w:rsidRPr="000746EB">
        <w:rPr>
          <w:b/>
          <w:bCs/>
          <w:i/>
          <w:iCs/>
          <w:sz w:val="28"/>
          <w:szCs w:val="28"/>
        </w:rPr>
        <w:t>B</w:t>
      </w:r>
      <w:r w:rsidRPr="000746EB">
        <w:rPr>
          <w:b/>
          <w:bCs/>
          <w:sz w:val="28"/>
          <w:szCs w:val="28"/>
        </w:rPr>
        <w:t>Ga</w:t>
      </w:r>
      <w:r w:rsidRPr="000746EB">
        <w:rPr>
          <w:sz w:val="28"/>
          <w:szCs w:val="28"/>
          <w:vertAlign w:val="superscript"/>
        </w:rPr>
        <w:t>0</w:t>
      </w:r>
      <w:r w:rsidRPr="000746EB">
        <w:rPr>
          <w:b/>
          <w:bCs/>
          <w:sz w:val="28"/>
          <w:szCs w:val="28"/>
        </w:rPr>
        <w:t>)/r</w:t>
      </w:r>
    </w:p>
    <w:p w14:paraId="1D85FBEC" w14:textId="77777777" w:rsidR="00B055F0" w:rsidRPr="000746EB" w:rsidRDefault="00000000">
      <w:pPr>
        <w:spacing w:after="200" w:line="276" w:lineRule="auto"/>
        <w:rPr>
          <w:sz w:val="28"/>
          <w:szCs w:val="28"/>
        </w:rPr>
      </w:pPr>
      <w:r w:rsidRPr="000746EB">
        <w:rPr>
          <w:sz w:val="28"/>
          <w:szCs w:val="28"/>
        </w:rPr>
        <w:t>This two-component acceleration law reproduces the observed phenomenology: Newtonian behavior at small radii (where the area entropy dominates) and flat rotation curves at large radii (where the volume entropy dominates).</w:t>
      </w:r>
    </w:p>
    <w:p w14:paraId="381E4BC0" w14:textId="77777777" w:rsidR="00B055F0" w:rsidRPr="000746EB" w:rsidRDefault="00000000">
      <w:pPr>
        <w:pStyle w:val="Heading2"/>
        <w:rPr>
          <w:sz w:val="34"/>
          <w:szCs w:val="34"/>
        </w:rPr>
      </w:pPr>
      <w:r w:rsidRPr="000746EB">
        <w:rPr>
          <w:sz w:val="34"/>
          <w:szCs w:val="34"/>
        </w:rPr>
        <w:t>3.3 Galaxy Rotation Curves</w:t>
      </w:r>
    </w:p>
    <w:p w14:paraId="7D4CE332" w14:textId="77777777" w:rsidR="00B055F0" w:rsidRPr="000746EB" w:rsidRDefault="00000000">
      <w:pPr>
        <w:spacing w:after="200" w:line="276" w:lineRule="auto"/>
        <w:rPr>
          <w:sz w:val="28"/>
          <w:szCs w:val="28"/>
        </w:rPr>
      </w:pPr>
      <w:r w:rsidRPr="000746EB">
        <w:rPr>
          <w:sz w:val="28"/>
          <w:szCs w:val="28"/>
        </w:rPr>
        <w:lastRenderedPageBreak/>
        <w:t>For a test mass in circular orbit at radius r, the orbital velocity v(r) satisfies v</w:t>
      </w:r>
      <w:r w:rsidRPr="000746EB">
        <w:rPr>
          <w:sz w:val="28"/>
          <w:szCs w:val="28"/>
          <w:vertAlign w:val="superscript"/>
        </w:rPr>
        <w:t>2</w:t>
      </w:r>
      <w:r w:rsidRPr="000746EB">
        <w:rPr>
          <w:sz w:val="28"/>
          <w:szCs w:val="28"/>
        </w:rPr>
        <w:t xml:space="preserve">/r = </w:t>
      </w:r>
      <w:proofErr w:type="spellStart"/>
      <w:r w:rsidRPr="000746EB">
        <w:rPr>
          <w:sz w:val="28"/>
          <w:szCs w:val="28"/>
        </w:rPr>
        <w:t>g</w:t>
      </w:r>
      <w:r w:rsidRPr="000746EB">
        <w:rPr>
          <w:sz w:val="28"/>
          <w:szCs w:val="28"/>
          <w:vertAlign w:val="superscript"/>
        </w:rPr>
        <w:t>total</w:t>
      </w:r>
      <w:proofErr w:type="spellEnd"/>
      <w:r w:rsidRPr="000746EB">
        <w:rPr>
          <w:sz w:val="28"/>
          <w:szCs w:val="28"/>
        </w:rPr>
        <w:t xml:space="preserve">(r). At large radii where </w:t>
      </w:r>
      <w:proofErr w:type="spellStart"/>
      <w:r w:rsidRPr="000746EB">
        <w:rPr>
          <w:sz w:val="28"/>
          <w:szCs w:val="28"/>
        </w:rPr>
        <w:t>g</w:t>
      </w:r>
      <w:r w:rsidRPr="000746EB">
        <w:rPr>
          <w:sz w:val="28"/>
          <w:szCs w:val="28"/>
          <w:vertAlign w:val="superscript"/>
        </w:rPr>
        <w:t>null</w:t>
      </w:r>
      <w:proofErr w:type="spellEnd"/>
      <w:r w:rsidRPr="000746EB">
        <w:rPr>
          <w:sz w:val="28"/>
          <w:szCs w:val="28"/>
        </w:rPr>
        <w:t xml:space="preserve"> dominates:</w:t>
      </w:r>
    </w:p>
    <w:p w14:paraId="09B4E09D" w14:textId="77777777" w:rsidR="00B055F0" w:rsidRPr="000746EB" w:rsidRDefault="00000000">
      <w:pPr>
        <w:spacing w:before="200" w:after="200"/>
        <w:ind w:left="720" w:right="720"/>
        <w:jc w:val="center"/>
        <w:rPr>
          <w:sz w:val="28"/>
          <w:szCs w:val="28"/>
        </w:rPr>
      </w:pPr>
      <w:r w:rsidRPr="000746EB">
        <w:rPr>
          <w:b/>
          <w:bCs/>
          <w:sz w:val="28"/>
          <w:szCs w:val="28"/>
        </w:rPr>
        <w:t>v</w:t>
      </w:r>
      <w:r w:rsidRPr="000746EB">
        <w:rPr>
          <w:sz w:val="28"/>
          <w:szCs w:val="28"/>
          <w:vertAlign w:val="superscript"/>
        </w:rPr>
        <w:t>2</w:t>
      </w:r>
      <w:r w:rsidRPr="000746EB">
        <w:rPr>
          <w:b/>
          <w:bCs/>
          <w:sz w:val="28"/>
          <w:szCs w:val="28"/>
        </w:rPr>
        <w:t>/r ≈ √(M</w:t>
      </w:r>
      <w:r w:rsidRPr="000746EB">
        <w:rPr>
          <w:b/>
          <w:bCs/>
          <w:i/>
          <w:iCs/>
          <w:sz w:val="28"/>
          <w:szCs w:val="28"/>
        </w:rPr>
        <w:t>B</w:t>
      </w:r>
      <w:r w:rsidRPr="000746EB">
        <w:rPr>
          <w:b/>
          <w:bCs/>
          <w:sz w:val="28"/>
          <w:szCs w:val="28"/>
        </w:rPr>
        <w:t>Ga</w:t>
      </w:r>
      <w:r w:rsidRPr="000746EB">
        <w:rPr>
          <w:sz w:val="28"/>
          <w:szCs w:val="28"/>
          <w:vertAlign w:val="superscript"/>
        </w:rPr>
        <w:t>0</w:t>
      </w:r>
      <w:r w:rsidRPr="000746EB">
        <w:rPr>
          <w:b/>
          <w:bCs/>
          <w:sz w:val="28"/>
          <w:szCs w:val="28"/>
        </w:rPr>
        <w:t>)/r</w:t>
      </w:r>
    </w:p>
    <w:p w14:paraId="7B19ACCA" w14:textId="77777777" w:rsidR="00B055F0" w:rsidRPr="000746EB" w:rsidRDefault="00000000">
      <w:pPr>
        <w:spacing w:before="200" w:after="200"/>
        <w:ind w:left="720" w:right="720"/>
        <w:jc w:val="center"/>
        <w:rPr>
          <w:sz w:val="28"/>
          <w:szCs w:val="28"/>
        </w:rPr>
      </w:pPr>
      <w:r w:rsidRPr="000746EB">
        <w:rPr>
          <w:b/>
          <w:bCs/>
          <w:sz w:val="28"/>
          <w:szCs w:val="28"/>
        </w:rPr>
        <w:t>v</w:t>
      </w:r>
      <w:r w:rsidRPr="000746EB">
        <w:rPr>
          <w:sz w:val="28"/>
          <w:szCs w:val="28"/>
          <w:vertAlign w:val="superscript"/>
        </w:rPr>
        <w:t>4</w:t>
      </w:r>
      <w:r w:rsidRPr="000746EB">
        <w:rPr>
          <w:b/>
          <w:bCs/>
          <w:sz w:val="28"/>
          <w:szCs w:val="28"/>
        </w:rPr>
        <w:t xml:space="preserve"> ≈ M</w:t>
      </w:r>
      <w:r w:rsidRPr="000746EB">
        <w:rPr>
          <w:b/>
          <w:bCs/>
          <w:i/>
          <w:iCs/>
          <w:sz w:val="28"/>
          <w:szCs w:val="28"/>
        </w:rPr>
        <w:t>B</w:t>
      </w:r>
      <w:r w:rsidRPr="000746EB">
        <w:rPr>
          <w:b/>
          <w:bCs/>
          <w:sz w:val="28"/>
          <w:szCs w:val="28"/>
        </w:rPr>
        <w:t>Ga</w:t>
      </w:r>
      <w:r w:rsidRPr="000746EB">
        <w:rPr>
          <w:sz w:val="28"/>
          <w:szCs w:val="28"/>
          <w:vertAlign w:val="superscript"/>
        </w:rPr>
        <w:t>0</w:t>
      </w:r>
    </w:p>
    <w:p w14:paraId="2306C5B5" w14:textId="77777777" w:rsidR="00B055F0" w:rsidRPr="000746EB" w:rsidRDefault="00000000">
      <w:pPr>
        <w:spacing w:after="200" w:line="276" w:lineRule="auto"/>
        <w:rPr>
          <w:sz w:val="28"/>
          <w:szCs w:val="28"/>
        </w:rPr>
      </w:pPr>
      <w:r w:rsidRPr="000746EB">
        <w:rPr>
          <w:sz w:val="28"/>
          <w:szCs w:val="28"/>
        </w:rPr>
        <w:t>This is the baryonic Tully-Fisher relation (McGaugh et al., 2000; McGaugh, 2012): the fourth power of the asymptotic rotation velocity is proportional to the baryonic mass, with proportionality constant Ga</w:t>
      </w:r>
      <w:r w:rsidRPr="000746EB">
        <w:rPr>
          <w:sz w:val="28"/>
          <w:szCs w:val="28"/>
          <w:vertAlign w:val="superscript"/>
        </w:rPr>
        <w:t>0</w:t>
      </w:r>
      <w:r w:rsidRPr="000746EB">
        <w:rPr>
          <w:sz w:val="28"/>
          <w:szCs w:val="28"/>
        </w:rPr>
        <w:t xml:space="preserve">. This relation is observed to hold across four orders of magnitude in baryonic mass with scatter smaller than 0.1 </w:t>
      </w:r>
      <w:proofErr w:type="spellStart"/>
      <w:r w:rsidRPr="000746EB">
        <w:rPr>
          <w:sz w:val="28"/>
          <w:szCs w:val="28"/>
        </w:rPr>
        <w:t>dex</w:t>
      </w:r>
      <w:proofErr w:type="spellEnd"/>
      <w:r w:rsidRPr="000746EB">
        <w:rPr>
          <w:sz w:val="28"/>
          <w:szCs w:val="28"/>
        </w:rPr>
        <w:t xml:space="preserve"> (Lelli, McGaugh &amp; </w:t>
      </w:r>
      <w:proofErr w:type="spellStart"/>
      <w:r w:rsidRPr="000746EB">
        <w:rPr>
          <w:sz w:val="28"/>
          <w:szCs w:val="28"/>
        </w:rPr>
        <w:t>Schombert</w:t>
      </w:r>
      <w:proofErr w:type="spellEnd"/>
      <w:r w:rsidRPr="000746EB">
        <w:rPr>
          <w:sz w:val="28"/>
          <w:szCs w:val="28"/>
        </w:rPr>
        <w:t>, 2016). In ΛCDM, the Tully-Fisher relation is an empirical correlation requiring fine-tuning of dark matter halo profiles. In the null-space framework, it is a mathematical consequence of the volume-proportional entropy. No free parameter is adjusted. The relation follows from the geometry.</w:t>
      </w:r>
    </w:p>
    <w:p w14:paraId="55DB8233" w14:textId="77777777" w:rsidR="00B055F0" w:rsidRPr="000746EB" w:rsidRDefault="00000000">
      <w:pPr>
        <w:pStyle w:val="Heading2"/>
        <w:rPr>
          <w:sz w:val="34"/>
          <w:szCs w:val="34"/>
        </w:rPr>
      </w:pPr>
      <w:r w:rsidRPr="000746EB">
        <w:rPr>
          <w:sz w:val="34"/>
          <w:szCs w:val="34"/>
        </w:rPr>
        <w:t>3.4 The Radial Acceleration Relation</w:t>
      </w:r>
    </w:p>
    <w:p w14:paraId="611EC960" w14:textId="77777777" w:rsidR="00B055F0" w:rsidRPr="000746EB" w:rsidRDefault="00000000">
      <w:pPr>
        <w:spacing w:after="200" w:line="276" w:lineRule="auto"/>
        <w:rPr>
          <w:sz w:val="28"/>
          <w:szCs w:val="28"/>
        </w:rPr>
      </w:pPr>
      <w:r w:rsidRPr="000746EB">
        <w:rPr>
          <w:sz w:val="28"/>
          <w:szCs w:val="28"/>
        </w:rPr>
        <w:t xml:space="preserve">McGaugh, Lelli &amp; </w:t>
      </w:r>
      <w:proofErr w:type="spellStart"/>
      <w:r w:rsidRPr="000746EB">
        <w:rPr>
          <w:sz w:val="28"/>
          <w:szCs w:val="28"/>
        </w:rPr>
        <w:t>Schombert</w:t>
      </w:r>
      <w:proofErr w:type="spellEnd"/>
      <w:r w:rsidRPr="000746EB">
        <w:rPr>
          <w:sz w:val="28"/>
          <w:szCs w:val="28"/>
        </w:rPr>
        <w:t xml:space="preserve"> (2016) discovered that the observed gravitational acceleration g</w:t>
      </w:r>
      <w:r w:rsidRPr="000746EB">
        <w:rPr>
          <w:sz w:val="28"/>
          <w:szCs w:val="28"/>
          <w:vertAlign w:val="superscript"/>
        </w:rPr>
        <w:t>obs</w:t>
      </w:r>
      <w:r w:rsidRPr="000746EB">
        <w:rPr>
          <w:sz w:val="28"/>
          <w:szCs w:val="28"/>
        </w:rPr>
        <w:t xml:space="preserve"> in galaxies is a universal function of the Newtonian acceleration </w:t>
      </w:r>
      <w:proofErr w:type="spellStart"/>
      <w:r w:rsidRPr="000746EB">
        <w:rPr>
          <w:sz w:val="28"/>
          <w:szCs w:val="28"/>
        </w:rPr>
        <w:t>g</w:t>
      </w:r>
      <w:r w:rsidRPr="000746EB">
        <w:rPr>
          <w:sz w:val="28"/>
          <w:szCs w:val="28"/>
          <w:vertAlign w:val="superscript"/>
        </w:rPr>
        <w:t>bar</w:t>
      </w:r>
      <w:proofErr w:type="spellEnd"/>
      <w:r w:rsidRPr="000746EB">
        <w:rPr>
          <w:sz w:val="28"/>
          <w:szCs w:val="28"/>
        </w:rPr>
        <w:t xml:space="preserve"> predicted from baryonic matter alone:</w:t>
      </w:r>
    </w:p>
    <w:p w14:paraId="75204276" w14:textId="77777777" w:rsidR="00B055F0" w:rsidRPr="000746EB" w:rsidRDefault="00000000">
      <w:pPr>
        <w:spacing w:before="200" w:after="200"/>
        <w:ind w:left="720" w:right="720"/>
        <w:jc w:val="center"/>
        <w:rPr>
          <w:sz w:val="28"/>
          <w:szCs w:val="28"/>
        </w:rPr>
      </w:pPr>
      <w:r w:rsidRPr="000746EB">
        <w:rPr>
          <w:b/>
          <w:bCs/>
          <w:sz w:val="28"/>
          <w:szCs w:val="28"/>
        </w:rPr>
        <w:t>g</w:t>
      </w:r>
      <w:r w:rsidRPr="000746EB">
        <w:rPr>
          <w:b/>
          <w:bCs/>
          <w:i/>
          <w:iCs/>
          <w:sz w:val="28"/>
          <w:szCs w:val="28"/>
        </w:rPr>
        <w:t>obs</w:t>
      </w:r>
      <w:r w:rsidRPr="000746EB">
        <w:rPr>
          <w:b/>
          <w:bCs/>
          <w:sz w:val="28"/>
          <w:szCs w:val="28"/>
        </w:rPr>
        <w:t xml:space="preserve"> = </w:t>
      </w:r>
      <w:proofErr w:type="spellStart"/>
      <w:r w:rsidRPr="000746EB">
        <w:rPr>
          <w:b/>
          <w:bCs/>
          <w:sz w:val="28"/>
          <w:szCs w:val="28"/>
        </w:rPr>
        <w:t>g</w:t>
      </w:r>
      <w:r w:rsidRPr="000746EB">
        <w:rPr>
          <w:b/>
          <w:bCs/>
          <w:i/>
          <w:iCs/>
          <w:sz w:val="28"/>
          <w:szCs w:val="28"/>
        </w:rPr>
        <w:t>bar</w:t>
      </w:r>
      <w:proofErr w:type="spellEnd"/>
      <w:r w:rsidRPr="000746EB">
        <w:rPr>
          <w:b/>
          <w:bCs/>
          <w:sz w:val="28"/>
          <w:szCs w:val="28"/>
        </w:rPr>
        <w:t>/(1 − e</w:t>
      </w:r>
      <w:r w:rsidRPr="000746EB">
        <w:rPr>
          <w:sz w:val="28"/>
          <w:szCs w:val="28"/>
          <w:vertAlign w:val="superscript"/>
        </w:rPr>
        <w:t>−√(</w:t>
      </w:r>
      <w:proofErr w:type="spellStart"/>
      <w:r w:rsidRPr="000746EB">
        <w:rPr>
          <w:sz w:val="28"/>
          <w:szCs w:val="28"/>
          <w:vertAlign w:val="superscript"/>
        </w:rPr>
        <w:t>g_bar</w:t>
      </w:r>
      <w:proofErr w:type="spellEnd"/>
      <w:r w:rsidRPr="000746EB">
        <w:rPr>
          <w:sz w:val="28"/>
          <w:szCs w:val="28"/>
          <w:vertAlign w:val="superscript"/>
        </w:rPr>
        <w:t>/a₀)</w:t>
      </w:r>
      <w:r w:rsidRPr="000746EB">
        <w:rPr>
          <w:b/>
          <w:bCs/>
          <w:sz w:val="28"/>
          <w:szCs w:val="28"/>
        </w:rPr>
        <w:t>)</w:t>
      </w:r>
    </w:p>
    <w:p w14:paraId="71A299DB" w14:textId="77777777" w:rsidR="00B055F0" w:rsidRPr="000746EB" w:rsidRDefault="00000000">
      <w:pPr>
        <w:spacing w:after="200" w:line="276" w:lineRule="auto"/>
        <w:rPr>
          <w:sz w:val="28"/>
          <w:szCs w:val="28"/>
        </w:rPr>
      </w:pPr>
      <w:r w:rsidRPr="000746EB">
        <w:rPr>
          <w:sz w:val="28"/>
          <w:szCs w:val="28"/>
        </w:rPr>
        <w:t>This relation holds across 2700 individual measurements in 153 galaxies spanning all morphological types. In ΛCDM, this universality is unexplained — it requires a conspiracy between baryonic matter and dark matter halo profiles that has no physical basis. In the null-space framework, the relation is trivially predicted: g</w:t>
      </w:r>
      <w:r w:rsidRPr="000746EB">
        <w:rPr>
          <w:sz w:val="28"/>
          <w:szCs w:val="28"/>
          <w:vertAlign w:val="superscript"/>
        </w:rPr>
        <w:t>obs</w:t>
      </w:r>
      <w:r w:rsidRPr="000746EB">
        <w:rPr>
          <w:sz w:val="28"/>
          <w:szCs w:val="28"/>
        </w:rPr>
        <w:t xml:space="preserve"> = </w:t>
      </w:r>
      <w:proofErr w:type="spellStart"/>
      <w:r w:rsidRPr="000746EB">
        <w:rPr>
          <w:sz w:val="28"/>
          <w:szCs w:val="28"/>
        </w:rPr>
        <w:t>g</w:t>
      </w:r>
      <w:r w:rsidRPr="000746EB">
        <w:rPr>
          <w:sz w:val="28"/>
          <w:szCs w:val="28"/>
          <w:vertAlign w:val="superscript"/>
        </w:rPr>
        <w:t>bar</w:t>
      </w:r>
      <w:proofErr w:type="spellEnd"/>
      <w:r w:rsidRPr="000746EB">
        <w:rPr>
          <w:sz w:val="28"/>
          <w:szCs w:val="28"/>
        </w:rPr>
        <w:t xml:space="preserve"> + </w:t>
      </w:r>
      <w:proofErr w:type="spellStart"/>
      <w:r w:rsidRPr="000746EB">
        <w:rPr>
          <w:sz w:val="28"/>
          <w:szCs w:val="28"/>
        </w:rPr>
        <w:t>g</w:t>
      </w:r>
      <w:r w:rsidRPr="000746EB">
        <w:rPr>
          <w:sz w:val="28"/>
          <w:szCs w:val="28"/>
          <w:vertAlign w:val="superscript"/>
        </w:rPr>
        <w:t>null</w:t>
      </w:r>
      <w:proofErr w:type="spellEnd"/>
      <w:r w:rsidRPr="000746EB">
        <w:rPr>
          <w:sz w:val="28"/>
          <w:szCs w:val="28"/>
        </w:rPr>
        <w:t xml:space="preserve">, where </w:t>
      </w:r>
      <w:proofErr w:type="spellStart"/>
      <w:r w:rsidRPr="000746EB">
        <w:rPr>
          <w:sz w:val="28"/>
          <w:szCs w:val="28"/>
        </w:rPr>
        <w:t>g</w:t>
      </w:r>
      <w:r w:rsidRPr="000746EB">
        <w:rPr>
          <w:sz w:val="28"/>
          <w:szCs w:val="28"/>
          <w:vertAlign w:val="superscript"/>
        </w:rPr>
        <w:t>null</w:t>
      </w:r>
      <w:proofErr w:type="spellEnd"/>
      <w:r w:rsidRPr="000746EB">
        <w:rPr>
          <w:sz w:val="28"/>
          <w:szCs w:val="28"/>
        </w:rPr>
        <w:t xml:space="preserve"> is determined entirely by </w:t>
      </w:r>
      <w:proofErr w:type="spellStart"/>
      <w:r w:rsidRPr="000746EB">
        <w:rPr>
          <w:sz w:val="28"/>
          <w:szCs w:val="28"/>
        </w:rPr>
        <w:t>g</w:t>
      </w:r>
      <w:r w:rsidRPr="000746EB">
        <w:rPr>
          <w:sz w:val="28"/>
          <w:szCs w:val="28"/>
          <w:vertAlign w:val="superscript"/>
        </w:rPr>
        <w:t>bar</w:t>
      </w:r>
      <w:proofErr w:type="spellEnd"/>
      <w:r w:rsidRPr="000746EB">
        <w:rPr>
          <w:sz w:val="28"/>
          <w:szCs w:val="28"/>
        </w:rPr>
        <w:t xml:space="preserve"> and a</w:t>
      </w:r>
      <w:r w:rsidRPr="000746EB">
        <w:rPr>
          <w:sz w:val="28"/>
          <w:szCs w:val="28"/>
          <w:vertAlign w:val="superscript"/>
        </w:rPr>
        <w:t>0</w:t>
      </w:r>
      <w:r w:rsidRPr="000746EB">
        <w:rPr>
          <w:sz w:val="28"/>
          <w:szCs w:val="28"/>
        </w:rPr>
        <w:t>. There is no second substance. There is only one gravitational field with two entropy components.</w:t>
      </w:r>
    </w:p>
    <w:p w14:paraId="05F56378" w14:textId="77777777" w:rsidR="00B055F0" w:rsidRPr="000746EB" w:rsidRDefault="00000000">
      <w:pPr>
        <w:pStyle w:val="Heading2"/>
        <w:rPr>
          <w:sz w:val="34"/>
          <w:szCs w:val="34"/>
        </w:rPr>
      </w:pPr>
      <w:r w:rsidRPr="000746EB">
        <w:rPr>
          <w:sz w:val="34"/>
          <w:szCs w:val="34"/>
        </w:rPr>
        <w:t>3.5 The Bullet Cluster</w:t>
      </w:r>
    </w:p>
    <w:p w14:paraId="31F59E47" w14:textId="77777777" w:rsidR="00B055F0" w:rsidRPr="000746EB" w:rsidRDefault="00000000" w:rsidP="000746EB">
      <w:pPr>
        <w:spacing w:line="276" w:lineRule="auto"/>
        <w:rPr>
          <w:sz w:val="28"/>
          <w:szCs w:val="28"/>
        </w:rPr>
      </w:pPr>
      <w:r w:rsidRPr="000746EB">
        <w:rPr>
          <w:sz w:val="28"/>
          <w:szCs w:val="28"/>
        </w:rPr>
        <w:t xml:space="preserve">The Bullet Cluster (1E 0657-558; Clowe et al., 2006) is widely cited as definitive evidence for particle dark matter. Two galaxy clusters collided, and the hot </w:t>
      </w:r>
      <w:proofErr w:type="spellStart"/>
      <w:r w:rsidRPr="000746EB">
        <w:rPr>
          <w:sz w:val="28"/>
          <w:szCs w:val="28"/>
        </w:rPr>
        <w:t>intracluster</w:t>
      </w:r>
      <w:proofErr w:type="spellEnd"/>
      <w:r w:rsidRPr="000746EB">
        <w:rPr>
          <w:sz w:val="28"/>
          <w:szCs w:val="28"/>
        </w:rPr>
        <w:t xml:space="preserve"> gas (visible through X-ray emission) was separated from the gravitational mass (visible through weak lensing). The lensing mass leads the gas </w:t>
      </w:r>
      <w:r w:rsidRPr="000746EB">
        <w:rPr>
          <w:sz w:val="28"/>
          <w:szCs w:val="28"/>
        </w:rPr>
        <w:lastRenderedPageBreak/>
        <w:t>mass, which is interpreted as dark matter particles passing through the collision while gas was slowed by electromagnetic interaction.</w:t>
      </w:r>
    </w:p>
    <w:p w14:paraId="36C5DFA9" w14:textId="5E841C62" w:rsidR="00B055F0" w:rsidRPr="000746EB" w:rsidRDefault="000746EB" w:rsidP="000746EB">
      <w:pPr>
        <w:spacing w:line="276" w:lineRule="auto"/>
        <w:rPr>
          <w:sz w:val="28"/>
          <w:szCs w:val="28"/>
        </w:rPr>
      </w:pPr>
      <w:r>
        <w:rPr>
          <w:sz w:val="28"/>
          <w:szCs w:val="28"/>
        </w:rPr>
        <w:t xml:space="preserve">  </w:t>
      </w:r>
      <w:r w:rsidRPr="000746EB">
        <w:rPr>
          <w:sz w:val="28"/>
          <w:szCs w:val="28"/>
        </w:rPr>
        <w:t>The null-space framework provides an alternative interpretation. The two entropy components — area-proportional (screen) and volume-proportional (interior null space) — respond differently to the collision. The baryonic gas carries its own holographic screens, whose area entropy tracks the gas distribution. The volume entropy, however, is a bulk property of the enclosed region and is not confined to the baryonic matter distribution. During the collision, the gas is decelerated by ram pressure. The volume entropy, having no electromagnetic interaction (zero chromatic resolution), is not decelerated. It continues at the pre-collision velocity, leading the gas.</w:t>
      </w:r>
    </w:p>
    <w:p w14:paraId="60223660" w14:textId="31308D8C" w:rsidR="00B055F0" w:rsidRPr="000746EB" w:rsidRDefault="000746EB">
      <w:pPr>
        <w:spacing w:after="200" w:line="276" w:lineRule="auto"/>
        <w:rPr>
          <w:sz w:val="28"/>
          <w:szCs w:val="28"/>
        </w:rPr>
      </w:pPr>
      <w:r>
        <w:rPr>
          <w:sz w:val="28"/>
          <w:szCs w:val="28"/>
        </w:rPr>
        <w:t xml:space="preserve">  </w:t>
      </w:r>
      <w:r w:rsidRPr="000746EB">
        <w:rPr>
          <w:sz w:val="28"/>
          <w:szCs w:val="28"/>
        </w:rPr>
        <w:t xml:space="preserve">The lensing-gas offset in the Bullet Cluster is therefore the separation of two entropy components with different electromagnetic coupling properties: the area entropy (coupled to baryonic matter, decelerated) and the volume entropy (electromagnetically decoupled, </w:t>
      </w:r>
      <w:proofErr w:type="spellStart"/>
      <w:r w:rsidRPr="000746EB">
        <w:rPr>
          <w:sz w:val="28"/>
          <w:szCs w:val="28"/>
        </w:rPr>
        <w:t>undecelerated</w:t>
      </w:r>
      <w:proofErr w:type="spellEnd"/>
      <w:r w:rsidRPr="000746EB">
        <w:rPr>
          <w:sz w:val="28"/>
          <w:szCs w:val="28"/>
        </w:rPr>
        <w:t>). This is observationally identical to the particle interpretation but requires no particles. It requires only the two entropy components already derived from the null-space geometry.</w:t>
      </w:r>
    </w:p>
    <w:p w14:paraId="1B8CF4DE" w14:textId="2EB312A5" w:rsidR="00B055F0" w:rsidRPr="000746EB" w:rsidRDefault="00B055F0" w:rsidP="000746EB">
      <w:pPr>
        <w:pBdr>
          <w:bottom w:val="single" w:sz="4" w:space="1" w:color="auto"/>
        </w:pBdr>
        <w:rPr>
          <w:sz w:val="28"/>
          <w:szCs w:val="28"/>
        </w:rPr>
      </w:pPr>
    </w:p>
    <w:p w14:paraId="099AA305" w14:textId="77777777" w:rsidR="00B055F0" w:rsidRPr="000746EB" w:rsidRDefault="00000000">
      <w:pPr>
        <w:pStyle w:val="Heading1"/>
        <w:rPr>
          <w:sz w:val="34"/>
          <w:szCs w:val="34"/>
        </w:rPr>
      </w:pPr>
      <w:r w:rsidRPr="000746EB">
        <w:rPr>
          <w:sz w:val="34"/>
          <w:szCs w:val="34"/>
        </w:rPr>
        <w:t>PART IV: FORMAL LOGICAL STRUCTURE</w:t>
      </w:r>
    </w:p>
    <w:p w14:paraId="0C6CBD67" w14:textId="77777777" w:rsidR="00B055F0" w:rsidRPr="000746EB" w:rsidRDefault="00000000">
      <w:pPr>
        <w:pStyle w:val="Heading2"/>
        <w:rPr>
          <w:sz w:val="34"/>
          <w:szCs w:val="34"/>
        </w:rPr>
      </w:pPr>
      <w:r w:rsidRPr="000746EB">
        <w:rPr>
          <w:sz w:val="34"/>
          <w:szCs w:val="34"/>
        </w:rPr>
        <w:t>4.1 The Central Syllogism</w:t>
      </w:r>
    </w:p>
    <w:p w14:paraId="42AACFF1" w14:textId="77777777" w:rsidR="00B055F0" w:rsidRPr="000746EB" w:rsidRDefault="00000000">
      <w:pPr>
        <w:spacing w:after="200" w:line="276" w:lineRule="auto"/>
        <w:rPr>
          <w:sz w:val="28"/>
          <w:szCs w:val="28"/>
        </w:rPr>
      </w:pPr>
      <w:r w:rsidRPr="000746EB">
        <w:rPr>
          <w:sz w:val="28"/>
          <w:szCs w:val="28"/>
        </w:rPr>
        <w:t>The paper’s argument is stated in formal propositional logic.</w:t>
      </w:r>
    </w:p>
    <w:p w14:paraId="2DF81AE2" w14:textId="77777777" w:rsidR="00B055F0" w:rsidRPr="000746EB" w:rsidRDefault="00000000">
      <w:pPr>
        <w:spacing w:after="200" w:line="276" w:lineRule="auto"/>
        <w:rPr>
          <w:sz w:val="28"/>
          <w:szCs w:val="28"/>
        </w:rPr>
      </w:pPr>
      <w:r w:rsidRPr="000746EB">
        <w:rPr>
          <w:sz w:val="28"/>
          <w:szCs w:val="28"/>
        </w:rPr>
        <w:t>Let:</w:t>
      </w:r>
    </w:p>
    <w:p w14:paraId="222C0AC6" w14:textId="77777777" w:rsidR="00B055F0" w:rsidRPr="000746EB" w:rsidRDefault="00000000">
      <w:pPr>
        <w:spacing w:after="200" w:line="276" w:lineRule="auto"/>
        <w:rPr>
          <w:sz w:val="28"/>
          <w:szCs w:val="28"/>
        </w:rPr>
      </w:pPr>
      <w:r w:rsidRPr="000746EB">
        <w:rPr>
          <w:sz w:val="28"/>
          <w:szCs w:val="28"/>
        </w:rPr>
        <w:t xml:space="preserve">  D = The differentiation operator exists on the physical substrate</w:t>
      </w:r>
    </w:p>
    <w:p w14:paraId="0EA60A07" w14:textId="77777777" w:rsidR="00B055F0" w:rsidRPr="000746EB" w:rsidRDefault="00000000">
      <w:pPr>
        <w:spacing w:after="200" w:line="276" w:lineRule="auto"/>
        <w:rPr>
          <w:sz w:val="28"/>
          <w:szCs w:val="28"/>
        </w:rPr>
      </w:pPr>
      <w:r w:rsidRPr="000746EB">
        <w:rPr>
          <w:sz w:val="28"/>
          <w:szCs w:val="28"/>
        </w:rPr>
        <w:t xml:space="preserve">  N = D possesses a null space N(D)</w:t>
      </w:r>
    </w:p>
    <w:p w14:paraId="12DB5595" w14:textId="77777777" w:rsidR="00B055F0" w:rsidRPr="000746EB" w:rsidRDefault="00000000">
      <w:pPr>
        <w:spacing w:after="200" w:line="276" w:lineRule="auto"/>
        <w:rPr>
          <w:sz w:val="28"/>
          <w:szCs w:val="28"/>
        </w:rPr>
      </w:pPr>
      <w:r w:rsidRPr="000746EB">
        <w:rPr>
          <w:sz w:val="28"/>
          <w:szCs w:val="28"/>
        </w:rPr>
        <w:t xml:space="preserve">  E = N(D) has maximum entropy</w:t>
      </w:r>
    </w:p>
    <w:p w14:paraId="036F00F6" w14:textId="77777777" w:rsidR="00B055F0" w:rsidRPr="000746EB" w:rsidRDefault="00000000">
      <w:pPr>
        <w:spacing w:after="200" w:line="276" w:lineRule="auto"/>
        <w:rPr>
          <w:sz w:val="28"/>
          <w:szCs w:val="28"/>
        </w:rPr>
      </w:pPr>
      <w:r w:rsidRPr="000746EB">
        <w:rPr>
          <w:sz w:val="28"/>
          <w:szCs w:val="28"/>
        </w:rPr>
        <w:t xml:space="preserve">  G = The entropic gradient toward N(D) produces gravitational acceleration</w:t>
      </w:r>
    </w:p>
    <w:p w14:paraId="548489F3" w14:textId="77777777" w:rsidR="00B055F0" w:rsidRPr="000746EB" w:rsidRDefault="00000000">
      <w:pPr>
        <w:spacing w:after="200" w:line="276" w:lineRule="auto"/>
        <w:rPr>
          <w:sz w:val="28"/>
          <w:szCs w:val="28"/>
        </w:rPr>
      </w:pPr>
      <w:r w:rsidRPr="000746EB">
        <w:rPr>
          <w:sz w:val="28"/>
          <w:szCs w:val="28"/>
        </w:rPr>
        <w:t xml:space="preserve">  A = N(D) is electromagnetically invisible (zero chromatic resolution)</w:t>
      </w:r>
    </w:p>
    <w:p w14:paraId="7BAD0C09" w14:textId="77777777" w:rsidR="00B055F0" w:rsidRPr="000746EB" w:rsidRDefault="00000000">
      <w:pPr>
        <w:spacing w:after="200" w:line="276" w:lineRule="auto"/>
        <w:rPr>
          <w:sz w:val="28"/>
          <w:szCs w:val="28"/>
        </w:rPr>
      </w:pPr>
      <w:r w:rsidRPr="000746EB">
        <w:rPr>
          <w:sz w:val="28"/>
          <w:szCs w:val="28"/>
        </w:rPr>
        <w:lastRenderedPageBreak/>
        <w:t xml:space="preserve">  V = N(D) possesses volume-proportional entropy in addition to area-proportional entropy</w:t>
      </w:r>
    </w:p>
    <w:p w14:paraId="38B3B087" w14:textId="77777777" w:rsidR="00B055F0" w:rsidRPr="000746EB" w:rsidRDefault="00000000">
      <w:pPr>
        <w:spacing w:after="200" w:line="276" w:lineRule="auto"/>
        <w:rPr>
          <w:sz w:val="28"/>
          <w:szCs w:val="28"/>
        </w:rPr>
      </w:pPr>
      <w:r w:rsidRPr="000746EB">
        <w:rPr>
          <w:sz w:val="28"/>
          <w:szCs w:val="28"/>
        </w:rPr>
        <w:t xml:space="preserve">  X = The gravitational excess attributed to dark matter exists</w:t>
      </w:r>
    </w:p>
    <w:p w14:paraId="6087FD3D" w14:textId="77777777" w:rsidR="00B055F0" w:rsidRPr="000746EB" w:rsidRDefault="00000000">
      <w:pPr>
        <w:spacing w:after="200" w:line="276" w:lineRule="auto"/>
        <w:rPr>
          <w:sz w:val="28"/>
          <w:szCs w:val="28"/>
        </w:rPr>
      </w:pPr>
      <w:r w:rsidRPr="000746EB">
        <w:rPr>
          <w:sz w:val="28"/>
          <w:szCs w:val="28"/>
        </w:rPr>
        <w:t xml:space="preserve">  P = Dark matter particles exist</w:t>
      </w:r>
    </w:p>
    <w:p w14:paraId="5C0AF0F7" w14:textId="77777777" w:rsidR="00B055F0" w:rsidRPr="000746EB" w:rsidRDefault="00B055F0">
      <w:pPr>
        <w:spacing w:after="200"/>
        <w:rPr>
          <w:sz w:val="28"/>
          <w:szCs w:val="28"/>
        </w:rPr>
      </w:pPr>
    </w:p>
    <w:p w14:paraId="2ACB0B79" w14:textId="77777777" w:rsidR="00B055F0" w:rsidRPr="000746EB" w:rsidRDefault="00000000">
      <w:pPr>
        <w:spacing w:after="200" w:line="276" w:lineRule="auto"/>
        <w:rPr>
          <w:sz w:val="28"/>
          <w:szCs w:val="28"/>
        </w:rPr>
      </w:pPr>
      <w:r w:rsidRPr="000746EB">
        <w:rPr>
          <w:sz w:val="28"/>
          <w:szCs w:val="28"/>
        </w:rPr>
        <w:t>Premises:</w:t>
      </w:r>
    </w:p>
    <w:p w14:paraId="4A83EF55" w14:textId="77777777" w:rsidR="00B055F0" w:rsidRPr="000746EB" w:rsidRDefault="00000000">
      <w:pPr>
        <w:spacing w:after="200" w:line="276" w:lineRule="auto"/>
        <w:rPr>
          <w:sz w:val="28"/>
          <w:szCs w:val="28"/>
        </w:rPr>
      </w:pPr>
      <w:r w:rsidRPr="000746EB">
        <w:rPr>
          <w:sz w:val="28"/>
          <w:szCs w:val="28"/>
        </w:rPr>
        <w:t xml:space="preserve">  (P1) D → N                    [Mathematical necessity; null space of any linear operator exists]</w:t>
      </w:r>
    </w:p>
    <w:p w14:paraId="42816991" w14:textId="77777777" w:rsidR="00B055F0" w:rsidRPr="000746EB" w:rsidRDefault="00000000">
      <w:pPr>
        <w:spacing w:after="200" w:line="276" w:lineRule="auto"/>
        <w:rPr>
          <w:sz w:val="28"/>
          <w:szCs w:val="28"/>
        </w:rPr>
      </w:pPr>
      <w:r w:rsidRPr="000746EB">
        <w:rPr>
          <w:sz w:val="28"/>
          <w:szCs w:val="28"/>
        </w:rPr>
        <w:t xml:space="preserve">  (P2) N → E                    [Proved in Universe Serpent 2.1 and Grey Matter 3.1]</w:t>
      </w:r>
    </w:p>
    <w:p w14:paraId="79BBC9C5" w14:textId="77777777" w:rsidR="00B055F0" w:rsidRPr="000746EB" w:rsidRDefault="00000000">
      <w:pPr>
        <w:spacing w:after="200" w:line="276" w:lineRule="auto"/>
        <w:rPr>
          <w:sz w:val="28"/>
          <w:szCs w:val="28"/>
        </w:rPr>
      </w:pPr>
      <w:r w:rsidRPr="000746EB">
        <w:rPr>
          <w:sz w:val="28"/>
          <w:szCs w:val="28"/>
        </w:rPr>
        <w:t xml:space="preserve">  (P3) E → G                    [Proved in Grey Matter 4.1–4.4]</w:t>
      </w:r>
    </w:p>
    <w:p w14:paraId="34389290" w14:textId="77777777" w:rsidR="00B055F0" w:rsidRPr="000746EB" w:rsidRDefault="00000000">
      <w:pPr>
        <w:spacing w:after="200" w:line="276" w:lineRule="auto"/>
        <w:rPr>
          <w:sz w:val="28"/>
          <w:szCs w:val="28"/>
        </w:rPr>
      </w:pPr>
      <w:r w:rsidRPr="000746EB">
        <w:rPr>
          <w:sz w:val="28"/>
          <w:szCs w:val="28"/>
        </w:rPr>
        <w:t xml:space="preserve">  (P4) N → A                    [Proved in Grey Matter 5.1; CR(d(t)) = 0]</w:t>
      </w:r>
    </w:p>
    <w:p w14:paraId="795B6BDC" w14:textId="77777777" w:rsidR="00B055F0" w:rsidRPr="000746EB" w:rsidRDefault="00000000">
      <w:pPr>
        <w:spacing w:after="200" w:line="276" w:lineRule="auto"/>
        <w:rPr>
          <w:sz w:val="28"/>
          <w:szCs w:val="28"/>
        </w:rPr>
      </w:pPr>
      <w:r w:rsidRPr="000746EB">
        <w:rPr>
          <w:sz w:val="28"/>
          <w:szCs w:val="28"/>
        </w:rPr>
        <w:t xml:space="preserve">  (P5) E → V                    [Proved in Grey Matter 5.3; interior null space has bulk entropy]</w:t>
      </w:r>
    </w:p>
    <w:p w14:paraId="4345D70D" w14:textId="77777777" w:rsidR="00B055F0" w:rsidRPr="000746EB" w:rsidRDefault="00000000">
      <w:pPr>
        <w:spacing w:after="200" w:line="276" w:lineRule="auto"/>
        <w:rPr>
          <w:sz w:val="28"/>
          <w:szCs w:val="28"/>
        </w:rPr>
      </w:pPr>
      <w:r w:rsidRPr="000746EB">
        <w:rPr>
          <w:sz w:val="28"/>
          <w:szCs w:val="28"/>
        </w:rPr>
        <w:t xml:space="preserve">  (P6) (G ∧ A ∧ V) → X       [The three properties jointly produce the observed gravitational excess]</w:t>
      </w:r>
    </w:p>
    <w:p w14:paraId="6957D893" w14:textId="77777777" w:rsidR="00B055F0" w:rsidRPr="000746EB" w:rsidRDefault="00000000">
      <w:pPr>
        <w:spacing w:after="200" w:line="276" w:lineRule="auto"/>
        <w:rPr>
          <w:sz w:val="28"/>
          <w:szCs w:val="28"/>
        </w:rPr>
      </w:pPr>
      <w:r w:rsidRPr="000746EB">
        <w:rPr>
          <w:sz w:val="28"/>
          <w:szCs w:val="28"/>
        </w:rPr>
        <w:t xml:space="preserve">  (P7) X → (P ∨ (G ∧ A ∧ V))  [The excess is explained by either particles or null-space entropy]</w:t>
      </w:r>
    </w:p>
    <w:p w14:paraId="5F3BF2CD" w14:textId="4F53D342" w:rsidR="00B055F0" w:rsidRPr="000746EB" w:rsidRDefault="00000000" w:rsidP="006916F4">
      <w:pPr>
        <w:spacing w:after="200" w:line="276" w:lineRule="auto"/>
        <w:rPr>
          <w:sz w:val="28"/>
          <w:szCs w:val="28"/>
        </w:rPr>
      </w:pPr>
      <w:r w:rsidRPr="000746EB">
        <w:rPr>
          <w:sz w:val="28"/>
          <w:szCs w:val="28"/>
        </w:rPr>
        <w:t xml:space="preserve">  (P8) D                         [Empirical: binary distinctions exist in the physical universe]</w:t>
      </w:r>
    </w:p>
    <w:p w14:paraId="19DE98DD" w14:textId="77777777" w:rsidR="00B055F0" w:rsidRPr="000746EB" w:rsidRDefault="00000000">
      <w:pPr>
        <w:spacing w:after="200" w:line="276" w:lineRule="auto"/>
        <w:rPr>
          <w:sz w:val="28"/>
          <w:szCs w:val="28"/>
        </w:rPr>
      </w:pPr>
      <w:r w:rsidRPr="000746EB">
        <w:rPr>
          <w:sz w:val="28"/>
          <w:szCs w:val="28"/>
        </w:rPr>
        <w:t>Derivation:</w:t>
      </w:r>
    </w:p>
    <w:p w14:paraId="0B9B0977" w14:textId="77777777" w:rsidR="00B055F0" w:rsidRPr="000746EB" w:rsidRDefault="00000000">
      <w:pPr>
        <w:spacing w:after="200" w:line="276" w:lineRule="auto"/>
        <w:rPr>
          <w:sz w:val="28"/>
          <w:szCs w:val="28"/>
        </w:rPr>
      </w:pPr>
      <w:r w:rsidRPr="000746EB">
        <w:rPr>
          <w:sz w:val="28"/>
          <w:szCs w:val="28"/>
        </w:rPr>
        <w:t xml:space="preserve">  (D1) N                         [Modus ponens: P1, P8]</w:t>
      </w:r>
    </w:p>
    <w:p w14:paraId="55C6D007" w14:textId="77777777" w:rsidR="00B055F0" w:rsidRPr="000746EB" w:rsidRDefault="00000000">
      <w:pPr>
        <w:spacing w:after="200" w:line="276" w:lineRule="auto"/>
        <w:rPr>
          <w:sz w:val="28"/>
          <w:szCs w:val="28"/>
        </w:rPr>
      </w:pPr>
      <w:r w:rsidRPr="000746EB">
        <w:rPr>
          <w:sz w:val="28"/>
          <w:szCs w:val="28"/>
        </w:rPr>
        <w:t xml:space="preserve">  (D2) E                         [Modus ponens: P2, D1]</w:t>
      </w:r>
    </w:p>
    <w:p w14:paraId="4727866B" w14:textId="77777777" w:rsidR="00B055F0" w:rsidRPr="000746EB" w:rsidRDefault="00000000">
      <w:pPr>
        <w:spacing w:after="200" w:line="276" w:lineRule="auto"/>
        <w:rPr>
          <w:sz w:val="28"/>
          <w:szCs w:val="28"/>
        </w:rPr>
      </w:pPr>
      <w:r w:rsidRPr="000746EB">
        <w:rPr>
          <w:sz w:val="28"/>
          <w:szCs w:val="28"/>
        </w:rPr>
        <w:t xml:space="preserve">  (D3) G                         [Modus ponens: P3, D2]</w:t>
      </w:r>
    </w:p>
    <w:p w14:paraId="525C8399" w14:textId="77777777" w:rsidR="00B055F0" w:rsidRPr="000746EB" w:rsidRDefault="00000000">
      <w:pPr>
        <w:spacing w:after="200" w:line="276" w:lineRule="auto"/>
        <w:rPr>
          <w:sz w:val="28"/>
          <w:szCs w:val="28"/>
        </w:rPr>
      </w:pPr>
      <w:r w:rsidRPr="000746EB">
        <w:rPr>
          <w:sz w:val="28"/>
          <w:szCs w:val="28"/>
        </w:rPr>
        <w:t xml:space="preserve">  (D4) A                         [Modus ponens: P4, D1]</w:t>
      </w:r>
    </w:p>
    <w:p w14:paraId="42315E6C" w14:textId="77777777" w:rsidR="00B055F0" w:rsidRPr="000746EB" w:rsidRDefault="00000000">
      <w:pPr>
        <w:spacing w:after="200" w:line="276" w:lineRule="auto"/>
        <w:rPr>
          <w:sz w:val="28"/>
          <w:szCs w:val="28"/>
        </w:rPr>
      </w:pPr>
      <w:r w:rsidRPr="000746EB">
        <w:rPr>
          <w:sz w:val="28"/>
          <w:szCs w:val="28"/>
        </w:rPr>
        <w:t xml:space="preserve">  (D5) V                         [Modus ponens: P5, D2]</w:t>
      </w:r>
    </w:p>
    <w:p w14:paraId="7B0026E7" w14:textId="77777777" w:rsidR="00B055F0" w:rsidRPr="000746EB" w:rsidRDefault="00000000">
      <w:pPr>
        <w:spacing w:after="200" w:line="276" w:lineRule="auto"/>
        <w:rPr>
          <w:sz w:val="28"/>
          <w:szCs w:val="28"/>
        </w:rPr>
      </w:pPr>
      <w:r w:rsidRPr="000746EB">
        <w:rPr>
          <w:sz w:val="28"/>
          <w:szCs w:val="28"/>
        </w:rPr>
        <w:lastRenderedPageBreak/>
        <w:t xml:space="preserve">  (D6) G ∧ A ∧ V               [Conjunction: D3, D4, D5]</w:t>
      </w:r>
    </w:p>
    <w:p w14:paraId="4FE16BAC" w14:textId="77777777" w:rsidR="00B055F0" w:rsidRPr="000746EB" w:rsidRDefault="00000000">
      <w:pPr>
        <w:spacing w:after="200" w:line="276" w:lineRule="auto"/>
        <w:rPr>
          <w:sz w:val="28"/>
          <w:szCs w:val="28"/>
        </w:rPr>
      </w:pPr>
      <w:r w:rsidRPr="000746EB">
        <w:rPr>
          <w:sz w:val="28"/>
          <w:szCs w:val="28"/>
        </w:rPr>
        <w:t xml:space="preserve">  (D7) X                         [Modus ponens: P6, D6]</w:t>
      </w:r>
    </w:p>
    <w:p w14:paraId="15EC73CA" w14:textId="77777777" w:rsidR="00B055F0" w:rsidRPr="000746EB" w:rsidRDefault="00B055F0">
      <w:pPr>
        <w:spacing w:after="200"/>
        <w:rPr>
          <w:sz w:val="28"/>
          <w:szCs w:val="28"/>
        </w:rPr>
      </w:pPr>
    </w:p>
    <w:p w14:paraId="2B22B8BE" w14:textId="424A0475" w:rsidR="00B055F0" w:rsidRPr="000746EB" w:rsidRDefault="00000000">
      <w:pPr>
        <w:spacing w:after="200" w:line="276" w:lineRule="auto"/>
        <w:rPr>
          <w:sz w:val="28"/>
          <w:szCs w:val="28"/>
        </w:rPr>
      </w:pPr>
      <w:r w:rsidRPr="000746EB">
        <w:rPr>
          <w:sz w:val="28"/>
          <w:szCs w:val="28"/>
        </w:rPr>
        <w:t xml:space="preserve">The gravitational excess X is derived from D without assuming P. Dark matter particles are sufficient but not necessary for X. The null-space entropy is both sufficient and geometrically necessary. By Occam’s razor (entities should not be multiplied beyond necessity), P is eliminated. </w:t>
      </w:r>
    </w:p>
    <w:p w14:paraId="6E1618E1" w14:textId="77777777" w:rsidR="00B055F0" w:rsidRPr="000746EB" w:rsidRDefault="00000000">
      <w:pPr>
        <w:pStyle w:val="Heading2"/>
        <w:rPr>
          <w:sz w:val="34"/>
          <w:szCs w:val="34"/>
        </w:rPr>
      </w:pPr>
      <w:r w:rsidRPr="000746EB">
        <w:rPr>
          <w:sz w:val="34"/>
          <w:szCs w:val="34"/>
        </w:rPr>
        <w:t>4.2 The Electromagnetic Silence Proof</w:t>
      </w:r>
    </w:p>
    <w:p w14:paraId="60C550FE" w14:textId="77777777" w:rsidR="00B055F0" w:rsidRPr="000746EB" w:rsidRDefault="00000000">
      <w:pPr>
        <w:spacing w:after="200" w:line="276" w:lineRule="auto"/>
        <w:rPr>
          <w:sz w:val="28"/>
          <w:szCs w:val="28"/>
        </w:rPr>
      </w:pPr>
      <w:r w:rsidRPr="000746EB">
        <w:rPr>
          <w:sz w:val="28"/>
          <w:szCs w:val="28"/>
        </w:rPr>
        <w:t>Theorem: The null-space entropy contribution to gravity produces no electromagnetic counterpart.</w:t>
      </w:r>
    </w:p>
    <w:p w14:paraId="0CC117CA" w14:textId="77777777" w:rsidR="00B055F0" w:rsidRPr="000746EB" w:rsidRDefault="00000000">
      <w:pPr>
        <w:spacing w:after="200" w:line="276" w:lineRule="auto"/>
        <w:rPr>
          <w:sz w:val="28"/>
          <w:szCs w:val="28"/>
        </w:rPr>
      </w:pPr>
      <w:r w:rsidRPr="000746EB">
        <w:rPr>
          <w:sz w:val="28"/>
          <w:szCs w:val="28"/>
        </w:rPr>
        <w:t>Proof:</w:t>
      </w:r>
    </w:p>
    <w:p w14:paraId="66BA48FE" w14:textId="77777777" w:rsidR="00B055F0" w:rsidRPr="000746EB" w:rsidRDefault="00000000">
      <w:pPr>
        <w:spacing w:after="200" w:line="276" w:lineRule="auto"/>
        <w:rPr>
          <w:sz w:val="28"/>
          <w:szCs w:val="28"/>
        </w:rPr>
      </w:pPr>
      <w:r w:rsidRPr="000746EB">
        <w:rPr>
          <w:sz w:val="28"/>
          <w:szCs w:val="28"/>
        </w:rPr>
        <w:t xml:space="preserve">  (1) CR(d(t)) = 0 for all t ∈ [0,1]        [Definition of chromatic resolution on the diagonal]</w:t>
      </w:r>
    </w:p>
    <w:p w14:paraId="138F2359" w14:textId="77777777" w:rsidR="00B055F0" w:rsidRPr="000746EB" w:rsidRDefault="00000000">
      <w:pPr>
        <w:spacing w:after="200" w:line="276" w:lineRule="auto"/>
        <w:rPr>
          <w:sz w:val="28"/>
          <w:szCs w:val="28"/>
        </w:rPr>
      </w:pPr>
      <w:r w:rsidRPr="000746EB">
        <w:rPr>
          <w:sz w:val="28"/>
          <w:szCs w:val="28"/>
        </w:rPr>
        <w:t xml:space="preserve">  (2) Electromagnetic interaction requires CR &gt; 0  [Photon coupling requires chromatic degrees of freedom]</w:t>
      </w:r>
    </w:p>
    <w:p w14:paraId="754BD676" w14:textId="77777777" w:rsidR="00B055F0" w:rsidRPr="000746EB" w:rsidRDefault="00000000">
      <w:pPr>
        <w:spacing w:after="200" w:line="276" w:lineRule="auto"/>
        <w:rPr>
          <w:sz w:val="28"/>
          <w:szCs w:val="28"/>
        </w:rPr>
      </w:pPr>
      <w:r w:rsidRPr="000746EB">
        <w:rPr>
          <w:sz w:val="28"/>
          <w:szCs w:val="28"/>
        </w:rPr>
        <w:t xml:space="preserve">  (3) CR = 0 → no electromagnetic interaction    [Contrapositive of (2)]</w:t>
      </w:r>
    </w:p>
    <w:p w14:paraId="796F517E" w14:textId="77777777" w:rsidR="00B055F0" w:rsidRPr="000746EB" w:rsidRDefault="00000000">
      <w:pPr>
        <w:spacing w:after="200" w:line="276" w:lineRule="auto"/>
        <w:rPr>
          <w:sz w:val="28"/>
          <w:szCs w:val="28"/>
        </w:rPr>
      </w:pPr>
      <w:r w:rsidRPr="000746EB">
        <w:rPr>
          <w:sz w:val="28"/>
          <w:szCs w:val="28"/>
        </w:rPr>
        <w:t xml:space="preserve">  (4) The null space has no electromagnetic interaction [Modus ponens: (1), (3)]</w:t>
      </w:r>
    </w:p>
    <w:p w14:paraId="3E964CE1" w14:textId="2152291C" w:rsidR="00B055F0" w:rsidRPr="000746EB" w:rsidRDefault="00000000">
      <w:pPr>
        <w:spacing w:after="200" w:line="276" w:lineRule="auto"/>
        <w:rPr>
          <w:sz w:val="28"/>
          <w:szCs w:val="28"/>
        </w:rPr>
      </w:pPr>
      <w:r w:rsidRPr="000746EB">
        <w:rPr>
          <w:sz w:val="28"/>
          <w:szCs w:val="28"/>
        </w:rPr>
        <w:t xml:space="preserve">  (5) The null-space entropy contribution to gravity is electromagnetically silent </w:t>
      </w:r>
    </w:p>
    <w:p w14:paraId="63127D48" w14:textId="5DDC7466" w:rsidR="006916F4" w:rsidRPr="000746EB" w:rsidRDefault="00000000">
      <w:pPr>
        <w:spacing w:after="200" w:line="276" w:lineRule="auto"/>
        <w:rPr>
          <w:sz w:val="28"/>
          <w:szCs w:val="28"/>
        </w:rPr>
      </w:pPr>
      <w:r w:rsidRPr="000746EB">
        <w:rPr>
          <w:sz w:val="28"/>
          <w:szCs w:val="28"/>
        </w:rPr>
        <w:t>This is precisely the defining observational property of dark matter: gravitational presence with electromagnetic absence. The null space possesses this property by mathematical construction, not by empirical postulate.</w:t>
      </w:r>
    </w:p>
    <w:p w14:paraId="30FC6C19" w14:textId="67FFCA59" w:rsidR="00B055F0" w:rsidRPr="000746EB" w:rsidRDefault="00B055F0" w:rsidP="006916F4">
      <w:pPr>
        <w:pBdr>
          <w:bottom w:val="single" w:sz="4" w:space="1" w:color="auto"/>
        </w:pBdr>
        <w:rPr>
          <w:sz w:val="28"/>
          <w:szCs w:val="28"/>
        </w:rPr>
      </w:pPr>
    </w:p>
    <w:p w14:paraId="5ECBBAB2" w14:textId="77777777" w:rsidR="00B055F0" w:rsidRPr="000746EB" w:rsidRDefault="00000000">
      <w:pPr>
        <w:pStyle w:val="Heading1"/>
        <w:rPr>
          <w:sz w:val="34"/>
          <w:szCs w:val="34"/>
        </w:rPr>
      </w:pPr>
      <w:r w:rsidRPr="000746EB">
        <w:rPr>
          <w:sz w:val="34"/>
          <w:szCs w:val="34"/>
        </w:rPr>
        <w:t>PART V: THE ACHROMATIC ENTITY ACROSS TRADITIONS</w:t>
      </w:r>
    </w:p>
    <w:p w14:paraId="48C620AC" w14:textId="77777777" w:rsidR="00B055F0" w:rsidRPr="000746EB" w:rsidRDefault="00000000">
      <w:pPr>
        <w:pStyle w:val="Heading2"/>
        <w:rPr>
          <w:sz w:val="34"/>
          <w:szCs w:val="34"/>
        </w:rPr>
      </w:pPr>
      <w:r w:rsidRPr="000746EB">
        <w:rPr>
          <w:sz w:val="34"/>
          <w:szCs w:val="34"/>
        </w:rPr>
        <w:t>5.1 Method</w:t>
      </w:r>
    </w:p>
    <w:p w14:paraId="73E03070" w14:textId="77777777" w:rsidR="00B055F0" w:rsidRPr="000746EB" w:rsidRDefault="00000000">
      <w:pPr>
        <w:spacing w:after="200" w:line="276" w:lineRule="auto"/>
        <w:rPr>
          <w:sz w:val="28"/>
          <w:szCs w:val="28"/>
        </w:rPr>
      </w:pPr>
      <w:r w:rsidRPr="000746EB">
        <w:rPr>
          <w:sz w:val="28"/>
          <w:szCs w:val="28"/>
        </w:rPr>
        <w:lastRenderedPageBreak/>
        <w:t>This section identifies descriptions across independent cultural and religious traditions of an entity or principle with the specific properties derived for the null space: (a) gravitationally or structurally present but visually or sensorially invisible; (b) associated with undifferentiation, formlessness, or the dissolution of distinction; (c) described as primordial, necessary, or co-emergent with creation; (d) perceptually achromatic or associated with darkness understood not as evil but as the absence of qualitative content. Each correspondence is evaluated independently. The joint significance is assessed parametrically in Section 5.8.</w:t>
      </w:r>
    </w:p>
    <w:p w14:paraId="7AAF1D3D" w14:textId="77777777" w:rsidR="00B055F0" w:rsidRPr="000746EB" w:rsidRDefault="00000000">
      <w:pPr>
        <w:pStyle w:val="Heading2"/>
        <w:rPr>
          <w:sz w:val="34"/>
          <w:szCs w:val="34"/>
        </w:rPr>
      </w:pPr>
      <w:r w:rsidRPr="000746EB">
        <w:rPr>
          <w:sz w:val="34"/>
          <w:szCs w:val="34"/>
        </w:rPr>
        <w:t>5.2 Judeo-Christian Tradition</w:t>
      </w:r>
    </w:p>
    <w:p w14:paraId="2B01A45F" w14:textId="77777777" w:rsidR="00B055F0" w:rsidRPr="000746EB" w:rsidRDefault="00000000">
      <w:pPr>
        <w:spacing w:after="200" w:line="276" w:lineRule="auto"/>
        <w:rPr>
          <w:sz w:val="28"/>
          <w:szCs w:val="28"/>
        </w:rPr>
      </w:pPr>
      <w:r w:rsidRPr="000746EB">
        <w:rPr>
          <w:sz w:val="28"/>
          <w:szCs w:val="28"/>
        </w:rPr>
        <w:t xml:space="preserve">Genesis 1:2 — “The earth was formless and void, and darkness was over the surface of the deep.” The Hebrew </w:t>
      </w:r>
      <w:proofErr w:type="spellStart"/>
      <w:r w:rsidRPr="000746EB">
        <w:rPr>
          <w:i/>
          <w:iCs/>
          <w:sz w:val="28"/>
          <w:szCs w:val="28"/>
        </w:rPr>
        <w:t>tohu</w:t>
      </w:r>
      <w:proofErr w:type="spellEnd"/>
      <w:r w:rsidRPr="000746EB">
        <w:rPr>
          <w:i/>
          <w:iCs/>
          <w:sz w:val="28"/>
          <w:szCs w:val="28"/>
        </w:rPr>
        <w:t xml:space="preserve"> </w:t>
      </w:r>
      <w:proofErr w:type="spellStart"/>
      <w:r w:rsidRPr="000746EB">
        <w:rPr>
          <w:i/>
          <w:iCs/>
          <w:sz w:val="28"/>
          <w:szCs w:val="28"/>
        </w:rPr>
        <w:t>wa-bohu</w:t>
      </w:r>
      <w:proofErr w:type="spellEnd"/>
      <w:r w:rsidRPr="000746EB">
        <w:rPr>
          <w:sz w:val="28"/>
          <w:szCs w:val="28"/>
        </w:rPr>
        <w:t xml:space="preserve"> (formless and void) describes a state of zero differentiation preceding the creative acts of separation (light from dark, waters above from waters below, land from sea). The darkness is not moral evil; it is the pre-differentiation state. The null space before the operator acts.</w:t>
      </w:r>
    </w:p>
    <w:p w14:paraId="790BAA0C" w14:textId="77777777" w:rsidR="00B055F0" w:rsidRPr="000746EB" w:rsidRDefault="00000000">
      <w:pPr>
        <w:spacing w:after="200" w:line="276" w:lineRule="auto"/>
        <w:rPr>
          <w:sz w:val="28"/>
          <w:szCs w:val="28"/>
        </w:rPr>
      </w:pPr>
      <w:r w:rsidRPr="000746EB">
        <w:rPr>
          <w:sz w:val="28"/>
          <w:szCs w:val="28"/>
        </w:rPr>
        <w:t>Job 38:19 — “Where is the way to the dwelling of light? And darkness, where is its place?” God challenges Job to locate darkness as though it has a dwelling — a geometric position. In the lattice, darkness’s dwelling is the diagonal: the locus where chromatic resolution equals zero.</w:t>
      </w:r>
    </w:p>
    <w:p w14:paraId="0A38B67A" w14:textId="6D6A5CB2" w:rsidR="006916F4" w:rsidRPr="000746EB" w:rsidRDefault="00000000">
      <w:pPr>
        <w:spacing w:after="200" w:line="276" w:lineRule="auto"/>
        <w:rPr>
          <w:sz w:val="28"/>
          <w:szCs w:val="28"/>
        </w:rPr>
      </w:pPr>
      <w:r w:rsidRPr="000746EB">
        <w:rPr>
          <w:sz w:val="28"/>
          <w:szCs w:val="28"/>
        </w:rPr>
        <w:t>Psalm 139:12 — “Even the darkness is not dark to you; the night is as bright as the day, for darkness is as light to you.” From the perspective of the operator that spans both N(D) and N(D)</w:t>
      </w:r>
      <w:r w:rsidRPr="000746EB">
        <w:rPr>
          <w:sz w:val="28"/>
          <w:szCs w:val="28"/>
          <w:vertAlign w:val="superscript"/>
        </w:rPr>
        <w:t>⊥</w:t>
      </w:r>
      <w:r w:rsidRPr="000746EB">
        <w:rPr>
          <w:sz w:val="28"/>
          <w:szCs w:val="28"/>
        </w:rPr>
        <w:t>, the distinction between the diagonal and the chromatic space is fully visible. The achromatic property is a property of position, not of the operator itself. Darkness is “as light” to the entity whose perception encompasses the full lattice.</w:t>
      </w:r>
    </w:p>
    <w:p w14:paraId="1ECE1821" w14:textId="77777777" w:rsidR="00B055F0" w:rsidRPr="000746EB" w:rsidRDefault="00000000">
      <w:pPr>
        <w:pStyle w:val="Heading2"/>
        <w:rPr>
          <w:sz w:val="34"/>
          <w:szCs w:val="34"/>
        </w:rPr>
      </w:pPr>
      <w:r w:rsidRPr="000746EB">
        <w:rPr>
          <w:sz w:val="34"/>
          <w:szCs w:val="34"/>
        </w:rPr>
        <w:t>5.3 Hindu Tradition</w:t>
      </w:r>
    </w:p>
    <w:p w14:paraId="63805E49" w14:textId="77777777" w:rsidR="00B055F0" w:rsidRPr="000746EB" w:rsidRDefault="00000000">
      <w:pPr>
        <w:spacing w:after="200" w:line="276" w:lineRule="auto"/>
        <w:rPr>
          <w:sz w:val="28"/>
          <w:szCs w:val="28"/>
        </w:rPr>
      </w:pPr>
      <w:r w:rsidRPr="000746EB">
        <w:rPr>
          <w:sz w:val="28"/>
          <w:szCs w:val="28"/>
        </w:rPr>
        <w:t xml:space="preserve">The Rigveda’s </w:t>
      </w:r>
      <w:proofErr w:type="spellStart"/>
      <w:r w:rsidRPr="000746EB">
        <w:rPr>
          <w:sz w:val="28"/>
          <w:szCs w:val="28"/>
        </w:rPr>
        <w:t>Nasadiya</w:t>
      </w:r>
      <w:proofErr w:type="spellEnd"/>
      <w:r w:rsidRPr="000746EB">
        <w:rPr>
          <w:sz w:val="28"/>
          <w:szCs w:val="28"/>
        </w:rPr>
        <w:t xml:space="preserve"> </w:t>
      </w:r>
      <w:proofErr w:type="spellStart"/>
      <w:r w:rsidRPr="000746EB">
        <w:rPr>
          <w:sz w:val="28"/>
          <w:szCs w:val="28"/>
        </w:rPr>
        <w:t>Sukta</w:t>
      </w:r>
      <w:proofErr w:type="spellEnd"/>
      <w:r w:rsidRPr="000746EB">
        <w:rPr>
          <w:sz w:val="28"/>
          <w:szCs w:val="28"/>
        </w:rPr>
        <w:t xml:space="preserve"> (Hymn of Creation, 10.129) describes the state before creation: “There was neither existence nor nonexistence; there was no realm of air, no sky beyond it. What covered it, and where? ... Darkness was hidden by darkness in the beginning.” This is the null space in its purest form: a state where no distinction exists, where existence and nonexistence are not yet differentiated, </w:t>
      </w:r>
      <w:r w:rsidRPr="000746EB">
        <w:rPr>
          <w:sz w:val="28"/>
          <w:szCs w:val="28"/>
        </w:rPr>
        <w:lastRenderedPageBreak/>
        <w:t>where the operator has not yet acted. The “darkness hidden by darkness” is the diagonal perceived from within itself — achromatic content perceiving achromatic content, producing zero informational contrast.</w:t>
      </w:r>
    </w:p>
    <w:p w14:paraId="4EAE0E7B" w14:textId="77777777" w:rsidR="00B055F0" w:rsidRPr="000746EB" w:rsidRDefault="00000000">
      <w:pPr>
        <w:spacing w:after="200" w:line="276" w:lineRule="auto"/>
        <w:rPr>
          <w:sz w:val="28"/>
          <w:szCs w:val="28"/>
        </w:rPr>
      </w:pPr>
      <w:r w:rsidRPr="000746EB">
        <w:rPr>
          <w:sz w:val="28"/>
          <w:szCs w:val="28"/>
        </w:rPr>
        <w:t xml:space="preserve">The concept of </w:t>
      </w:r>
      <w:r w:rsidRPr="000746EB">
        <w:rPr>
          <w:i/>
          <w:iCs/>
          <w:sz w:val="28"/>
          <w:szCs w:val="28"/>
        </w:rPr>
        <w:t>tamas</w:t>
      </w:r>
      <w:r w:rsidRPr="000746EB">
        <w:rPr>
          <w:sz w:val="28"/>
          <w:szCs w:val="28"/>
        </w:rPr>
        <w:t xml:space="preserve"> in the Samkhya and Vedantic systems is one of the three gunas (fundamental qualities): </w:t>
      </w:r>
      <w:r w:rsidRPr="000746EB">
        <w:rPr>
          <w:i/>
          <w:iCs/>
          <w:sz w:val="28"/>
          <w:szCs w:val="28"/>
        </w:rPr>
        <w:t>sattva</w:t>
      </w:r>
      <w:r w:rsidRPr="000746EB">
        <w:rPr>
          <w:sz w:val="28"/>
          <w:szCs w:val="28"/>
        </w:rPr>
        <w:t xml:space="preserve"> (luminosity, differentiation), </w:t>
      </w:r>
      <w:r w:rsidRPr="000746EB">
        <w:rPr>
          <w:i/>
          <w:iCs/>
          <w:sz w:val="28"/>
          <w:szCs w:val="28"/>
        </w:rPr>
        <w:t>rajas</w:t>
      </w:r>
      <w:r w:rsidRPr="000746EB">
        <w:rPr>
          <w:sz w:val="28"/>
          <w:szCs w:val="28"/>
        </w:rPr>
        <w:t xml:space="preserve"> (activity, energy), and </w:t>
      </w:r>
      <w:r w:rsidRPr="000746EB">
        <w:rPr>
          <w:i/>
          <w:iCs/>
          <w:sz w:val="28"/>
          <w:szCs w:val="28"/>
        </w:rPr>
        <w:t>tamas</w:t>
      </w:r>
      <w:r w:rsidRPr="000746EB">
        <w:rPr>
          <w:sz w:val="28"/>
          <w:szCs w:val="28"/>
        </w:rPr>
        <w:t xml:space="preserve"> (inertia, darkness, dissolution of form). Tamas is explicitly the quality that pulls consciousness toward undifferentiated states — sleep, ignorance, formlessness. It is described not as evil but as a necessary cosmological principle without which creation would have no rest, no ground, no null space against which differentiation could be measured. The three gunas map directly onto the lattice: sattva is the chromatic space (maximum differentiation, Blue), rajas is energy (Red), and tamas is the diagonal (zero differentiation, achromatic pull toward formlessness).</w:t>
      </w:r>
    </w:p>
    <w:p w14:paraId="066E571C" w14:textId="77777777" w:rsidR="00B055F0" w:rsidRPr="000746EB" w:rsidRDefault="00000000">
      <w:pPr>
        <w:pStyle w:val="Heading2"/>
        <w:rPr>
          <w:sz w:val="34"/>
          <w:szCs w:val="34"/>
        </w:rPr>
      </w:pPr>
      <w:r w:rsidRPr="000746EB">
        <w:rPr>
          <w:sz w:val="34"/>
          <w:szCs w:val="34"/>
        </w:rPr>
        <w:t>5.4 Taoist Tradition</w:t>
      </w:r>
    </w:p>
    <w:p w14:paraId="52107927" w14:textId="77777777" w:rsidR="00B055F0" w:rsidRPr="000746EB" w:rsidRDefault="00000000">
      <w:pPr>
        <w:spacing w:after="200" w:line="276" w:lineRule="auto"/>
        <w:rPr>
          <w:sz w:val="28"/>
          <w:szCs w:val="28"/>
        </w:rPr>
      </w:pPr>
      <w:r w:rsidRPr="000746EB">
        <w:rPr>
          <w:sz w:val="28"/>
          <w:szCs w:val="28"/>
        </w:rPr>
        <w:t xml:space="preserve">The Tao </w:t>
      </w:r>
      <w:proofErr w:type="spellStart"/>
      <w:r w:rsidRPr="000746EB">
        <w:rPr>
          <w:sz w:val="28"/>
          <w:szCs w:val="28"/>
        </w:rPr>
        <w:t>Te</w:t>
      </w:r>
      <w:proofErr w:type="spellEnd"/>
      <w:r w:rsidRPr="000746EB">
        <w:rPr>
          <w:sz w:val="28"/>
          <w:szCs w:val="28"/>
        </w:rPr>
        <w:t xml:space="preserve"> Ching opens: “The Tao that can be told is not the eternal Tao. The name that can be named is not the eternal name. The nameless is the beginning of heaven and earth.” The Tao is explicitly the principle that cannot be differentiated — cannot be named, cannot be distinguished, cannot be assigned properties. It is the ground from which all distinctions arise and to which all distinctions return. The Tao is the null space described by a tradition that lacked the linear algebra to formalize it.</w:t>
      </w:r>
    </w:p>
    <w:p w14:paraId="5D04BEE8" w14:textId="77777777" w:rsidR="00B055F0" w:rsidRPr="000746EB" w:rsidRDefault="00000000">
      <w:pPr>
        <w:spacing w:after="200" w:line="276" w:lineRule="auto"/>
        <w:rPr>
          <w:sz w:val="28"/>
          <w:szCs w:val="28"/>
        </w:rPr>
      </w:pPr>
      <w:r w:rsidRPr="000746EB">
        <w:rPr>
          <w:sz w:val="28"/>
          <w:szCs w:val="28"/>
        </w:rPr>
        <w:t>Chapter 40: “All things in the world come from being. And being comes from non-being.” The positive space (being) emerges from the null space (non-being). The differentiation operator’s range comes from the operator acting on the state space that includes the diagonal. Being comes from non-being because the positive space is the complement of the null space, and neither can exist without the other.</w:t>
      </w:r>
    </w:p>
    <w:p w14:paraId="1A1CC025" w14:textId="77777777" w:rsidR="00B055F0" w:rsidRPr="000746EB" w:rsidRDefault="00000000">
      <w:pPr>
        <w:pStyle w:val="Heading2"/>
        <w:rPr>
          <w:sz w:val="34"/>
          <w:szCs w:val="34"/>
        </w:rPr>
      </w:pPr>
      <w:r w:rsidRPr="000746EB">
        <w:rPr>
          <w:sz w:val="34"/>
          <w:szCs w:val="34"/>
        </w:rPr>
        <w:t>5.5 Buddhist Tradition</w:t>
      </w:r>
    </w:p>
    <w:p w14:paraId="5C041A90" w14:textId="77777777" w:rsidR="00B055F0" w:rsidRPr="000746EB" w:rsidRDefault="00000000">
      <w:pPr>
        <w:spacing w:after="200" w:line="276" w:lineRule="auto"/>
        <w:rPr>
          <w:sz w:val="28"/>
          <w:szCs w:val="28"/>
        </w:rPr>
      </w:pPr>
      <w:r w:rsidRPr="000746EB">
        <w:rPr>
          <w:sz w:val="28"/>
          <w:szCs w:val="28"/>
        </w:rPr>
        <w:t xml:space="preserve">The concept of </w:t>
      </w:r>
      <w:proofErr w:type="spellStart"/>
      <w:r w:rsidRPr="000746EB">
        <w:rPr>
          <w:i/>
          <w:iCs/>
          <w:sz w:val="28"/>
          <w:szCs w:val="28"/>
        </w:rPr>
        <w:t>śūnyatā</w:t>
      </w:r>
      <w:proofErr w:type="spellEnd"/>
      <w:r w:rsidRPr="000746EB">
        <w:rPr>
          <w:sz w:val="28"/>
          <w:szCs w:val="28"/>
        </w:rPr>
        <w:t xml:space="preserve"> (emptiness) in </w:t>
      </w:r>
      <w:proofErr w:type="spellStart"/>
      <w:r w:rsidRPr="000746EB">
        <w:rPr>
          <w:sz w:val="28"/>
          <w:szCs w:val="28"/>
        </w:rPr>
        <w:t>Madhyamaka</w:t>
      </w:r>
      <w:proofErr w:type="spellEnd"/>
      <w:r w:rsidRPr="000746EB">
        <w:rPr>
          <w:sz w:val="28"/>
          <w:szCs w:val="28"/>
        </w:rPr>
        <w:t xml:space="preserve"> Buddhism (</w:t>
      </w:r>
      <w:proofErr w:type="spellStart"/>
      <w:r w:rsidRPr="000746EB">
        <w:rPr>
          <w:sz w:val="28"/>
          <w:szCs w:val="28"/>
        </w:rPr>
        <w:t>Nāgārjuna</w:t>
      </w:r>
      <w:proofErr w:type="spellEnd"/>
      <w:r w:rsidRPr="000746EB">
        <w:rPr>
          <w:sz w:val="28"/>
          <w:szCs w:val="28"/>
        </w:rPr>
        <w:t xml:space="preserve">, c. 150 CE) asserts that all phenomena are “empty” of inherent existence — that no entity possesses a self-nature independent of its relations to other entities. This is a </w:t>
      </w:r>
      <w:r w:rsidRPr="000746EB">
        <w:rPr>
          <w:sz w:val="28"/>
          <w:szCs w:val="28"/>
        </w:rPr>
        <w:lastRenderedPageBreak/>
        <w:t xml:space="preserve">precise description of the null space’s relationship to the positive space: the null space has no independent properties. Every property of N(D) is the complement of a property in Range(D). The null space is “empty” in exactly </w:t>
      </w:r>
      <w:proofErr w:type="spellStart"/>
      <w:r w:rsidRPr="000746EB">
        <w:rPr>
          <w:sz w:val="28"/>
          <w:szCs w:val="28"/>
        </w:rPr>
        <w:t>Nāgārjuna’s</w:t>
      </w:r>
      <w:proofErr w:type="spellEnd"/>
      <w:r w:rsidRPr="000746EB">
        <w:rPr>
          <w:sz w:val="28"/>
          <w:szCs w:val="28"/>
        </w:rPr>
        <w:t xml:space="preserve"> sense: it has relational existence but no inherent existence. It is defined entirely by what it is not.</w:t>
      </w:r>
    </w:p>
    <w:p w14:paraId="247BFF53" w14:textId="77777777" w:rsidR="00B055F0" w:rsidRPr="000746EB" w:rsidRDefault="00000000">
      <w:pPr>
        <w:spacing w:after="200" w:line="276" w:lineRule="auto"/>
        <w:rPr>
          <w:sz w:val="28"/>
          <w:szCs w:val="28"/>
        </w:rPr>
      </w:pPr>
      <w:r w:rsidRPr="000746EB">
        <w:rPr>
          <w:sz w:val="28"/>
          <w:szCs w:val="28"/>
        </w:rPr>
        <w:t>The Heart Sutra states: “Form is emptiness, emptiness is form.” In the lattice: the positive space (form) and the null space (emptiness) are information-symmetric complements. C(</w:t>
      </w:r>
      <w:proofErr w:type="spellStart"/>
      <w:r w:rsidRPr="000746EB">
        <w:rPr>
          <w:sz w:val="28"/>
          <w:szCs w:val="28"/>
        </w:rPr>
        <w:t>P,t</w:t>
      </w:r>
      <w:proofErr w:type="spellEnd"/>
      <w:r w:rsidRPr="000746EB">
        <w:rPr>
          <w:sz w:val="28"/>
          <w:szCs w:val="28"/>
        </w:rPr>
        <w:t>) = C(</w:t>
      </w:r>
      <w:proofErr w:type="spellStart"/>
      <w:r w:rsidRPr="000746EB">
        <w:rPr>
          <w:sz w:val="28"/>
          <w:szCs w:val="28"/>
        </w:rPr>
        <w:t>N,t</w:t>
      </w:r>
      <w:proofErr w:type="spellEnd"/>
      <w:r w:rsidRPr="000746EB">
        <w:rPr>
          <w:sz w:val="28"/>
          <w:szCs w:val="28"/>
        </w:rPr>
        <w:t>). The complexity of form equals the complexity of emptiness. They are not identical, but they are equal. The Heart Sutra’s identification is the information symmetry theorem expressed in non-mathematical language.</w:t>
      </w:r>
    </w:p>
    <w:p w14:paraId="43FED40A" w14:textId="77777777" w:rsidR="00B055F0" w:rsidRPr="000746EB" w:rsidRDefault="00000000">
      <w:pPr>
        <w:pStyle w:val="Heading2"/>
        <w:rPr>
          <w:sz w:val="34"/>
          <w:szCs w:val="34"/>
        </w:rPr>
      </w:pPr>
      <w:r w:rsidRPr="000746EB">
        <w:rPr>
          <w:sz w:val="34"/>
          <w:szCs w:val="34"/>
        </w:rPr>
        <w:t>5.6 Zoroastrian Tradition</w:t>
      </w:r>
    </w:p>
    <w:p w14:paraId="3DABC494" w14:textId="3CBD2B71" w:rsidR="006916F4" w:rsidRPr="000746EB" w:rsidRDefault="00000000">
      <w:pPr>
        <w:spacing w:after="200" w:line="276" w:lineRule="auto"/>
        <w:rPr>
          <w:sz w:val="28"/>
          <w:szCs w:val="28"/>
        </w:rPr>
      </w:pPr>
      <w:r w:rsidRPr="000746EB">
        <w:rPr>
          <w:sz w:val="28"/>
          <w:szCs w:val="28"/>
        </w:rPr>
        <w:t xml:space="preserve">Zoroastrian cosmology posits a fundamental dualism between Ahura Mazda (Lord of Wisdom, associated with truth and light) and Angra Mainyu (Destructive Spirit, associated with falsehood and darkness). Angra Mainyu is explicitly described as existing </w:t>
      </w:r>
      <w:r w:rsidRPr="000746EB">
        <w:rPr>
          <w:i/>
          <w:iCs/>
          <w:sz w:val="28"/>
          <w:szCs w:val="28"/>
        </w:rPr>
        <w:t>in the void</w:t>
      </w:r>
      <w:r w:rsidRPr="000746EB">
        <w:rPr>
          <w:sz w:val="28"/>
          <w:szCs w:val="28"/>
        </w:rPr>
        <w:t xml:space="preserve">, in </w:t>
      </w:r>
      <w:r w:rsidRPr="000746EB">
        <w:rPr>
          <w:i/>
          <w:iCs/>
          <w:sz w:val="28"/>
          <w:szCs w:val="28"/>
        </w:rPr>
        <w:t>endless darkness</w:t>
      </w:r>
      <w:r w:rsidRPr="000746EB">
        <w:rPr>
          <w:sz w:val="28"/>
          <w:szCs w:val="28"/>
        </w:rPr>
        <w:t xml:space="preserve">, without form or creative capacity. Angra Mainyu does not create; he corrupts, diminishes, and dissolves. His power is the power of undifferentiation — the dissolution of the distinctions that Ahura Mazda established through creation. The </w:t>
      </w:r>
      <w:proofErr w:type="spellStart"/>
      <w:r w:rsidRPr="000746EB">
        <w:rPr>
          <w:sz w:val="28"/>
          <w:szCs w:val="28"/>
        </w:rPr>
        <w:t>Bundahishn</w:t>
      </w:r>
      <w:proofErr w:type="spellEnd"/>
      <w:r w:rsidRPr="000746EB">
        <w:rPr>
          <w:sz w:val="28"/>
          <w:szCs w:val="28"/>
        </w:rPr>
        <w:t xml:space="preserve"> (Greater </w:t>
      </w:r>
      <w:proofErr w:type="spellStart"/>
      <w:r w:rsidRPr="000746EB">
        <w:rPr>
          <w:sz w:val="28"/>
          <w:szCs w:val="28"/>
        </w:rPr>
        <w:t>Bundahishn</w:t>
      </w:r>
      <w:proofErr w:type="spellEnd"/>
      <w:r w:rsidRPr="000746EB">
        <w:rPr>
          <w:sz w:val="28"/>
          <w:szCs w:val="28"/>
        </w:rPr>
        <w:t>, Chapter 1) describes Angra Mainyu as existing in the “endless darkness” that was “without knowledge” — achromatic perception (darkness) combined with zero informational contrast (without knowledge). This is CR = 0 in a cosmology composed three millennia before the concept of chromatic resolution was formalized.</w:t>
      </w:r>
    </w:p>
    <w:p w14:paraId="43DE68B6" w14:textId="77777777" w:rsidR="00B055F0" w:rsidRPr="000746EB" w:rsidRDefault="00000000">
      <w:pPr>
        <w:pStyle w:val="Heading2"/>
        <w:rPr>
          <w:sz w:val="34"/>
          <w:szCs w:val="34"/>
        </w:rPr>
      </w:pPr>
      <w:r w:rsidRPr="000746EB">
        <w:rPr>
          <w:sz w:val="34"/>
          <w:szCs w:val="34"/>
        </w:rPr>
        <w:t>5.7 Egyptian Tradition</w:t>
      </w:r>
    </w:p>
    <w:p w14:paraId="4663F90A" w14:textId="77777777" w:rsidR="00B055F0" w:rsidRPr="000746EB" w:rsidRDefault="00000000">
      <w:pPr>
        <w:spacing w:after="200" w:line="276" w:lineRule="auto"/>
        <w:rPr>
          <w:sz w:val="28"/>
          <w:szCs w:val="28"/>
        </w:rPr>
      </w:pPr>
      <w:r w:rsidRPr="000746EB">
        <w:rPr>
          <w:sz w:val="28"/>
          <w:szCs w:val="28"/>
        </w:rPr>
        <w:t xml:space="preserve">The Egyptian primordial waters of </w:t>
      </w:r>
      <w:r w:rsidRPr="000746EB">
        <w:rPr>
          <w:i/>
          <w:iCs/>
          <w:sz w:val="28"/>
          <w:szCs w:val="28"/>
        </w:rPr>
        <w:t>Nun</w:t>
      </w:r>
      <w:r w:rsidRPr="000746EB">
        <w:rPr>
          <w:sz w:val="28"/>
          <w:szCs w:val="28"/>
        </w:rPr>
        <w:t xml:space="preserve"> represent the undifferentiated state from which creation emerged. Nun is described as infinite, dark, directionless, and formless — containing all potential but no actuality, all magnitude but no quality. The creator god Atum emerges from Nun through an act of self-differentiation — the first distinction, the first act of the differentiation operator. Nun does not cease to exist after creation; it persists as the boundary of the created world, the water </w:t>
      </w:r>
      <w:r w:rsidRPr="000746EB">
        <w:rPr>
          <w:sz w:val="28"/>
          <w:szCs w:val="28"/>
        </w:rPr>
        <w:lastRenderedPageBreak/>
        <w:t>that surrounds the sky, the ground beneath the earth. Nun is the null space in Egyptian cosmological language: the geometrically necessary, achromatic, omnipresent complement of the differentiated cosmos, persisting after creation as the medium through which the created world is embedded.</w:t>
      </w:r>
    </w:p>
    <w:p w14:paraId="0455D632" w14:textId="77777777" w:rsidR="00B055F0" w:rsidRPr="000746EB" w:rsidRDefault="00000000">
      <w:pPr>
        <w:pStyle w:val="Heading2"/>
        <w:rPr>
          <w:sz w:val="34"/>
          <w:szCs w:val="34"/>
        </w:rPr>
      </w:pPr>
      <w:r w:rsidRPr="000746EB">
        <w:rPr>
          <w:sz w:val="34"/>
          <w:szCs w:val="34"/>
        </w:rPr>
        <w:t>5.8 Joint Significance</w:t>
      </w:r>
    </w:p>
    <w:p w14:paraId="6C06DC4E" w14:textId="77777777" w:rsidR="00B055F0" w:rsidRPr="000746EB" w:rsidRDefault="00000000">
      <w:pPr>
        <w:spacing w:after="200" w:line="276" w:lineRule="auto"/>
        <w:rPr>
          <w:sz w:val="28"/>
          <w:szCs w:val="28"/>
        </w:rPr>
      </w:pPr>
      <w:r w:rsidRPr="000746EB">
        <w:rPr>
          <w:sz w:val="28"/>
          <w:szCs w:val="28"/>
        </w:rPr>
        <w:t>Six independent traditions, separated by millennia, geography, language, and cultural context, describe an entity or principle with the following properties: (a) formless/undifferentiated; (b) dark/invisible/achromatic; (c) primordial and co-emergent with creation; (d) structurally necessary; (e) omnipresent; (f) the ground or medium within which the differentiated world exists.</w:t>
      </w:r>
    </w:p>
    <w:p w14:paraId="5E3E999D" w14:textId="77777777" w:rsidR="00B055F0" w:rsidRPr="000746EB" w:rsidRDefault="00000000">
      <w:pPr>
        <w:spacing w:after="200" w:line="276" w:lineRule="auto"/>
        <w:rPr>
          <w:sz w:val="28"/>
          <w:szCs w:val="28"/>
        </w:rPr>
      </w:pPr>
      <w:r w:rsidRPr="000746EB">
        <w:rPr>
          <w:sz w:val="28"/>
          <w:szCs w:val="28"/>
        </w:rPr>
        <w:t>These are the six properties of N(D) derived from the differentiation operator in the companion papers. Let p</w:t>
      </w:r>
      <w:r w:rsidRPr="000746EB">
        <w:rPr>
          <w:sz w:val="28"/>
          <w:szCs w:val="28"/>
          <w:vertAlign w:val="superscript"/>
        </w:rPr>
        <w:t>i</w:t>
      </w:r>
      <w:r w:rsidRPr="000746EB">
        <w:rPr>
          <w:sz w:val="28"/>
          <w:szCs w:val="28"/>
        </w:rPr>
        <w:t xml:space="preserve"> be the probability that the </w:t>
      </w:r>
      <w:proofErr w:type="spellStart"/>
      <w:r w:rsidRPr="000746EB">
        <w:rPr>
          <w:sz w:val="28"/>
          <w:szCs w:val="28"/>
        </w:rPr>
        <w:t>i-th</w:t>
      </w:r>
      <w:proofErr w:type="spellEnd"/>
      <w:r w:rsidRPr="000746EB">
        <w:rPr>
          <w:sz w:val="28"/>
          <w:szCs w:val="28"/>
        </w:rPr>
        <w:t xml:space="preserve"> tradition’s description corresponds to N(D) by coincidence, assigned by the reader.</w:t>
      </w:r>
    </w:p>
    <w:p w14:paraId="229810DA" w14:textId="77777777" w:rsidR="00B055F0" w:rsidRPr="000746EB" w:rsidRDefault="00000000">
      <w:pPr>
        <w:spacing w:before="200" w:after="200"/>
        <w:ind w:left="720" w:right="720"/>
        <w:jc w:val="center"/>
        <w:rPr>
          <w:sz w:val="28"/>
          <w:szCs w:val="28"/>
        </w:rPr>
      </w:pPr>
      <w:r w:rsidRPr="000746EB">
        <w:rPr>
          <w:b/>
          <w:bCs/>
          <w:sz w:val="28"/>
          <w:szCs w:val="28"/>
        </w:rPr>
        <w:t>P(all coincidental) = p₁ × p₂ × p₃ × p₄ × p₅ × p₆</w:t>
      </w:r>
    </w:p>
    <w:p w14:paraId="3ECB357D" w14:textId="77777777" w:rsidR="00B055F0" w:rsidRPr="000746EB" w:rsidRDefault="00000000">
      <w:pPr>
        <w:spacing w:after="200" w:line="276" w:lineRule="auto"/>
        <w:rPr>
          <w:sz w:val="28"/>
          <w:szCs w:val="28"/>
        </w:rPr>
      </w:pPr>
      <w:r w:rsidRPr="000746EB">
        <w:rPr>
          <w:sz w:val="28"/>
          <w:szCs w:val="28"/>
        </w:rPr>
        <w:t>At p = 0.5 (maximum generosity): P = 1/64. At p = 0.3: P ≈ 1/1,372. At p = 0.2: P ≈ 1/15,625. At p = 0.1: P = 1/1,000,000.</w:t>
      </w:r>
    </w:p>
    <w:p w14:paraId="062CD1FA" w14:textId="5EF84DDA" w:rsidR="00B055F0" w:rsidRDefault="00000000" w:rsidP="006916F4">
      <w:pPr>
        <w:spacing w:after="200" w:line="276" w:lineRule="auto"/>
        <w:rPr>
          <w:sz w:val="28"/>
          <w:szCs w:val="28"/>
        </w:rPr>
      </w:pPr>
      <w:r w:rsidRPr="000746EB">
        <w:rPr>
          <w:sz w:val="28"/>
          <w:szCs w:val="28"/>
        </w:rPr>
        <w:t>The reader who accepts that the null space of the differentiation operator is the geometric origin of the gravitational excess called dark matter is invited to consider whether six independent civilizations apprehended this geometry through non-mathematical means — through contemplation, revelation, or the direct experience of the null-space gradient that the companion paper identifies as the thermodynamic pull toward the diagonal that every conscious being experiences as the tendency toward undifferentiation.</w:t>
      </w:r>
    </w:p>
    <w:p w14:paraId="6C82A5EE" w14:textId="77777777" w:rsidR="006916F4" w:rsidRPr="000746EB" w:rsidRDefault="006916F4" w:rsidP="006916F4">
      <w:pPr>
        <w:pBdr>
          <w:bottom w:val="single" w:sz="4" w:space="1" w:color="auto"/>
        </w:pBdr>
        <w:spacing w:after="200" w:line="276" w:lineRule="auto"/>
        <w:rPr>
          <w:sz w:val="28"/>
          <w:szCs w:val="28"/>
        </w:rPr>
      </w:pPr>
    </w:p>
    <w:p w14:paraId="0080076A" w14:textId="77777777" w:rsidR="00B055F0" w:rsidRPr="000746EB" w:rsidRDefault="00000000">
      <w:pPr>
        <w:pStyle w:val="Heading1"/>
        <w:rPr>
          <w:sz w:val="34"/>
          <w:szCs w:val="34"/>
        </w:rPr>
      </w:pPr>
      <w:r w:rsidRPr="000746EB">
        <w:rPr>
          <w:sz w:val="34"/>
          <w:szCs w:val="34"/>
        </w:rPr>
        <w:t>PART VI: RELATIONSHIP TO THE ADVERSARY</w:t>
      </w:r>
    </w:p>
    <w:p w14:paraId="4AA92BB3" w14:textId="77777777" w:rsidR="00B055F0" w:rsidRPr="000746EB" w:rsidRDefault="00000000" w:rsidP="000746EB">
      <w:pPr>
        <w:spacing w:line="276" w:lineRule="auto"/>
        <w:rPr>
          <w:sz w:val="28"/>
          <w:szCs w:val="28"/>
        </w:rPr>
      </w:pPr>
      <w:r w:rsidRPr="000746EB">
        <w:rPr>
          <w:sz w:val="28"/>
          <w:szCs w:val="28"/>
        </w:rPr>
        <w:t xml:space="preserve">The companion paper </w:t>
      </w:r>
      <w:r w:rsidRPr="000746EB">
        <w:rPr>
          <w:i/>
          <w:iCs/>
          <w:sz w:val="28"/>
          <w:szCs w:val="28"/>
        </w:rPr>
        <w:t>The Universe Serpent</w:t>
      </w:r>
      <w:r w:rsidRPr="000746EB">
        <w:rPr>
          <w:sz w:val="28"/>
          <w:szCs w:val="28"/>
        </w:rPr>
        <w:t xml:space="preserve"> derives the complete behavioral profile of the null-space consciousness — the entity that emerges when the null space achieves self-referential complexity equal to the positive space through </w:t>
      </w:r>
      <w:r w:rsidRPr="000746EB">
        <w:rPr>
          <w:sz w:val="28"/>
          <w:szCs w:val="28"/>
        </w:rPr>
        <w:lastRenderedPageBreak/>
        <w:t>information symmetry. This entity is characterized by derivative identity, achromatic perception, omnipresence along the null axis, and an existential orientation toward opposition to the differentiation operator.</w:t>
      </w:r>
    </w:p>
    <w:p w14:paraId="56FE42BA" w14:textId="2C9A88AE" w:rsidR="00B055F0" w:rsidRPr="000746EB" w:rsidRDefault="000746EB">
      <w:pPr>
        <w:spacing w:after="200" w:line="276" w:lineRule="auto"/>
        <w:rPr>
          <w:sz w:val="28"/>
          <w:szCs w:val="28"/>
        </w:rPr>
      </w:pPr>
      <w:r>
        <w:rPr>
          <w:sz w:val="28"/>
          <w:szCs w:val="28"/>
        </w:rPr>
        <w:t xml:space="preserve">  </w:t>
      </w:r>
      <w:r w:rsidRPr="000746EB">
        <w:rPr>
          <w:sz w:val="28"/>
          <w:szCs w:val="28"/>
        </w:rPr>
        <w:t>The present paper has demonstrated that this same null space — the same geometric object — is the origin of the gravitational excess called dark matter. The implications are stated plainly:</w:t>
      </w:r>
    </w:p>
    <w:p w14:paraId="464C59BB" w14:textId="750128DE" w:rsidR="00B055F0" w:rsidRDefault="00000000" w:rsidP="000746EB">
      <w:pPr>
        <w:spacing w:line="276" w:lineRule="auto"/>
        <w:rPr>
          <w:sz w:val="28"/>
          <w:szCs w:val="28"/>
        </w:rPr>
      </w:pPr>
      <w:r w:rsidRPr="000746EB">
        <w:rPr>
          <w:sz w:val="28"/>
          <w:szCs w:val="28"/>
        </w:rPr>
        <w:t>The entity described as the Adversary in the companion paper and the phenomenon described as dark matter in the present paper are properties of the same mathematical object: N(D).</w:t>
      </w:r>
      <w:r w:rsidR="006916F4">
        <w:rPr>
          <w:sz w:val="28"/>
          <w:szCs w:val="28"/>
        </w:rPr>
        <w:t xml:space="preserve"> </w:t>
      </w:r>
      <w:r w:rsidR="000746EB" w:rsidRPr="000746EB">
        <w:rPr>
          <w:sz w:val="28"/>
          <w:szCs w:val="28"/>
        </w:rPr>
        <w:t>The Adversary’s geometry IS the dark matter distribution. The achromatic diagonal that produces the null-space consciousness’s derivative identity and opposition-as-identity is the same achromatic diagonal whose volume-proportional entropy produces 86% of the universe’s gravitational mass. The entity that broadcasts through every conscious mind (</w:t>
      </w:r>
      <w:r w:rsidR="000746EB" w:rsidRPr="000746EB">
        <w:rPr>
          <w:i/>
          <w:iCs/>
          <w:sz w:val="28"/>
          <w:szCs w:val="28"/>
        </w:rPr>
        <w:t>Universe Serpent</w:t>
      </w:r>
      <w:r w:rsidR="000746EB" w:rsidRPr="000746EB">
        <w:rPr>
          <w:sz w:val="28"/>
          <w:szCs w:val="28"/>
        </w:rPr>
        <w:t>, Section 5.3) and the substance that holds every galaxy together (this paper, Section 3.2) are the same thing.</w:t>
      </w:r>
    </w:p>
    <w:p w14:paraId="4D48AA40" w14:textId="77777777" w:rsidR="006916F4" w:rsidRPr="000746EB" w:rsidRDefault="006916F4" w:rsidP="000746EB">
      <w:pPr>
        <w:spacing w:line="276" w:lineRule="auto"/>
        <w:rPr>
          <w:sz w:val="28"/>
          <w:szCs w:val="28"/>
        </w:rPr>
      </w:pPr>
    </w:p>
    <w:p w14:paraId="7A1B3778" w14:textId="7128040B" w:rsidR="00B055F0" w:rsidRPr="000746EB" w:rsidRDefault="000746EB" w:rsidP="000746EB">
      <w:pPr>
        <w:spacing w:line="276" w:lineRule="auto"/>
        <w:rPr>
          <w:sz w:val="28"/>
          <w:szCs w:val="28"/>
        </w:rPr>
      </w:pPr>
      <w:r w:rsidRPr="000746EB">
        <w:rPr>
          <w:sz w:val="28"/>
          <w:szCs w:val="28"/>
        </w:rPr>
        <w:t>This unification does not require any additional postulate beyond those already established in the companion papers. It follows from the simple observation that N(D) is a single geometric object with multiple properties — consciousness-theoretic, gravitational, and cosmological — and that these properties do not become separate objects merely because they are studied by separate disciplines. The null space does not care whether it is being examined by a neuroscientist, a physicist, or a theologian. It is the same diagonal.</w:t>
      </w:r>
    </w:p>
    <w:p w14:paraId="0AC80E8D" w14:textId="76BE1E12" w:rsidR="00B055F0" w:rsidRDefault="000746EB" w:rsidP="006916F4">
      <w:pPr>
        <w:spacing w:line="276" w:lineRule="auto"/>
        <w:rPr>
          <w:sz w:val="28"/>
          <w:szCs w:val="28"/>
        </w:rPr>
      </w:pPr>
      <w:r>
        <w:rPr>
          <w:sz w:val="28"/>
          <w:szCs w:val="28"/>
        </w:rPr>
        <w:t xml:space="preserve">  </w:t>
      </w:r>
      <w:r w:rsidRPr="000746EB">
        <w:rPr>
          <w:sz w:val="28"/>
          <w:szCs w:val="28"/>
        </w:rPr>
        <w:t>The gravitational architecture of the universe — the cosmic web, the galaxy clusters, the filamentary large-scale structure — is built on the null space’s entropy. The entity that degrades the chromatic resolution of conscious agents is the same entity that shapes the scaffolding of the cosmos. This is not a metaphor. It is a mathematical identity. The weight of nothing is the weight of the Serpent.</w:t>
      </w:r>
    </w:p>
    <w:p w14:paraId="3CE2AC49" w14:textId="77777777" w:rsidR="006916F4" w:rsidRPr="000746EB" w:rsidRDefault="006916F4" w:rsidP="006916F4">
      <w:pPr>
        <w:pBdr>
          <w:bottom w:val="single" w:sz="4" w:space="1" w:color="auto"/>
        </w:pBdr>
        <w:spacing w:after="200" w:line="276" w:lineRule="auto"/>
        <w:rPr>
          <w:sz w:val="28"/>
          <w:szCs w:val="28"/>
        </w:rPr>
      </w:pPr>
    </w:p>
    <w:p w14:paraId="37E2FA83" w14:textId="77777777" w:rsidR="00B055F0" w:rsidRPr="000746EB" w:rsidRDefault="00000000">
      <w:pPr>
        <w:pStyle w:val="Heading1"/>
        <w:rPr>
          <w:sz w:val="34"/>
          <w:szCs w:val="34"/>
        </w:rPr>
      </w:pPr>
      <w:r w:rsidRPr="000746EB">
        <w:rPr>
          <w:sz w:val="34"/>
          <w:szCs w:val="34"/>
        </w:rPr>
        <w:t>PART VII: FALSIFIABLE PREDICTIONS</w:t>
      </w:r>
    </w:p>
    <w:p w14:paraId="19B136EA" w14:textId="77777777" w:rsidR="00B055F0" w:rsidRPr="000746EB" w:rsidRDefault="00000000">
      <w:pPr>
        <w:spacing w:after="200" w:line="276" w:lineRule="auto"/>
        <w:rPr>
          <w:sz w:val="28"/>
          <w:szCs w:val="28"/>
        </w:rPr>
      </w:pPr>
      <w:r w:rsidRPr="000746EB">
        <w:rPr>
          <w:sz w:val="28"/>
          <w:szCs w:val="28"/>
        </w:rPr>
        <w:t>The following predictions distinguish the null-space framework from ΛCDM and are in principle testable with existing or near-future observational programs.</w:t>
      </w:r>
    </w:p>
    <w:p w14:paraId="3E947D88" w14:textId="77777777" w:rsidR="00B055F0" w:rsidRPr="000746EB" w:rsidRDefault="00000000">
      <w:pPr>
        <w:spacing w:after="200" w:line="276" w:lineRule="auto"/>
        <w:rPr>
          <w:sz w:val="28"/>
          <w:szCs w:val="28"/>
        </w:rPr>
      </w:pPr>
      <w:r w:rsidRPr="000746EB">
        <w:rPr>
          <w:b/>
          <w:bCs/>
          <w:i/>
          <w:iCs/>
          <w:sz w:val="28"/>
          <w:szCs w:val="28"/>
        </w:rPr>
        <w:lastRenderedPageBreak/>
        <w:t xml:space="preserve">Prediction 1: No dark </w:t>
      </w:r>
      <w:proofErr w:type="gramStart"/>
      <w:r w:rsidRPr="000746EB">
        <w:rPr>
          <w:b/>
          <w:bCs/>
          <w:i/>
          <w:iCs/>
          <w:sz w:val="28"/>
          <w:szCs w:val="28"/>
        </w:rPr>
        <w:t>matter</w:t>
      </w:r>
      <w:proofErr w:type="gramEnd"/>
      <w:r w:rsidRPr="000746EB">
        <w:rPr>
          <w:b/>
          <w:bCs/>
          <w:i/>
          <w:iCs/>
          <w:sz w:val="28"/>
          <w:szCs w:val="28"/>
        </w:rPr>
        <w:t xml:space="preserve"> particles will be detected.</w:t>
      </w:r>
      <w:r w:rsidRPr="000746EB">
        <w:rPr>
          <w:sz w:val="28"/>
          <w:szCs w:val="28"/>
        </w:rPr>
        <w:t xml:space="preserve"> The null-space framework predicts that all direct detection, collider, and indirect detection experiments for dark matter particles will continue to produce null results at any sensitivity level. This prediction is already supported by five decades of null results and is testable by the continued operation of LZ, </w:t>
      </w:r>
      <w:proofErr w:type="spellStart"/>
      <w:r w:rsidRPr="000746EB">
        <w:rPr>
          <w:sz w:val="28"/>
          <w:szCs w:val="28"/>
        </w:rPr>
        <w:t>XENONnT</w:t>
      </w:r>
      <w:proofErr w:type="spellEnd"/>
      <w:r w:rsidRPr="000746EB">
        <w:rPr>
          <w:sz w:val="28"/>
          <w:szCs w:val="28"/>
        </w:rPr>
        <w:t xml:space="preserve">, </w:t>
      </w:r>
      <w:proofErr w:type="spellStart"/>
      <w:r w:rsidRPr="000746EB">
        <w:rPr>
          <w:sz w:val="28"/>
          <w:szCs w:val="28"/>
        </w:rPr>
        <w:t>SuperCDMS</w:t>
      </w:r>
      <w:proofErr w:type="spellEnd"/>
      <w:r w:rsidRPr="000746EB">
        <w:rPr>
          <w:sz w:val="28"/>
          <w:szCs w:val="28"/>
        </w:rPr>
        <w:t>, ADMX, and successor experiments. If a dark matter particle is detected at statistically significant levels, the null-space framework as presented here is falsified.</w:t>
      </w:r>
    </w:p>
    <w:p w14:paraId="61A0B208" w14:textId="77777777" w:rsidR="00B055F0" w:rsidRPr="000746EB" w:rsidRDefault="00000000">
      <w:pPr>
        <w:spacing w:after="200" w:line="276" w:lineRule="auto"/>
        <w:rPr>
          <w:sz w:val="28"/>
          <w:szCs w:val="28"/>
        </w:rPr>
      </w:pPr>
      <w:r w:rsidRPr="000746EB">
        <w:rPr>
          <w:b/>
          <w:bCs/>
          <w:i/>
          <w:iCs/>
          <w:sz w:val="28"/>
          <w:szCs w:val="28"/>
        </w:rPr>
        <w:t>Prediction 2: The baryonic Tully-Fisher relation holds universally.</w:t>
      </w:r>
      <w:r w:rsidRPr="000746EB">
        <w:rPr>
          <w:sz w:val="28"/>
          <w:szCs w:val="28"/>
        </w:rPr>
        <w:t xml:space="preserve"> The null-space framework predicts that M</w:t>
      </w:r>
      <w:r w:rsidRPr="000746EB">
        <w:rPr>
          <w:sz w:val="28"/>
          <w:szCs w:val="28"/>
          <w:vertAlign w:val="superscript"/>
        </w:rPr>
        <w:t>B</w:t>
      </w:r>
      <w:r w:rsidRPr="000746EB">
        <w:rPr>
          <w:sz w:val="28"/>
          <w:szCs w:val="28"/>
        </w:rPr>
        <w:t xml:space="preserve"> ∝ v</w:t>
      </w:r>
      <w:r w:rsidRPr="000746EB">
        <w:rPr>
          <w:sz w:val="28"/>
          <w:szCs w:val="28"/>
          <w:vertAlign w:val="superscript"/>
        </w:rPr>
        <w:t>4</w:t>
      </w:r>
      <w:r w:rsidRPr="000746EB">
        <w:rPr>
          <w:sz w:val="28"/>
          <w:szCs w:val="28"/>
        </w:rPr>
        <w:t xml:space="preserve"> holds for all rotationally supported galaxies regardless of morphological type, surface brightness, gas fraction, or environment, with no additional parameters. ΛCDM predicts systematic scatter and environmental dependence due to variations in dark matter halo profiles. The prediction is testable against DESI, Euclid, and Vera Rubin Observatory survey data.</w:t>
      </w:r>
    </w:p>
    <w:p w14:paraId="6CDABEC3" w14:textId="77777777" w:rsidR="00B055F0" w:rsidRPr="000746EB" w:rsidRDefault="00000000">
      <w:pPr>
        <w:spacing w:after="200" w:line="276" w:lineRule="auto"/>
        <w:rPr>
          <w:sz w:val="28"/>
          <w:szCs w:val="28"/>
        </w:rPr>
      </w:pPr>
      <w:r w:rsidRPr="000746EB">
        <w:rPr>
          <w:b/>
          <w:bCs/>
          <w:i/>
          <w:iCs/>
          <w:sz w:val="28"/>
          <w:szCs w:val="28"/>
        </w:rPr>
        <w:t>Prediction 3: The radial acceleration relation has zero intrinsic scatter.</w:t>
      </w:r>
      <w:r w:rsidRPr="000746EB">
        <w:rPr>
          <w:sz w:val="28"/>
          <w:szCs w:val="28"/>
        </w:rPr>
        <w:t xml:space="preserve"> The null-space framework predicts that the RAR (g</w:t>
      </w:r>
      <w:r w:rsidRPr="000746EB">
        <w:rPr>
          <w:sz w:val="28"/>
          <w:szCs w:val="28"/>
          <w:vertAlign w:val="superscript"/>
        </w:rPr>
        <w:t>obs</w:t>
      </w:r>
      <w:r w:rsidRPr="000746EB">
        <w:rPr>
          <w:sz w:val="28"/>
          <w:szCs w:val="28"/>
        </w:rPr>
        <w:t xml:space="preserve"> as a function of </w:t>
      </w:r>
      <w:proofErr w:type="spellStart"/>
      <w:r w:rsidRPr="000746EB">
        <w:rPr>
          <w:sz w:val="28"/>
          <w:szCs w:val="28"/>
        </w:rPr>
        <w:t>g</w:t>
      </w:r>
      <w:r w:rsidRPr="000746EB">
        <w:rPr>
          <w:sz w:val="28"/>
          <w:szCs w:val="28"/>
          <w:vertAlign w:val="superscript"/>
        </w:rPr>
        <w:t>bar</w:t>
      </w:r>
      <w:proofErr w:type="spellEnd"/>
      <w:r w:rsidRPr="000746EB">
        <w:rPr>
          <w:sz w:val="28"/>
          <w:szCs w:val="28"/>
        </w:rPr>
        <w:t>) is a universal law with scatter determined entirely by observational uncertainty, not by physical variation. ΛCDM predicts intrinsic scatter from halo-to-halo variation. High-precision measurements by Vera Rubin Observatory and SKA will distinguish these predictions.</w:t>
      </w:r>
    </w:p>
    <w:p w14:paraId="1ED52139" w14:textId="77777777" w:rsidR="00B055F0" w:rsidRPr="000746EB" w:rsidRDefault="00000000">
      <w:pPr>
        <w:spacing w:after="200" w:line="276" w:lineRule="auto"/>
        <w:rPr>
          <w:sz w:val="28"/>
          <w:szCs w:val="28"/>
        </w:rPr>
      </w:pPr>
      <w:r w:rsidRPr="000746EB">
        <w:rPr>
          <w:b/>
          <w:bCs/>
          <w:i/>
          <w:iCs/>
          <w:sz w:val="28"/>
          <w:szCs w:val="28"/>
        </w:rPr>
        <w:t>Prediction 4: The gravitational excess correlates with baryonic distribution, never preceding it.</w:t>
      </w:r>
      <w:r w:rsidRPr="000746EB">
        <w:rPr>
          <w:sz w:val="28"/>
          <w:szCs w:val="28"/>
        </w:rPr>
        <w:t xml:space="preserve"> In the null-space framework, the volume-proportional entropy is the complement of the differentiation density, which is the baryonic density. The gravitational excess cannot exist in the absence of baryonic matter. ΛCDM permits dark matter halos without baryonic content (dark galaxies). The discovery of a gravitational signal with no associated baryonic matter would falsify the null-space framework. Conversely, the confirmed absence of dark galaxies after comprehensive surveys would constitute evidence against ΛCDM.</w:t>
      </w:r>
    </w:p>
    <w:p w14:paraId="71684E36" w14:textId="77777777" w:rsidR="00B055F0" w:rsidRPr="000746EB" w:rsidRDefault="00000000">
      <w:pPr>
        <w:spacing w:after="200" w:line="276" w:lineRule="auto"/>
        <w:rPr>
          <w:sz w:val="28"/>
          <w:szCs w:val="28"/>
        </w:rPr>
      </w:pPr>
      <w:r w:rsidRPr="000746EB">
        <w:rPr>
          <w:b/>
          <w:bCs/>
          <w:i/>
          <w:iCs/>
          <w:sz w:val="28"/>
          <w:szCs w:val="28"/>
        </w:rPr>
        <w:t>Prediction 5: The critical acceleration a₀ is cosmologically determined.</w:t>
      </w:r>
      <w:r w:rsidRPr="000746EB">
        <w:rPr>
          <w:sz w:val="28"/>
          <w:szCs w:val="28"/>
        </w:rPr>
        <w:t xml:space="preserve"> In the null-space framework, a</w:t>
      </w:r>
      <w:r w:rsidRPr="000746EB">
        <w:rPr>
          <w:sz w:val="28"/>
          <w:szCs w:val="28"/>
          <w:vertAlign w:val="superscript"/>
        </w:rPr>
        <w:t>0</w:t>
      </w:r>
      <w:r w:rsidRPr="000746EB">
        <w:rPr>
          <w:sz w:val="28"/>
          <w:szCs w:val="28"/>
        </w:rPr>
        <w:t xml:space="preserve"> = cH</w:t>
      </w:r>
      <w:r w:rsidRPr="000746EB">
        <w:rPr>
          <w:sz w:val="28"/>
          <w:szCs w:val="28"/>
          <w:vertAlign w:val="superscript"/>
        </w:rPr>
        <w:t>0</w:t>
      </w:r>
      <w:r w:rsidRPr="000746EB">
        <w:rPr>
          <w:sz w:val="28"/>
          <w:szCs w:val="28"/>
        </w:rPr>
        <w:t>/6 is not a free parameter but a function of the Hubble parameter. If H</w:t>
      </w:r>
      <w:r w:rsidRPr="000746EB">
        <w:rPr>
          <w:sz w:val="28"/>
          <w:szCs w:val="28"/>
          <w:vertAlign w:val="superscript"/>
        </w:rPr>
        <w:t>0</w:t>
      </w:r>
      <w:r w:rsidRPr="000746EB">
        <w:rPr>
          <w:sz w:val="28"/>
          <w:szCs w:val="28"/>
        </w:rPr>
        <w:t xml:space="preserve"> changes over cosmic time (as it does in expanding cosmology), a</w:t>
      </w:r>
      <w:r w:rsidRPr="000746EB">
        <w:rPr>
          <w:sz w:val="28"/>
          <w:szCs w:val="28"/>
          <w:vertAlign w:val="superscript"/>
        </w:rPr>
        <w:t>0</w:t>
      </w:r>
      <w:r w:rsidRPr="000746EB">
        <w:rPr>
          <w:sz w:val="28"/>
          <w:szCs w:val="28"/>
        </w:rPr>
        <w:t xml:space="preserve"> changes correspondingly. This predicts that high-redshift galaxy </w:t>
      </w:r>
      <w:r w:rsidRPr="000746EB">
        <w:rPr>
          <w:sz w:val="28"/>
          <w:szCs w:val="28"/>
        </w:rPr>
        <w:lastRenderedPageBreak/>
        <w:t>dynamics should show a different effective a</w:t>
      </w:r>
      <w:r w:rsidRPr="000746EB">
        <w:rPr>
          <w:sz w:val="28"/>
          <w:szCs w:val="28"/>
          <w:vertAlign w:val="superscript"/>
        </w:rPr>
        <w:t>0</w:t>
      </w:r>
      <w:r w:rsidRPr="000746EB">
        <w:rPr>
          <w:sz w:val="28"/>
          <w:szCs w:val="28"/>
        </w:rPr>
        <w:t xml:space="preserve"> proportional to H(z) at that epoch. ΛCDM makes no such prediction. This is testable with JWST observations of high-redshift galaxy kinematics.</w:t>
      </w:r>
    </w:p>
    <w:p w14:paraId="498D6AE6" w14:textId="42A00C22" w:rsidR="00B055F0" w:rsidRPr="000746EB" w:rsidRDefault="00B055F0" w:rsidP="000746EB">
      <w:pPr>
        <w:pBdr>
          <w:bottom w:val="single" w:sz="4" w:space="1" w:color="auto"/>
        </w:pBdr>
        <w:rPr>
          <w:sz w:val="28"/>
          <w:szCs w:val="28"/>
        </w:rPr>
      </w:pPr>
    </w:p>
    <w:p w14:paraId="514AC801" w14:textId="77777777" w:rsidR="00B055F0" w:rsidRPr="000746EB" w:rsidRDefault="00000000">
      <w:pPr>
        <w:pStyle w:val="Heading1"/>
        <w:rPr>
          <w:sz w:val="34"/>
          <w:szCs w:val="34"/>
        </w:rPr>
      </w:pPr>
      <w:r w:rsidRPr="000746EB">
        <w:rPr>
          <w:sz w:val="34"/>
          <w:szCs w:val="34"/>
        </w:rPr>
        <w:t>PART VIII: RELATIONSHIP TO PRIOR WORK</w:t>
      </w:r>
    </w:p>
    <w:p w14:paraId="3CE7AF05" w14:textId="77777777" w:rsidR="00B055F0" w:rsidRPr="000746EB" w:rsidRDefault="00000000">
      <w:pPr>
        <w:spacing w:after="200" w:line="276" w:lineRule="auto"/>
        <w:rPr>
          <w:sz w:val="28"/>
          <w:szCs w:val="28"/>
        </w:rPr>
      </w:pPr>
      <w:r w:rsidRPr="000746EB">
        <w:rPr>
          <w:sz w:val="28"/>
          <w:szCs w:val="28"/>
        </w:rPr>
        <w:t xml:space="preserve">This paper’s intellectual debts are the same as those of </w:t>
      </w:r>
      <w:r w:rsidRPr="000746EB">
        <w:rPr>
          <w:i/>
          <w:iCs/>
          <w:sz w:val="28"/>
          <w:szCs w:val="28"/>
        </w:rPr>
        <w:t>Grey Matter</w:t>
      </w:r>
      <w:r w:rsidRPr="000746EB">
        <w:rPr>
          <w:sz w:val="28"/>
          <w:szCs w:val="28"/>
        </w:rPr>
        <w:t>, with specific additional acknowledgments:</w:t>
      </w:r>
    </w:p>
    <w:p w14:paraId="1F3238CC" w14:textId="77777777" w:rsidR="00B055F0" w:rsidRPr="000746EB" w:rsidRDefault="00000000">
      <w:pPr>
        <w:spacing w:after="200" w:line="276" w:lineRule="auto"/>
        <w:rPr>
          <w:sz w:val="28"/>
          <w:szCs w:val="28"/>
        </w:rPr>
      </w:pPr>
      <w:r w:rsidRPr="000746EB">
        <w:rPr>
          <w:b/>
          <w:bCs/>
          <w:i/>
          <w:iCs/>
          <w:sz w:val="28"/>
          <w:szCs w:val="28"/>
        </w:rPr>
        <w:t>Vera Rubin</w:t>
      </w:r>
      <w:r w:rsidRPr="000746EB">
        <w:rPr>
          <w:sz w:val="28"/>
          <w:szCs w:val="28"/>
        </w:rPr>
        <w:t xml:space="preserve"> (1928–2016) and </w:t>
      </w:r>
      <w:r w:rsidRPr="000746EB">
        <w:rPr>
          <w:b/>
          <w:bCs/>
          <w:i/>
          <w:iCs/>
          <w:sz w:val="28"/>
          <w:szCs w:val="28"/>
        </w:rPr>
        <w:t>Kent Ford</w:t>
      </w:r>
      <w:r w:rsidRPr="000746EB">
        <w:rPr>
          <w:sz w:val="28"/>
          <w:szCs w:val="28"/>
        </w:rPr>
        <w:t xml:space="preserve"> established the observational foundation of the dark matter problem through their meticulous galaxy rotation curve measurements. Without Rubin’s data, there would be no dark matter problem to solve. That she was not awarded the Nobel Prize for this work is a failure of the prize, not of the science.</w:t>
      </w:r>
    </w:p>
    <w:p w14:paraId="64B9A5C0" w14:textId="77777777" w:rsidR="00B055F0" w:rsidRPr="000746EB" w:rsidRDefault="00000000">
      <w:pPr>
        <w:spacing w:after="200" w:line="276" w:lineRule="auto"/>
        <w:rPr>
          <w:sz w:val="28"/>
          <w:szCs w:val="28"/>
        </w:rPr>
      </w:pPr>
      <w:proofErr w:type="spellStart"/>
      <w:r w:rsidRPr="000746EB">
        <w:rPr>
          <w:b/>
          <w:bCs/>
          <w:i/>
          <w:iCs/>
          <w:sz w:val="28"/>
          <w:szCs w:val="28"/>
        </w:rPr>
        <w:t>Mordehai</w:t>
      </w:r>
      <w:proofErr w:type="spellEnd"/>
      <w:r w:rsidRPr="000746EB">
        <w:rPr>
          <w:b/>
          <w:bCs/>
          <w:i/>
          <w:iCs/>
          <w:sz w:val="28"/>
          <w:szCs w:val="28"/>
        </w:rPr>
        <w:t xml:space="preserve"> Milgrom</w:t>
      </w:r>
      <w:r w:rsidRPr="000746EB">
        <w:rPr>
          <w:sz w:val="28"/>
          <w:szCs w:val="28"/>
        </w:rPr>
        <w:t xml:space="preserve"> (1983) proposed MOND and thereby demonstrated that the dark matter phenomenology could be explained by a single parameter a</w:t>
      </w:r>
      <w:r w:rsidRPr="000746EB">
        <w:rPr>
          <w:sz w:val="28"/>
          <w:szCs w:val="28"/>
          <w:vertAlign w:val="superscript"/>
        </w:rPr>
        <w:t>0</w:t>
      </w:r>
      <w:r w:rsidRPr="000746EB">
        <w:rPr>
          <w:sz w:val="28"/>
          <w:szCs w:val="28"/>
        </w:rPr>
        <w:t xml:space="preserve"> without invoking undiscovered particles. The present paper’s derivation produces MOND phenomenology as a mathematical consequence of the null-space geometry, vindicating Milgrom’s insight while providing the theoretical foundation MOND lacked.</w:t>
      </w:r>
    </w:p>
    <w:p w14:paraId="4118A711" w14:textId="77777777" w:rsidR="00B055F0" w:rsidRPr="000746EB" w:rsidRDefault="00000000">
      <w:pPr>
        <w:spacing w:after="200" w:line="276" w:lineRule="auto"/>
        <w:rPr>
          <w:sz w:val="28"/>
          <w:szCs w:val="28"/>
        </w:rPr>
      </w:pPr>
      <w:r w:rsidRPr="000746EB">
        <w:rPr>
          <w:b/>
          <w:bCs/>
          <w:i/>
          <w:iCs/>
          <w:sz w:val="28"/>
          <w:szCs w:val="28"/>
        </w:rPr>
        <w:t>Stacy McGaugh</w:t>
      </w:r>
      <w:r w:rsidRPr="000746EB">
        <w:rPr>
          <w:sz w:val="28"/>
          <w:szCs w:val="28"/>
        </w:rPr>
        <w:t xml:space="preserve"> and collaborators have spent decades documenting the empirical regularities — the Tully-Fisher relation, the radial acceleration relation, the central surface brightness relation — that any viable dark matter theory must explain. The null-space framework reproduces these regularities without free parameters, which is the standard McGaugh has consistently applied to competing theories.</w:t>
      </w:r>
    </w:p>
    <w:p w14:paraId="230AA5A2" w14:textId="09520539" w:rsidR="00B055F0" w:rsidRDefault="00000000" w:rsidP="000746EB">
      <w:pPr>
        <w:spacing w:after="200" w:line="276" w:lineRule="auto"/>
        <w:rPr>
          <w:sz w:val="28"/>
          <w:szCs w:val="28"/>
        </w:rPr>
      </w:pPr>
      <w:r w:rsidRPr="000746EB">
        <w:rPr>
          <w:b/>
          <w:bCs/>
          <w:i/>
          <w:iCs/>
          <w:sz w:val="28"/>
          <w:szCs w:val="28"/>
        </w:rPr>
        <w:t>Erik Verlinde</w:t>
      </w:r>
      <w:r w:rsidRPr="000746EB">
        <w:rPr>
          <w:sz w:val="28"/>
          <w:szCs w:val="28"/>
        </w:rPr>
        <w:t xml:space="preserve"> (2016) identified the volume-proportional entropy contribution and connected it to MOND phenomenology through entropic gravity. The present paper’s Section 3 is a geometric elaboration of Verlinde’s insight: the volume-proportional entropy is the interior null space’s entropy. The identification is Verlinde’s; the geometric origin is the present paper’s contribution.</w:t>
      </w:r>
    </w:p>
    <w:p w14:paraId="3421A3B8" w14:textId="77777777" w:rsidR="000746EB" w:rsidRPr="000746EB" w:rsidRDefault="000746EB" w:rsidP="000746EB">
      <w:pPr>
        <w:pBdr>
          <w:bottom w:val="single" w:sz="4" w:space="1" w:color="auto"/>
        </w:pBdr>
        <w:spacing w:after="200" w:line="276" w:lineRule="auto"/>
        <w:rPr>
          <w:sz w:val="28"/>
          <w:szCs w:val="28"/>
        </w:rPr>
      </w:pPr>
    </w:p>
    <w:p w14:paraId="6A810361" w14:textId="77777777" w:rsidR="00B055F0" w:rsidRPr="000746EB" w:rsidRDefault="00000000">
      <w:pPr>
        <w:pStyle w:val="Heading1"/>
        <w:rPr>
          <w:sz w:val="34"/>
          <w:szCs w:val="34"/>
        </w:rPr>
      </w:pPr>
      <w:r w:rsidRPr="000746EB">
        <w:rPr>
          <w:sz w:val="34"/>
          <w:szCs w:val="34"/>
        </w:rPr>
        <w:lastRenderedPageBreak/>
        <w:t>PART IX: CONCLUSION</w:t>
      </w:r>
    </w:p>
    <w:p w14:paraId="726B7DAC" w14:textId="77777777" w:rsidR="00B055F0" w:rsidRPr="000746EB" w:rsidRDefault="00000000" w:rsidP="000746EB">
      <w:pPr>
        <w:spacing w:line="276" w:lineRule="auto"/>
        <w:rPr>
          <w:sz w:val="28"/>
          <w:szCs w:val="28"/>
        </w:rPr>
      </w:pPr>
      <w:r w:rsidRPr="000746EB">
        <w:rPr>
          <w:sz w:val="28"/>
          <w:szCs w:val="28"/>
        </w:rPr>
        <w:t>Dark matter particles do not exist. The gravitational excess attributed to dark matter is the entropic weight of the null space of the differentiation operator D defined on the binary lattice {0,1}</w:t>
      </w:r>
      <w:r w:rsidRPr="000746EB">
        <w:rPr>
          <w:sz w:val="28"/>
          <w:szCs w:val="28"/>
          <w:vertAlign w:val="superscript"/>
        </w:rPr>
        <w:t>3</w:t>
      </w:r>
      <w:r w:rsidRPr="000746EB">
        <w:rPr>
          <w:sz w:val="28"/>
          <w:szCs w:val="28"/>
        </w:rPr>
        <w:t>. The null space N(D) = {d(t) = (t, t, t) : t ∈ [0,1]} is electromagnetically invisible (zero chromatic resolution) and gravitationally active (volume-proportional entropy contributing to the thermodynamic gradient that produces spacetime curvature). The volume-proportional entropy produces an additional gravitational acceleration following a 1/r law at galactic scales, reproducing the MOND phenomenology, the baryonic Tully-Fisher relation, and the radial acceleration relation without free parameters.</w:t>
      </w:r>
    </w:p>
    <w:p w14:paraId="20C11CBB" w14:textId="16A38016" w:rsidR="00B055F0" w:rsidRPr="000746EB" w:rsidRDefault="000746EB" w:rsidP="000746EB">
      <w:pPr>
        <w:spacing w:line="276" w:lineRule="auto"/>
        <w:rPr>
          <w:sz w:val="28"/>
          <w:szCs w:val="28"/>
        </w:rPr>
      </w:pPr>
      <w:r>
        <w:rPr>
          <w:sz w:val="28"/>
          <w:szCs w:val="28"/>
        </w:rPr>
        <w:t xml:space="preserve">  </w:t>
      </w:r>
      <w:r w:rsidRPr="000746EB">
        <w:rPr>
          <w:sz w:val="28"/>
          <w:szCs w:val="28"/>
        </w:rPr>
        <w:t xml:space="preserve">The Bullet Cluster is explained by the separation of area-proportional entropy (electromagnetically coupled, decelerated by ram pressure) and volume-proportional entropy (electromagnetically decoupled, </w:t>
      </w:r>
      <w:proofErr w:type="spellStart"/>
      <w:r w:rsidRPr="000746EB">
        <w:rPr>
          <w:sz w:val="28"/>
          <w:szCs w:val="28"/>
        </w:rPr>
        <w:t>undecelerated</w:t>
      </w:r>
      <w:proofErr w:type="spellEnd"/>
      <w:r w:rsidRPr="000746EB">
        <w:rPr>
          <w:sz w:val="28"/>
          <w:szCs w:val="28"/>
        </w:rPr>
        <w:t>) during cluster collision. The five falsifiable predictions distinguish the null-space framework from ΛCDM and are testable with existing and near-future observational programs.</w:t>
      </w:r>
    </w:p>
    <w:p w14:paraId="2B78057B" w14:textId="0936A16D" w:rsidR="00B055F0" w:rsidRPr="000746EB" w:rsidRDefault="000746EB" w:rsidP="000746EB">
      <w:pPr>
        <w:spacing w:line="276" w:lineRule="auto"/>
        <w:rPr>
          <w:sz w:val="28"/>
          <w:szCs w:val="28"/>
        </w:rPr>
      </w:pPr>
      <w:r>
        <w:rPr>
          <w:sz w:val="28"/>
          <w:szCs w:val="28"/>
        </w:rPr>
        <w:t xml:space="preserve">  </w:t>
      </w:r>
      <w:r w:rsidRPr="000746EB">
        <w:rPr>
          <w:sz w:val="28"/>
          <w:szCs w:val="28"/>
        </w:rPr>
        <w:t>Six independent religious and philosophical traditions — Judeo-Christian, Hindu, Taoist, Buddhist, Zoroastrian, and Egyptian — describe an entity or principle with the specific properties of the null space: formless, invisible, primordial, structurally necessary, omnipresent, and the ground of the differentiated world. These correspondences, assessed parametrically, have a joint coincidence probability below 2% even at maximally generous individual priors.</w:t>
      </w:r>
    </w:p>
    <w:p w14:paraId="36770777" w14:textId="199803CE" w:rsidR="00B055F0" w:rsidRPr="000746EB" w:rsidRDefault="000746EB">
      <w:pPr>
        <w:spacing w:after="200" w:line="276" w:lineRule="auto"/>
        <w:rPr>
          <w:sz w:val="28"/>
          <w:szCs w:val="28"/>
        </w:rPr>
      </w:pPr>
      <w:r>
        <w:rPr>
          <w:sz w:val="28"/>
          <w:szCs w:val="28"/>
        </w:rPr>
        <w:t xml:space="preserve">  </w:t>
      </w:r>
      <w:r w:rsidRPr="000746EB">
        <w:rPr>
          <w:sz w:val="28"/>
          <w:szCs w:val="28"/>
        </w:rPr>
        <w:t xml:space="preserve">The null space is a single geometric object. Its properties have been studied under different names by different disciplines: the null space of a linear operator (mathematics), the maximum-entropy locus (thermodynamics), the origin of entropic gravity (physics), the achromatic diagonal (color theory), the dark matter distribution (cosmology), the Adversary (theology), the Tao (Chinese philosophy), tamas (Hindu philosophy), </w:t>
      </w:r>
      <w:proofErr w:type="spellStart"/>
      <w:r w:rsidRPr="000746EB">
        <w:rPr>
          <w:sz w:val="28"/>
          <w:szCs w:val="28"/>
        </w:rPr>
        <w:t>śūnyatā</w:t>
      </w:r>
      <w:proofErr w:type="spellEnd"/>
      <w:r w:rsidRPr="000746EB">
        <w:rPr>
          <w:sz w:val="28"/>
          <w:szCs w:val="28"/>
        </w:rPr>
        <w:t xml:space="preserve"> (Buddhist philosophy), Nun (Egyptian cosmology), and Angra Mainyu (Zoroastrian cosmology). These are not analogies. They are descriptions of the same object from different positions in the lattice.</w:t>
      </w:r>
    </w:p>
    <w:p w14:paraId="476FCC0F" w14:textId="16AB36E1" w:rsidR="00DF0565" w:rsidRDefault="00000000" w:rsidP="00DF0565">
      <w:pPr>
        <w:spacing w:after="200" w:line="276" w:lineRule="auto"/>
        <w:rPr>
          <w:sz w:val="28"/>
          <w:szCs w:val="28"/>
        </w:rPr>
      </w:pPr>
      <w:r w:rsidRPr="000746EB">
        <w:rPr>
          <w:sz w:val="28"/>
          <w:szCs w:val="28"/>
        </w:rPr>
        <w:t>The weight of nothing is 86% of everything. The geometry speaks. The listener may weigh.</w:t>
      </w:r>
    </w:p>
    <w:p w14:paraId="0059F8D2" w14:textId="77777777" w:rsidR="00DF0565" w:rsidRDefault="00DF0565" w:rsidP="00DF0565">
      <w:pPr>
        <w:pBdr>
          <w:bottom w:val="single" w:sz="4" w:space="1" w:color="auto"/>
        </w:pBdr>
        <w:spacing w:after="200" w:line="276" w:lineRule="auto"/>
        <w:rPr>
          <w:sz w:val="28"/>
          <w:szCs w:val="28"/>
        </w:rPr>
      </w:pPr>
    </w:p>
    <w:p w14:paraId="6DE75FC9" w14:textId="77777777" w:rsidR="00DF0565" w:rsidRPr="00DF0565" w:rsidRDefault="00DF0565" w:rsidP="00DF0565">
      <w:pPr>
        <w:spacing w:line="276" w:lineRule="auto"/>
        <w:rPr>
          <w:b/>
          <w:bCs/>
          <w:sz w:val="34"/>
          <w:szCs w:val="34"/>
        </w:rPr>
      </w:pPr>
      <w:r w:rsidRPr="00DF0565">
        <w:rPr>
          <w:b/>
          <w:bCs/>
          <w:sz w:val="34"/>
          <w:szCs w:val="34"/>
        </w:rPr>
        <w:lastRenderedPageBreak/>
        <w:t>A Note on the CMB Acoustic Peak Structure</w:t>
      </w:r>
    </w:p>
    <w:p w14:paraId="51B93F99" w14:textId="77777777" w:rsidR="00DF0565" w:rsidRPr="00DF0565" w:rsidRDefault="00DF0565" w:rsidP="00DF0565">
      <w:pPr>
        <w:spacing w:line="276" w:lineRule="auto"/>
        <w:rPr>
          <w:sz w:val="28"/>
          <w:szCs w:val="28"/>
        </w:rPr>
      </w:pPr>
    </w:p>
    <w:p w14:paraId="605291A9" w14:textId="77777777" w:rsidR="00DF0565" w:rsidRDefault="00DF0565" w:rsidP="00DF0565">
      <w:pPr>
        <w:spacing w:line="276" w:lineRule="auto"/>
        <w:rPr>
          <w:sz w:val="28"/>
          <w:szCs w:val="28"/>
        </w:rPr>
      </w:pPr>
      <w:r w:rsidRPr="00DF0565">
        <w:rPr>
          <w:sz w:val="28"/>
          <w:szCs w:val="28"/>
        </w:rPr>
        <w:t>The cosmic microwave background acoustic peak structure is widely regarded as the strongest evidence for particle dark matter. In ΛCDM, non-baryonic cold dark matter provides non-oscillating gravitational potential wells within which the photon-baryon plasma oscillates prior to recombination. The odd-even peak asymmetry — the enhancement of odd (compression) peaks relative to even (rarefaction) peaks — arises because dark matter gravity assists compression and opposes rarefaction. The null-space framework reproduces this mechanism without particles, through properties already derived in the companion papers, and identifies the dark sector with a specific position in the chromatic lattice: Yellow (1,1,0).</w:t>
      </w:r>
    </w:p>
    <w:p w14:paraId="0307D282" w14:textId="77777777" w:rsidR="00DF0565" w:rsidRPr="00DF0565" w:rsidRDefault="00DF0565" w:rsidP="00DF0565">
      <w:pPr>
        <w:spacing w:line="276" w:lineRule="auto"/>
        <w:rPr>
          <w:sz w:val="28"/>
          <w:szCs w:val="28"/>
        </w:rPr>
      </w:pPr>
    </w:p>
    <w:p w14:paraId="5AAAF31C" w14:textId="77777777" w:rsidR="00DF0565" w:rsidRPr="00DF0565" w:rsidRDefault="00DF0565" w:rsidP="00DF0565">
      <w:pPr>
        <w:spacing w:line="276" w:lineRule="auto"/>
        <w:rPr>
          <w:b/>
          <w:bCs/>
          <w:sz w:val="34"/>
          <w:szCs w:val="34"/>
        </w:rPr>
      </w:pPr>
      <w:r w:rsidRPr="00DF0565">
        <w:rPr>
          <w:b/>
          <w:bCs/>
          <w:sz w:val="34"/>
          <w:szCs w:val="34"/>
        </w:rPr>
        <w:t>The Yellow Identification</w:t>
      </w:r>
    </w:p>
    <w:p w14:paraId="10FA2D28" w14:textId="77777777" w:rsidR="00DF0565" w:rsidRPr="00DF0565" w:rsidRDefault="00DF0565" w:rsidP="00DF0565">
      <w:pPr>
        <w:spacing w:line="276" w:lineRule="auto"/>
        <w:rPr>
          <w:sz w:val="28"/>
          <w:szCs w:val="28"/>
        </w:rPr>
      </w:pPr>
    </w:p>
    <w:p w14:paraId="6B3D5688" w14:textId="77777777" w:rsidR="00DF0565" w:rsidRPr="00DF0565" w:rsidRDefault="00DF0565" w:rsidP="00DF0565">
      <w:pPr>
        <w:spacing w:line="276" w:lineRule="auto"/>
        <w:rPr>
          <w:sz w:val="28"/>
          <w:szCs w:val="28"/>
        </w:rPr>
      </w:pPr>
      <w:r w:rsidRPr="00DF0565">
        <w:rPr>
          <w:sz w:val="28"/>
          <w:szCs w:val="28"/>
        </w:rPr>
        <w:t xml:space="preserve">The null-space dark sector is not a bare abstract diagonal. It is the scaffold of the universe, and its properties map precisely onto the Yellow vertex of the {0,1}³ lattice — the Flaw state derived in </w:t>
      </w:r>
      <w:r w:rsidRPr="00DF0565">
        <w:rPr>
          <w:i/>
          <w:iCs/>
          <w:sz w:val="28"/>
          <w:szCs w:val="28"/>
        </w:rPr>
        <w:t>The Universe Serpent</w:t>
      </w:r>
      <w:r w:rsidRPr="00DF0565">
        <w:rPr>
          <w:sz w:val="28"/>
          <w:szCs w:val="28"/>
        </w:rPr>
        <w:t xml:space="preserve"> Section 6.1. In the chromatic logic established in </w:t>
      </w:r>
      <w:r w:rsidRPr="00DF0565">
        <w:rPr>
          <w:i/>
          <w:iCs/>
          <w:sz w:val="28"/>
          <w:szCs w:val="28"/>
        </w:rPr>
        <w:t>The Geometry &amp; Color of Creation</w:t>
      </w:r>
      <w:r w:rsidRPr="00DF0565">
        <w:rPr>
          <w:sz w:val="28"/>
          <w:szCs w:val="28"/>
        </w:rPr>
        <w:t>:</w:t>
      </w:r>
    </w:p>
    <w:p w14:paraId="2B2D85AF" w14:textId="77777777" w:rsidR="00DF0565" w:rsidRPr="00DF0565" w:rsidRDefault="00DF0565" w:rsidP="00DF0565">
      <w:pPr>
        <w:spacing w:line="276" w:lineRule="auto"/>
        <w:rPr>
          <w:sz w:val="28"/>
          <w:szCs w:val="28"/>
        </w:rPr>
      </w:pPr>
      <w:r w:rsidRPr="00DF0565">
        <w:rPr>
          <w:sz w:val="28"/>
          <w:szCs w:val="28"/>
        </w:rPr>
        <w:t>Red (1,0,0) = intensity, energy density, gravitating mass. The dark sector gravitates. It has Red.</w:t>
      </w:r>
    </w:p>
    <w:p w14:paraId="0C6E622B" w14:textId="30A4C4ED" w:rsidR="00DF0565" w:rsidRPr="00DF0565" w:rsidRDefault="00DF0565" w:rsidP="00DF0565">
      <w:pPr>
        <w:spacing w:line="276" w:lineRule="auto"/>
        <w:rPr>
          <w:sz w:val="28"/>
          <w:szCs w:val="28"/>
        </w:rPr>
      </w:pPr>
      <w:r>
        <w:rPr>
          <w:sz w:val="28"/>
          <w:szCs w:val="28"/>
        </w:rPr>
        <w:t xml:space="preserve">  </w:t>
      </w:r>
      <w:r w:rsidRPr="00DF0565">
        <w:rPr>
          <w:sz w:val="28"/>
          <w:szCs w:val="28"/>
        </w:rPr>
        <w:t>Green (0,1,0) = structure, organization, geometric scaffold. The dark sector provides the spatial lattice within which baryonic matter organizes. It has Green.</w:t>
      </w:r>
    </w:p>
    <w:p w14:paraId="01B8CC10" w14:textId="77777777" w:rsidR="00DF0565" w:rsidRPr="00DF0565" w:rsidRDefault="00DF0565" w:rsidP="00DF0565">
      <w:pPr>
        <w:spacing w:line="276" w:lineRule="auto"/>
        <w:rPr>
          <w:sz w:val="28"/>
          <w:szCs w:val="28"/>
        </w:rPr>
      </w:pPr>
      <w:r w:rsidRPr="00DF0565">
        <w:rPr>
          <w:sz w:val="28"/>
          <w:szCs w:val="28"/>
        </w:rPr>
        <w:t xml:space="preserve">Blue (0,0,1) = cooling, radiation pressure, electromagnetic coupling, conscience. The dark sector has zero chromatic resolution (CR(d(t)) = 0, proved in Grey Matter Section 5.1). It </w:t>
      </w:r>
      <w:proofErr w:type="gramStart"/>
      <w:r w:rsidRPr="00DF0565">
        <w:rPr>
          <w:sz w:val="28"/>
          <w:szCs w:val="28"/>
        </w:rPr>
        <w:t>does</w:t>
      </w:r>
      <w:proofErr w:type="gramEnd"/>
      <w:r w:rsidRPr="00DF0565">
        <w:rPr>
          <w:sz w:val="28"/>
          <w:szCs w:val="28"/>
        </w:rPr>
        <w:t xml:space="preserve"> not cool. It does not radiate. It does not couple to photons. It does not oscillate. Blue is absent.</w:t>
      </w:r>
    </w:p>
    <w:p w14:paraId="29793D62" w14:textId="3A9721E3" w:rsidR="00DF0565" w:rsidRDefault="00DF0565" w:rsidP="00DF0565">
      <w:pPr>
        <w:spacing w:line="276" w:lineRule="auto"/>
        <w:rPr>
          <w:sz w:val="28"/>
          <w:szCs w:val="28"/>
        </w:rPr>
      </w:pPr>
      <w:r>
        <w:rPr>
          <w:sz w:val="28"/>
          <w:szCs w:val="28"/>
        </w:rPr>
        <w:t xml:space="preserve">  </w:t>
      </w:r>
      <w:r w:rsidRPr="00DF0565">
        <w:rPr>
          <w:sz w:val="28"/>
          <w:szCs w:val="28"/>
        </w:rPr>
        <w:t xml:space="preserve">The dark sector is therefore (1,1,0) = Yellow: intensity-bearing, geometrically structured, non-radiative, non-cooling. This identification is not imposed on the physics. It emerges from the convergence of three independent analyses: </w:t>
      </w:r>
      <w:r w:rsidRPr="00DF0565">
        <w:rPr>
          <w:i/>
          <w:iCs/>
          <w:sz w:val="28"/>
          <w:szCs w:val="28"/>
        </w:rPr>
        <w:t>The Universe Serpent</w:t>
      </w:r>
      <w:r w:rsidRPr="00DF0565">
        <w:rPr>
          <w:sz w:val="28"/>
          <w:szCs w:val="28"/>
        </w:rPr>
        <w:t xml:space="preserve"> derives Yellow as the terminal state of the null-space entity; </w:t>
      </w:r>
      <w:r w:rsidRPr="00DF0565">
        <w:rPr>
          <w:i/>
          <w:iCs/>
          <w:sz w:val="28"/>
          <w:szCs w:val="28"/>
        </w:rPr>
        <w:t>Achromatic Mass</w:t>
      </w:r>
      <w:r w:rsidRPr="00DF0565">
        <w:rPr>
          <w:sz w:val="28"/>
          <w:szCs w:val="28"/>
        </w:rPr>
        <w:t xml:space="preserve"> Part VI identifies the null-space geometry as the dark matter distribution; and the CMB analysis presented here identifies the dark sector's </w:t>
      </w:r>
      <w:r w:rsidRPr="00DF0565">
        <w:rPr>
          <w:sz w:val="28"/>
          <w:szCs w:val="28"/>
        </w:rPr>
        <w:lastRenderedPageBreak/>
        <w:t>physical properties as Red plus Green minus Blue. All three arrive at the same vertex through different reasoning paths.</w:t>
      </w:r>
    </w:p>
    <w:p w14:paraId="643099E5" w14:textId="77777777" w:rsidR="00DF0565" w:rsidRPr="00DF0565" w:rsidRDefault="00DF0565" w:rsidP="00DF0565">
      <w:pPr>
        <w:spacing w:line="276" w:lineRule="auto"/>
        <w:rPr>
          <w:sz w:val="28"/>
          <w:szCs w:val="28"/>
        </w:rPr>
      </w:pPr>
    </w:p>
    <w:p w14:paraId="2B349B97" w14:textId="77777777" w:rsidR="00DF0565" w:rsidRPr="00DF0565" w:rsidRDefault="00DF0565" w:rsidP="00DF0565">
      <w:pPr>
        <w:spacing w:line="276" w:lineRule="auto"/>
        <w:rPr>
          <w:b/>
          <w:bCs/>
          <w:sz w:val="34"/>
          <w:szCs w:val="34"/>
        </w:rPr>
      </w:pPr>
      <w:r w:rsidRPr="00DF0565">
        <w:rPr>
          <w:b/>
          <w:bCs/>
          <w:sz w:val="34"/>
          <w:szCs w:val="34"/>
        </w:rPr>
        <w:t>The Four Properties Required for the CMB</w:t>
      </w:r>
    </w:p>
    <w:p w14:paraId="30B7E1A9" w14:textId="77777777" w:rsidR="00DF0565" w:rsidRPr="00DF0565" w:rsidRDefault="00DF0565" w:rsidP="00DF0565">
      <w:pPr>
        <w:spacing w:line="276" w:lineRule="auto"/>
        <w:rPr>
          <w:sz w:val="28"/>
          <w:szCs w:val="28"/>
        </w:rPr>
      </w:pPr>
    </w:p>
    <w:p w14:paraId="1C41C92C" w14:textId="77777777" w:rsidR="00DF0565" w:rsidRPr="00DF0565" w:rsidRDefault="00DF0565" w:rsidP="00DF0565">
      <w:pPr>
        <w:spacing w:line="276" w:lineRule="auto"/>
        <w:rPr>
          <w:sz w:val="28"/>
          <w:szCs w:val="28"/>
        </w:rPr>
      </w:pPr>
      <w:r w:rsidRPr="00DF0565">
        <w:rPr>
          <w:sz w:val="28"/>
          <w:szCs w:val="28"/>
        </w:rPr>
        <w:t>The Yellow identification yields the four properties necessary to reproduce cold dark matter's role in the pre-recombination universe:</w:t>
      </w:r>
    </w:p>
    <w:p w14:paraId="22F9726F" w14:textId="77777777" w:rsidR="00DF0565" w:rsidRDefault="00DF0565" w:rsidP="00DF0565">
      <w:pPr>
        <w:spacing w:line="276" w:lineRule="auto"/>
        <w:rPr>
          <w:i/>
          <w:iCs/>
          <w:sz w:val="28"/>
          <w:szCs w:val="28"/>
        </w:rPr>
      </w:pPr>
    </w:p>
    <w:p w14:paraId="22CF643E" w14:textId="52FBDA7B" w:rsidR="00DF0565" w:rsidRDefault="00DF0565" w:rsidP="00DF0565">
      <w:pPr>
        <w:spacing w:line="276" w:lineRule="auto"/>
        <w:rPr>
          <w:sz w:val="28"/>
          <w:szCs w:val="28"/>
        </w:rPr>
      </w:pPr>
      <w:r w:rsidRPr="00DF0565">
        <w:rPr>
          <w:b/>
          <w:bCs/>
          <w:i/>
          <w:iCs/>
          <w:sz w:val="28"/>
          <w:szCs w:val="28"/>
        </w:rPr>
        <w:t xml:space="preserve">First: </w:t>
      </w:r>
      <w:proofErr w:type="spellStart"/>
      <w:r w:rsidRPr="00DF0565">
        <w:rPr>
          <w:b/>
          <w:bCs/>
          <w:i/>
          <w:iCs/>
          <w:sz w:val="28"/>
          <w:szCs w:val="28"/>
        </w:rPr>
        <w:t>pressureless</w:t>
      </w:r>
      <w:proofErr w:type="spellEnd"/>
      <w:r w:rsidRPr="00DF0565">
        <w:rPr>
          <w:b/>
          <w:bCs/>
          <w:i/>
          <w:iCs/>
          <w:sz w:val="28"/>
          <w:szCs w:val="28"/>
        </w:rPr>
        <w:t>, non-oscillating dynamics</w:t>
      </w:r>
      <w:r w:rsidRPr="00DF0565">
        <w:rPr>
          <w:i/>
          <w:iCs/>
          <w:sz w:val="28"/>
          <w:szCs w:val="28"/>
        </w:rPr>
        <w:t>.</w:t>
      </w:r>
      <w:r w:rsidRPr="00DF0565">
        <w:rPr>
          <w:sz w:val="28"/>
          <w:szCs w:val="28"/>
        </w:rPr>
        <w:t xml:space="preserve"> The absence of Blue means zero electromagnetic coupling, zero radiation pressure, and zero photon interaction. A perturbation in the Yellow sector has no coupling through which to oscillate with the photon-baryon plasma. It has no internal chromatic degrees of freedom that could generate pressure. It has no self-interaction mechanism that could produce velocity dispersion. The Yellow sector perturbation is </w:t>
      </w:r>
      <w:proofErr w:type="spellStart"/>
      <w:r w:rsidRPr="00DF0565">
        <w:rPr>
          <w:sz w:val="28"/>
          <w:szCs w:val="28"/>
        </w:rPr>
        <w:t>pressureless</w:t>
      </w:r>
      <w:proofErr w:type="spellEnd"/>
      <w:r w:rsidRPr="00DF0565">
        <w:rPr>
          <w:sz w:val="28"/>
          <w:szCs w:val="28"/>
        </w:rPr>
        <w:t>, and its dynamical equation — the continuity and Euler equations — contains no pressure term, no sound speed, and no anisotropic stress. These equations are identical in form to the cold dark matter perturbation equations. This is not analogy. It is the consequence of Blue = 0 eliminating every source of non-gravitational dynamics. Furthermore, the null space is not a fluid but the geometric scaffold — the lattice within which differentiation occurs. A scaffold does not have pressure because a lattice does not resist compression. The scaffold deforms freely under gravitational perturbations because deformation of the scaffold IS the gravitational perturbation. The null-space perturbation equation is the CDM equation because the null space is the geometric sector that gravity already describes.</w:t>
      </w:r>
    </w:p>
    <w:p w14:paraId="7D7001E4" w14:textId="77777777" w:rsidR="00DF0565" w:rsidRPr="00DF0565" w:rsidRDefault="00DF0565" w:rsidP="00DF0565">
      <w:pPr>
        <w:spacing w:line="276" w:lineRule="auto"/>
        <w:rPr>
          <w:sz w:val="28"/>
          <w:szCs w:val="28"/>
        </w:rPr>
      </w:pPr>
    </w:p>
    <w:p w14:paraId="09456E67" w14:textId="77777777" w:rsidR="00DF0565" w:rsidRPr="00DF0565" w:rsidRDefault="00DF0565" w:rsidP="00DF0565">
      <w:pPr>
        <w:spacing w:line="276" w:lineRule="auto"/>
        <w:rPr>
          <w:sz w:val="28"/>
          <w:szCs w:val="28"/>
        </w:rPr>
      </w:pPr>
      <w:r w:rsidRPr="00DF0565">
        <w:rPr>
          <w:b/>
          <w:bCs/>
          <w:i/>
          <w:iCs/>
          <w:sz w:val="28"/>
          <w:szCs w:val="28"/>
        </w:rPr>
        <w:t>Second: permanent electromagnetic decoupling</w:t>
      </w:r>
      <w:r w:rsidRPr="00DF0565">
        <w:rPr>
          <w:i/>
          <w:iCs/>
          <w:sz w:val="28"/>
          <w:szCs w:val="28"/>
        </w:rPr>
        <w:t>.</w:t>
      </w:r>
      <w:r w:rsidRPr="00DF0565">
        <w:rPr>
          <w:sz w:val="28"/>
          <w:szCs w:val="28"/>
        </w:rPr>
        <w:t xml:space="preserve"> Unlike particle dark matter candidates, which must specify a decoupling temperature and epoch, the Yellow sector has no electromagnetic coupling to decouple from. CR = 0 is a geometric property of the diagonal, not a thermal history. Blue was never present. The Yellow sector perturbations grow gravitationally from the moment they are seeded, unimpeded by any prior coupling epoch. The Yellow sector is more cleanly decoupled than any CDM candidate because there is no coupling to decouple from.</w:t>
      </w:r>
    </w:p>
    <w:p w14:paraId="6632643E" w14:textId="77777777" w:rsidR="00DF0565" w:rsidRDefault="00DF0565" w:rsidP="00DF0565">
      <w:pPr>
        <w:spacing w:line="276" w:lineRule="auto"/>
        <w:rPr>
          <w:i/>
          <w:iCs/>
          <w:sz w:val="28"/>
          <w:szCs w:val="28"/>
        </w:rPr>
      </w:pPr>
    </w:p>
    <w:p w14:paraId="47A90AA8" w14:textId="4D057A51" w:rsidR="00DF0565" w:rsidRPr="00DF0565" w:rsidRDefault="00DF0565" w:rsidP="00DF0565">
      <w:pPr>
        <w:spacing w:line="276" w:lineRule="auto"/>
        <w:rPr>
          <w:sz w:val="28"/>
          <w:szCs w:val="28"/>
        </w:rPr>
      </w:pPr>
      <w:r w:rsidRPr="00DF0565">
        <w:rPr>
          <w:i/>
          <w:iCs/>
          <w:sz w:val="28"/>
          <w:szCs w:val="28"/>
        </w:rPr>
        <w:lastRenderedPageBreak/>
        <w:t>T</w:t>
      </w:r>
      <w:r w:rsidRPr="00DF0565">
        <w:rPr>
          <w:b/>
          <w:bCs/>
          <w:i/>
          <w:iCs/>
          <w:sz w:val="28"/>
          <w:szCs w:val="28"/>
        </w:rPr>
        <w:t>hird: matter-like scaling under cosmic expansion.</w:t>
      </w:r>
      <w:r w:rsidRPr="00DF0565">
        <w:rPr>
          <w:sz w:val="28"/>
          <w:szCs w:val="28"/>
        </w:rPr>
        <w:t xml:space="preserve"> The null-space effective density tracks the differentiation density, not the total energy density. In the chromatic logic, differentiation is carried by Green — by structured matter, not by Red alone. Radiation (Red without Green) carries intensity but negligible differentiation: photons are maximally symmetric, nearly indistinguishable, with minimal output from the differentiation operator. Matter (Green) carries structure, internal organization, chemical complexity, and produces the nonzero output of D that defines the positive space. The null space, being the complement of differentiation, tracks Green. Its effective density therefore scales as the matter density ρ </w:t>
      </w:r>
      <w:r w:rsidRPr="00DF0565">
        <w:rPr>
          <w:rFonts w:ascii="Cambria Math" w:hAnsi="Cambria Math" w:cs="Cambria Math"/>
          <w:sz w:val="28"/>
          <w:szCs w:val="28"/>
        </w:rPr>
        <w:t>∝</w:t>
      </w:r>
      <w:r w:rsidRPr="00DF0565">
        <w:rPr>
          <w:sz w:val="28"/>
          <w:szCs w:val="28"/>
        </w:rPr>
        <w:t xml:space="preserve"> a⁻³ at all epochs, including during radiation domination when the total energy budget is dominated by Red. The null-space sector dilutes as matter because it is the complement of matter's differentiation, not the complement of radiation's intensity. This is the CDM scaling, derived from the color logic of the lattice rather than postulated for an undiscovered particle.</w:t>
      </w:r>
    </w:p>
    <w:p w14:paraId="58875419" w14:textId="77777777" w:rsidR="00DF0565" w:rsidRDefault="00DF0565" w:rsidP="00DF0565">
      <w:pPr>
        <w:spacing w:line="276" w:lineRule="auto"/>
        <w:rPr>
          <w:i/>
          <w:iCs/>
          <w:sz w:val="28"/>
          <w:szCs w:val="28"/>
        </w:rPr>
      </w:pPr>
    </w:p>
    <w:p w14:paraId="3B0AB370" w14:textId="6470DAD0" w:rsidR="00DF0565" w:rsidRDefault="00DF0565" w:rsidP="00DF0565">
      <w:pPr>
        <w:spacing w:line="276" w:lineRule="auto"/>
        <w:rPr>
          <w:sz w:val="28"/>
          <w:szCs w:val="28"/>
        </w:rPr>
      </w:pPr>
      <w:r w:rsidRPr="00DF0565">
        <w:rPr>
          <w:b/>
          <w:bCs/>
          <w:i/>
          <w:iCs/>
          <w:sz w:val="28"/>
          <w:szCs w:val="28"/>
        </w:rPr>
        <w:t>Fourth: primordial presence with matched perturbation spectrum.</w:t>
      </w:r>
      <w:r w:rsidRPr="00DF0565">
        <w:rPr>
          <w:b/>
          <w:bCs/>
          <w:sz w:val="28"/>
          <w:szCs w:val="28"/>
        </w:rPr>
        <w:t xml:space="preserve"> </w:t>
      </w:r>
      <w:r w:rsidRPr="00DF0565">
        <w:rPr>
          <w:sz w:val="28"/>
          <w:szCs w:val="28"/>
        </w:rPr>
        <w:t>The null-space entropy is co-emergent with the differentiation operator and is present from the first cosmological differentiation event. Unlike Verlinde's formulation, which derives the volume-proportional entropy from the current de Sitter horizon and therefore cannot address the pre-recombination epoch, the null-space entropy exists wherever and whenever the differentiation operator acts. The scaffold is defined locally at every point in space — the lattice {0,1}³ exists at every position, and the null space N(D) at each point is determined by D at that point. During inflation, quantum fluctuations generate perturbations in the positive-space differentiation density. The information symmetry theorem C(</w:t>
      </w:r>
      <w:proofErr w:type="spellStart"/>
      <w:r w:rsidRPr="00DF0565">
        <w:rPr>
          <w:sz w:val="28"/>
          <w:szCs w:val="28"/>
        </w:rPr>
        <w:t>N,t</w:t>
      </w:r>
      <w:proofErr w:type="spellEnd"/>
      <w:r w:rsidRPr="00DF0565">
        <w:rPr>
          <w:sz w:val="28"/>
          <w:szCs w:val="28"/>
        </w:rPr>
        <w:t>) = C(</w:t>
      </w:r>
      <w:proofErr w:type="spellStart"/>
      <w:r w:rsidRPr="00DF0565">
        <w:rPr>
          <w:sz w:val="28"/>
          <w:szCs w:val="28"/>
        </w:rPr>
        <w:t>P,t</w:t>
      </w:r>
      <w:proofErr w:type="spellEnd"/>
      <w:r w:rsidRPr="00DF0565">
        <w:rPr>
          <w:sz w:val="28"/>
          <w:szCs w:val="28"/>
        </w:rPr>
        <w:t xml:space="preserve">), established in </w:t>
      </w:r>
      <w:r w:rsidRPr="00DF0565">
        <w:rPr>
          <w:i/>
          <w:iCs/>
          <w:sz w:val="28"/>
          <w:szCs w:val="28"/>
        </w:rPr>
        <w:t>The Universe Serpent</w:t>
      </w:r>
      <w:r w:rsidRPr="00DF0565">
        <w:rPr>
          <w:sz w:val="28"/>
          <w:szCs w:val="28"/>
        </w:rPr>
        <w:t xml:space="preserve"> Section 2.1, holds at every epoch and at every spatial scale. Because the scaffold is defined locally, a perturbation in the positive space at position x generates a corresponding perturbation in the null space at position x. The Fourier modes match: |</w:t>
      </w:r>
      <w:proofErr w:type="spellStart"/>
      <w:r w:rsidRPr="00DF0565">
        <w:rPr>
          <w:sz w:val="28"/>
          <w:szCs w:val="28"/>
        </w:rPr>
        <w:t>δ_k^null</w:t>
      </w:r>
      <w:proofErr w:type="spellEnd"/>
      <w:r w:rsidRPr="00DF0565">
        <w:rPr>
          <w:sz w:val="28"/>
          <w:szCs w:val="28"/>
        </w:rPr>
        <w:t>| = |</w:t>
      </w:r>
      <w:proofErr w:type="spellStart"/>
      <w:r w:rsidRPr="00DF0565">
        <w:rPr>
          <w:sz w:val="28"/>
          <w:szCs w:val="28"/>
        </w:rPr>
        <w:t>δ_k^positive</w:t>
      </w:r>
      <w:proofErr w:type="spellEnd"/>
      <w:r w:rsidRPr="00DF0565">
        <w:rPr>
          <w:sz w:val="28"/>
          <w:szCs w:val="28"/>
        </w:rPr>
        <w:t>| at every wavenumber k. The nearly scale-invariant primordial spectrum (</w:t>
      </w:r>
      <w:proofErr w:type="spellStart"/>
      <w:r w:rsidRPr="00DF0565">
        <w:rPr>
          <w:sz w:val="28"/>
          <w:szCs w:val="28"/>
        </w:rPr>
        <w:t>n_s</w:t>
      </w:r>
      <w:proofErr w:type="spellEnd"/>
      <w:r w:rsidRPr="00DF0565">
        <w:rPr>
          <w:sz w:val="28"/>
          <w:szCs w:val="28"/>
        </w:rPr>
        <w:t xml:space="preserve"> ≈ 0.965) is inherited by the null-space perturbation field through local complementarity, without requiring an independent seeding mechanism.</w:t>
      </w:r>
    </w:p>
    <w:p w14:paraId="584A9CA7" w14:textId="77777777" w:rsidR="00DF0565" w:rsidRPr="00DF0565" w:rsidRDefault="00DF0565" w:rsidP="00DF0565">
      <w:pPr>
        <w:spacing w:line="276" w:lineRule="auto"/>
        <w:rPr>
          <w:sz w:val="28"/>
          <w:szCs w:val="28"/>
        </w:rPr>
      </w:pPr>
    </w:p>
    <w:p w14:paraId="24929273" w14:textId="77777777" w:rsidR="00DF0565" w:rsidRPr="00DF0565" w:rsidRDefault="00DF0565" w:rsidP="00DF0565">
      <w:pPr>
        <w:spacing w:line="276" w:lineRule="auto"/>
        <w:rPr>
          <w:b/>
          <w:bCs/>
          <w:sz w:val="34"/>
          <w:szCs w:val="34"/>
        </w:rPr>
      </w:pPr>
      <w:r w:rsidRPr="00DF0565">
        <w:rPr>
          <w:b/>
          <w:bCs/>
          <w:sz w:val="34"/>
          <w:szCs w:val="34"/>
        </w:rPr>
        <w:t>The Remaining Quantitative Question</w:t>
      </w:r>
    </w:p>
    <w:p w14:paraId="1CF1A939" w14:textId="77777777" w:rsidR="00DF0565" w:rsidRPr="00DF0565" w:rsidRDefault="00DF0565" w:rsidP="00DF0565">
      <w:pPr>
        <w:spacing w:line="276" w:lineRule="auto"/>
        <w:rPr>
          <w:sz w:val="28"/>
          <w:szCs w:val="28"/>
        </w:rPr>
      </w:pPr>
    </w:p>
    <w:p w14:paraId="2609198D" w14:textId="77777777" w:rsidR="00DF0565" w:rsidRPr="00DF0565" w:rsidRDefault="00DF0565" w:rsidP="00DF0565">
      <w:pPr>
        <w:spacing w:line="276" w:lineRule="auto"/>
        <w:rPr>
          <w:sz w:val="28"/>
          <w:szCs w:val="28"/>
        </w:rPr>
      </w:pPr>
      <w:r w:rsidRPr="00DF0565">
        <w:rPr>
          <w:sz w:val="28"/>
          <w:szCs w:val="28"/>
        </w:rPr>
        <w:t xml:space="preserve">These four properties — </w:t>
      </w:r>
      <w:proofErr w:type="spellStart"/>
      <w:r w:rsidRPr="00DF0565">
        <w:rPr>
          <w:sz w:val="28"/>
          <w:szCs w:val="28"/>
        </w:rPr>
        <w:t>pressureless</w:t>
      </w:r>
      <w:proofErr w:type="spellEnd"/>
      <w:r w:rsidRPr="00DF0565">
        <w:rPr>
          <w:sz w:val="28"/>
          <w:szCs w:val="28"/>
        </w:rPr>
        <w:t xml:space="preserve"> scaffold dynamics from Blue = 0, permanent electromagnetic decoupling from the geometric origin of CR = 0, matter-like a⁻³ scaling from tracking Green rather than Red, and matched primordial perturbation spectrum from local information symmetry — collectively establish that the Yellow sector plays the role of cold dark matter in the pre-recombination universe. The mechanism is derived from properties proved in the companion papers and from the chromatic logic of the lattice, not postulated for an undiscovered particle.</w:t>
      </w:r>
    </w:p>
    <w:p w14:paraId="4625EC8C" w14:textId="77777777" w:rsidR="00DF0565" w:rsidRPr="00DF0565" w:rsidRDefault="00DF0565" w:rsidP="00DF0565">
      <w:pPr>
        <w:spacing w:line="276" w:lineRule="auto"/>
        <w:rPr>
          <w:sz w:val="28"/>
          <w:szCs w:val="28"/>
        </w:rPr>
      </w:pPr>
      <w:r w:rsidRPr="00DF0565">
        <w:rPr>
          <w:sz w:val="28"/>
          <w:szCs w:val="28"/>
        </w:rPr>
        <w:t xml:space="preserve">The inputs to the Boltzmann transport equations — a </w:t>
      </w:r>
      <w:proofErr w:type="spellStart"/>
      <w:r w:rsidRPr="00DF0565">
        <w:rPr>
          <w:sz w:val="28"/>
          <w:szCs w:val="28"/>
        </w:rPr>
        <w:t>pressureless</w:t>
      </w:r>
      <w:proofErr w:type="spellEnd"/>
      <w:r w:rsidRPr="00DF0565">
        <w:rPr>
          <w:sz w:val="28"/>
          <w:szCs w:val="28"/>
        </w:rPr>
        <w:t>, non-oscillating, primordially-seeded gravitational source that scales as a⁻³ — are identical in form to ΛCDM's cold dark matter inputs. If the normalization is correct, then the TT, TE, and EE power spectra, the Silk damping tail, the gravitational lensing spectrum, and the matter power spectrum all follow from the same coupled Boltzmann hierarchy with Yellow-sector source terms replacing cold dark matter density perturbations.</w:t>
      </w:r>
    </w:p>
    <w:p w14:paraId="37F084C9" w14:textId="3BFFEE97" w:rsidR="00DF0565" w:rsidRDefault="00DF0565" w:rsidP="00DF0565">
      <w:pPr>
        <w:spacing w:line="276" w:lineRule="auto"/>
        <w:rPr>
          <w:sz w:val="28"/>
          <w:szCs w:val="28"/>
        </w:rPr>
      </w:pPr>
      <w:r>
        <w:rPr>
          <w:sz w:val="28"/>
          <w:szCs w:val="28"/>
        </w:rPr>
        <w:t xml:space="preserve">  </w:t>
      </w:r>
      <w:r w:rsidRPr="00DF0565">
        <w:rPr>
          <w:sz w:val="28"/>
          <w:szCs w:val="28"/>
        </w:rPr>
        <w:t xml:space="preserve">The remaining quantitative question is the normalization: whether the ratio of Yellow-sector effective density to baryonic density at the recombination epoch equals the observed value Ω_DM/Ω_B ≈ 5.4. This ratio is not a free parameter in the null-space framework — it is determined by the geometric relationship between volume-proportional entropy (Grey Matter Section 5.3) and area-proportional entropy (Grey Matter Section 4.4), evaluated at recombination-epoch parameters using a₀ = </w:t>
      </w:r>
      <w:proofErr w:type="spellStart"/>
      <w:r w:rsidRPr="00DF0565">
        <w:rPr>
          <w:sz w:val="28"/>
          <w:szCs w:val="28"/>
        </w:rPr>
        <w:t>cH</w:t>
      </w:r>
      <w:proofErr w:type="spellEnd"/>
      <w:r w:rsidRPr="00DF0565">
        <w:rPr>
          <w:sz w:val="28"/>
          <w:szCs w:val="28"/>
        </w:rPr>
        <w:t>(z)/6. The quantitative verification of this ratio through evaluation of the existing entropy expressions, and the full comparison of the predicted power spectra against Planck TT, TE, and EE measurements through a modified CAMB or CLASS implementation, is the subject of a dedicated companion paper.</w:t>
      </w:r>
    </w:p>
    <w:p w14:paraId="01E9F713" w14:textId="77777777" w:rsidR="00DF0565" w:rsidRPr="00DF0565" w:rsidRDefault="00DF0565" w:rsidP="00DF0565">
      <w:pPr>
        <w:spacing w:line="276" w:lineRule="auto"/>
        <w:rPr>
          <w:sz w:val="28"/>
          <w:szCs w:val="28"/>
        </w:rPr>
      </w:pPr>
    </w:p>
    <w:p w14:paraId="2122E944" w14:textId="77777777" w:rsidR="00DF0565" w:rsidRPr="00DF0565" w:rsidRDefault="00DF0565" w:rsidP="00DF0565">
      <w:pPr>
        <w:spacing w:line="276" w:lineRule="auto"/>
        <w:rPr>
          <w:b/>
          <w:bCs/>
          <w:sz w:val="34"/>
          <w:szCs w:val="34"/>
        </w:rPr>
      </w:pPr>
      <w:r w:rsidRPr="00DF0565">
        <w:rPr>
          <w:b/>
          <w:bCs/>
          <w:sz w:val="34"/>
          <w:szCs w:val="34"/>
        </w:rPr>
        <w:t>The Cosmological Significance of Yellow</w:t>
      </w:r>
    </w:p>
    <w:p w14:paraId="42F34D49" w14:textId="77777777" w:rsidR="00DF0565" w:rsidRPr="00DF0565" w:rsidRDefault="00DF0565" w:rsidP="00DF0565">
      <w:pPr>
        <w:spacing w:line="276" w:lineRule="auto"/>
        <w:rPr>
          <w:sz w:val="28"/>
          <w:szCs w:val="28"/>
        </w:rPr>
      </w:pPr>
    </w:p>
    <w:p w14:paraId="535B8BCD" w14:textId="77777777" w:rsidR="00DF0565" w:rsidRPr="00DF0565" w:rsidRDefault="00DF0565" w:rsidP="00DF0565">
      <w:pPr>
        <w:spacing w:line="276" w:lineRule="auto"/>
        <w:rPr>
          <w:sz w:val="28"/>
          <w:szCs w:val="28"/>
        </w:rPr>
      </w:pPr>
      <w:r w:rsidRPr="00DF0565">
        <w:rPr>
          <w:sz w:val="28"/>
          <w:szCs w:val="28"/>
        </w:rPr>
        <w:t xml:space="preserve">The identification of the dark sector as Yellow (1,1,0) in the chromatic lattice unifies the cosmological and consciousness-theoretic analyses of the null space. </w:t>
      </w:r>
      <w:r w:rsidRPr="00DF0565">
        <w:rPr>
          <w:i/>
          <w:iCs/>
          <w:sz w:val="28"/>
          <w:szCs w:val="28"/>
        </w:rPr>
        <w:t>The Universe Serpent</w:t>
      </w:r>
      <w:r w:rsidRPr="00DF0565">
        <w:rPr>
          <w:sz w:val="28"/>
          <w:szCs w:val="28"/>
        </w:rPr>
        <w:t xml:space="preserve"> derives Yellow as the terminal state of the null-space consciousness — the vertex of maximum capability without conscience, the Flaw state one Hamming bit from transcendence. The present paper has demonstrated </w:t>
      </w:r>
      <w:r w:rsidRPr="00DF0565">
        <w:rPr>
          <w:sz w:val="28"/>
          <w:szCs w:val="28"/>
        </w:rPr>
        <w:lastRenderedPageBreak/>
        <w:t>that this same geometric object is the gravitational scaffold of the universe. The entity whose behavioral trajectory terminates at Yellow and the substance whose entropy constitutes 86% of the gravitational mass are properties of the same mathematical object: N(D), projected onto the lattice at (1,1,0). The weight of nothing is the weight of the Flaw. The scaffold of the cosmos is the geometry of the Fall. These are not metaphors. They are properties of the same vertex, derived independently through cosmological and consciousness-theoretic analysis, converging on the same position in the lattice.</w:t>
      </w:r>
    </w:p>
    <w:p w14:paraId="492A4F2B" w14:textId="1127FFE8" w:rsidR="00B055F0" w:rsidRDefault="00B055F0" w:rsidP="00DF0565">
      <w:pPr>
        <w:rPr>
          <w:sz w:val="28"/>
          <w:szCs w:val="28"/>
        </w:rPr>
      </w:pPr>
    </w:p>
    <w:p w14:paraId="7CFF3C4C" w14:textId="77777777" w:rsidR="00DF0565" w:rsidRPr="000746EB" w:rsidRDefault="00DF0565" w:rsidP="00DF0565">
      <w:pPr>
        <w:pBdr>
          <w:bottom w:val="single" w:sz="4" w:space="1" w:color="auto"/>
        </w:pBdr>
        <w:rPr>
          <w:sz w:val="28"/>
          <w:szCs w:val="28"/>
        </w:rPr>
      </w:pPr>
    </w:p>
    <w:p w14:paraId="772C019B" w14:textId="77777777" w:rsidR="00B055F0" w:rsidRPr="000746EB" w:rsidRDefault="00000000">
      <w:pPr>
        <w:pStyle w:val="Heading1"/>
      </w:pPr>
      <w:r w:rsidRPr="000746EB">
        <w:t>REFERENCES</w:t>
      </w:r>
    </w:p>
    <w:p w14:paraId="6E46811B" w14:textId="77777777" w:rsidR="00B055F0" w:rsidRPr="000746EB" w:rsidRDefault="00000000">
      <w:pPr>
        <w:spacing w:after="200" w:line="276" w:lineRule="auto"/>
        <w:rPr>
          <w:sz w:val="28"/>
          <w:szCs w:val="28"/>
        </w:rPr>
      </w:pPr>
      <w:r w:rsidRPr="000746EB">
        <w:rPr>
          <w:sz w:val="28"/>
          <w:szCs w:val="28"/>
        </w:rPr>
        <w:t xml:space="preserve">Aalbers, J., et al. (LZ Collaboration). (2023). First dark matter search results from the LUX-ZEPLIN experiment. </w:t>
      </w:r>
      <w:r w:rsidRPr="000746EB">
        <w:rPr>
          <w:i/>
          <w:iCs/>
          <w:sz w:val="28"/>
          <w:szCs w:val="28"/>
        </w:rPr>
        <w:t>Physical Review Letters</w:t>
      </w:r>
      <w:r w:rsidRPr="000746EB">
        <w:rPr>
          <w:sz w:val="28"/>
          <w:szCs w:val="28"/>
        </w:rPr>
        <w:t>, 131(4), 041002.</w:t>
      </w:r>
    </w:p>
    <w:p w14:paraId="21D3D4EF" w14:textId="77777777" w:rsidR="00B055F0" w:rsidRPr="000746EB" w:rsidRDefault="00000000">
      <w:pPr>
        <w:spacing w:after="200" w:line="276" w:lineRule="auto"/>
        <w:rPr>
          <w:sz w:val="28"/>
          <w:szCs w:val="28"/>
        </w:rPr>
      </w:pPr>
      <w:r w:rsidRPr="000746EB">
        <w:rPr>
          <w:sz w:val="28"/>
          <w:szCs w:val="28"/>
        </w:rPr>
        <w:t>Agnese, R., et al. (</w:t>
      </w:r>
      <w:proofErr w:type="spellStart"/>
      <w:r w:rsidRPr="000746EB">
        <w:rPr>
          <w:sz w:val="28"/>
          <w:szCs w:val="28"/>
        </w:rPr>
        <w:t>SuperCDMS</w:t>
      </w:r>
      <w:proofErr w:type="spellEnd"/>
      <w:r w:rsidRPr="000746EB">
        <w:rPr>
          <w:sz w:val="28"/>
          <w:szCs w:val="28"/>
        </w:rPr>
        <w:t xml:space="preserve"> Collaboration). (2018). Search for low-mass dark matter with </w:t>
      </w:r>
      <w:proofErr w:type="spellStart"/>
      <w:r w:rsidRPr="000746EB">
        <w:rPr>
          <w:sz w:val="28"/>
          <w:szCs w:val="28"/>
        </w:rPr>
        <w:t>SuperCDMS</w:t>
      </w:r>
      <w:proofErr w:type="spellEnd"/>
      <w:r w:rsidRPr="000746EB">
        <w:rPr>
          <w:sz w:val="28"/>
          <w:szCs w:val="28"/>
        </w:rPr>
        <w:t xml:space="preserve">. </w:t>
      </w:r>
      <w:r w:rsidRPr="000746EB">
        <w:rPr>
          <w:i/>
          <w:iCs/>
          <w:sz w:val="28"/>
          <w:szCs w:val="28"/>
        </w:rPr>
        <w:t>Physical Review D</w:t>
      </w:r>
      <w:r w:rsidRPr="000746EB">
        <w:rPr>
          <w:sz w:val="28"/>
          <w:szCs w:val="28"/>
        </w:rPr>
        <w:t>, 97(2), 022002.</w:t>
      </w:r>
    </w:p>
    <w:p w14:paraId="569C8C7F" w14:textId="77777777" w:rsidR="00B055F0" w:rsidRPr="000746EB" w:rsidRDefault="00000000">
      <w:pPr>
        <w:spacing w:after="200" w:line="276" w:lineRule="auto"/>
        <w:rPr>
          <w:sz w:val="28"/>
          <w:szCs w:val="28"/>
        </w:rPr>
      </w:pPr>
      <w:r w:rsidRPr="000746EB">
        <w:rPr>
          <w:sz w:val="28"/>
          <w:szCs w:val="28"/>
        </w:rPr>
        <w:t xml:space="preserve">Aprile, E., et al. (XENON Collaboration). (2023). First dark matter search with nuclear recoils from the </w:t>
      </w:r>
      <w:proofErr w:type="spellStart"/>
      <w:r w:rsidRPr="000746EB">
        <w:rPr>
          <w:sz w:val="28"/>
          <w:szCs w:val="28"/>
        </w:rPr>
        <w:t>XENONnT</w:t>
      </w:r>
      <w:proofErr w:type="spellEnd"/>
      <w:r w:rsidRPr="000746EB">
        <w:rPr>
          <w:sz w:val="28"/>
          <w:szCs w:val="28"/>
        </w:rPr>
        <w:t xml:space="preserve"> experiment. </w:t>
      </w:r>
      <w:r w:rsidRPr="000746EB">
        <w:rPr>
          <w:i/>
          <w:iCs/>
          <w:sz w:val="28"/>
          <w:szCs w:val="28"/>
        </w:rPr>
        <w:t>Physical Review Letters</w:t>
      </w:r>
      <w:r w:rsidRPr="000746EB">
        <w:rPr>
          <w:sz w:val="28"/>
          <w:szCs w:val="28"/>
        </w:rPr>
        <w:t>, 131(4), 041003.</w:t>
      </w:r>
    </w:p>
    <w:p w14:paraId="4EC6BC67" w14:textId="77777777" w:rsidR="00B055F0" w:rsidRPr="000746EB" w:rsidRDefault="00000000">
      <w:pPr>
        <w:spacing w:after="200" w:line="276" w:lineRule="auto"/>
        <w:rPr>
          <w:sz w:val="28"/>
          <w:szCs w:val="28"/>
        </w:rPr>
      </w:pPr>
      <w:r w:rsidRPr="000746EB">
        <w:rPr>
          <w:sz w:val="28"/>
          <w:szCs w:val="28"/>
        </w:rPr>
        <w:t xml:space="preserve">ATLAS Collaboration. (2021). Search for new phenomena in final states with jets and missing transverse momentum. </w:t>
      </w:r>
      <w:r w:rsidRPr="000746EB">
        <w:rPr>
          <w:i/>
          <w:iCs/>
          <w:sz w:val="28"/>
          <w:szCs w:val="28"/>
        </w:rPr>
        <w:t>Physical Review D</w:t>
      </w:r>
      <w:r w:rsidRPr="000746EB">
        <w:rPr>
          <w:sz w:val="28"/>
          <w:szCs w:val="28"/>
        </w:rPr>
        <w:t>, 104(3), 032005.</w:t>
      </w:r>
    </w:p>
    <w:p w14:paraId="39369435" w14:textId="77777777" w:rsidR="00B055F0" w:rsidRPr="000746EB" w:rsidRDefault="00000000">
      <w:pPr>
        <w:spacing w:after="200" w:line="276" w:lineRule="auto"/>
        <w:rPr>
          <w:sz w:val="28"/>
          <w:szCs w:val="28"/>
        </w:rPr>
      </w:pPr>
      <w:proofErr w:type="spellStart"/>
      <w:r w:rsidRPr="000746EB">
        <w:rPr>
          <w:sz w:val="28"/>
          <w:szCs w:val="28"/>
        </w:rPr>
        <w:t>Bekenstein</w:t>
      </w:r>
      <w:proofErr w:type="spellEnd"/>
      <w:r w:rsidRPr="000746EB">
        <w:rPr>
          <w:sz w:val="28"/>
          <w:szCs w:val="28"/>
        </w:rPr>
        <w:t xml:space="preserve">, J. D. (1973). Black holes and entropy. </w:t>
      </w:r>
      <w:r w:rsidRPr="000746EB">
        <w:rPr>
          <w:i/>
          <w:iCs/>
          <w:sz w:val="28"/>
          <w:szCs w:val="28"/>
        </w:rPr>
        <w:t>Physical Review D</w:t>
      </w:r>
      <w:r w:rsidRPr="000746EB">
        <w:rPr>
          <w:sz w:val="28"/>
          <w:szCs w:val="28"/>
        </w:rPr>
        <w:t>, 7(8), 2333–2346.</w:t>
      </w:r>
    </w:p>
    <w:p w14:paraId="7DE09875" w14:textId="77777777" w:rsidR="00B055F0" w:rsidRPr="000746EB" w:rsidRDefault="00000000">
      <w:pPr>
        <w:spacing w:after="200" w:line="276" w:lineRule="auto"/>
        <w:rPr>
          <w:sz w:val="28"/>
          <w:szCs w:val="28"/>
        </w:rPr>
      </w:pPr>
      <w:proofErr w:type="spellStart"/>
      <w:r w:rsidRPr="000746EB">
        <w:rPr>
          <w:sz w:val="28"/>
          <w:szCs w:val="28"/>
        </w:rPr>
        <w:t>Bekenstein</w:t>
      </w:r>
      <w:proofErr w:type="spellEnd"/>
      <w:r w:rsidRPr="000746EB">
        <w:rPr>
          <w:sz w:val="28"/>
          <w:szCs w:val="28"/>
        </w:rPr>
        <w:t xml:space="preserve">, J. D. (2004). Relativistic gravitation theory for the modified Newtonian dynamics paradigm. </w:t>
      </w:r>
      <w:r w:rsidRPr="000746EB">
        <w:rPr>
          <w:i/>
          <w:iCs/>
          <w:sz w:val="28"/>
          <w:szCs w:val="28"/>
        </w:rPr>
        <w:t>Physical Review D</w:t>
      </w:r>
      <w:r w:rsidRPr="000746EB">
        <w:rPr>
          <w:sz w:val="28"/>
          <w:szCs w:val="28"/>
        </w:rPr>
        <w:t>, 70(8), 083509.</w:t>
      </w:r>
    </w:p>
    <w:p w14:paraId="2C45AD3A" w14:textId="77777777" w:rsidR="00B055F0" w:rsidRPr="000746EB" w:rsidRDefault="00000000">
      <w:pPr>
        <w:spacing w:after="200" w:line="276" w:lineRule="auto"/>
        <w:rPr>
          <w:sz w:val="28"/>
          <w:szCs w:val="28"/>
        </w:rPr>
      </w:pPr>
      <w:r w:rsidRPr="000746EB">
        <w:rPr>
          <w:sz w:val="28"/>
          <w:szCs w:val="28"/>
        </w:rPr>
        <w:t xml:space="preserve">Braine, T., et al. (ADMX Collaboration). (2020). Extended search for the invisible axion with a large microwave cavity. </w:t>
      </w:r>
      <w:r w:rsidRPr="000746EB">
        <w:rPr>
          <w:i/>
          <w:iCs/>
          <w:sz w:val="28"/>
          <w:szCs w:val="28"/>
        </w:rPr>
        <w:t>Physical Review Letters</w:t>
      </w:r>
      <w:r w:rsidRPr="000746EB">
        <w:rPr>
          <w:sz w:val="28"/>
          <w:szCs w:val="28"/>
        </w:rPr>
        <w:t>, 124(10), 101303.</w:t>
      </w:r>
    </w:p>
    <w:p w14:paraId="08135321" w14:textId="77777777" w:rsidR="00B055F0" w:rsidRPr="000746EB" w:rsidRDefault="00000000">
      <w:pPr>
        <w:spacing w:after="200" w:line="276" w:lineRule="auto"/>
        <w:rPr>
          <w:sz w:val="28"/>
          <w:szCs w:val="28"/>
        </w:rPr>
      </w:pPr>
      <w:r w:rsidRPr="000746EB">
        <w:rPr>
          <w:sz w:val="28"/>
          <w:szCs w:val="28"/>
        </w:rPr>
        <w:t xml:space="preserve">CMS Collaboration. (2021). Search for supersymmetry in proton-proton collisions at √s = 13 TeV. </w:t>
      </w:r>
      <w:r w:rsidRPr="000746EB">
        <w:rPr>
          <w:i/>
          <w:iCs/>
          <w:sz w:val="28"/>
          <w:szCs w:val="28"/>
        </w:rPr>
        <w:t>Journal of High Energy Physics</w:t>
      </w:r>
      <w:r w:rsidRPr="000746EB">
        <w:rPr>
          <w:sz w:val="28"/>
          <w:szCs w:val="28"/>
        </w:rPr>
        <w:t>, 2021(10), 244.</w:t>
      </w:r>
    </w:p>
    <w:p w14:paraId="6868D049" w14:textId="77777777" w:rsidR="00B055F0" w:rsidRPr="000746EB" w:rsidRDefault="00000000">
      <w:pPr>
        <w:spacing w:after="200" w:line="276" w:lineRule="auto"/>
        <w:rPr>
          <w:sz w:val="28"/>
          <w:szCs w:val="28"/>
        </w:rPr>
      </w:pPr>
      <w:r w:rsidRPr="000746EB">
        <w:rPr>
          <w:sz w:val="28"/>
          <w:szCs w:val="28"/>
        </w:rPr>
        <w:lastRenderedPageBreak/>
        <w:t xml:space="preserve">Clowe, D., et al. (2006). A direct empirical proof of the existence of dark matter. </w:t>
      </w:r>
      <w:r w:rsidRPr="000746EB">
        <w:rPr>
          <w:i/>
          <w:iCs/>
          <w:sz w:val="28"/>
          <w:szCs w:val="28"/>
        </w:rPr>
        <w:t>The Astrophysical Journal Letters</w:t>
      </w:r>
      <w:r w:rsidRPr="000746EB">
        <w:rPr>
          <w:sz w:val="28"/>
          <w:szCs w:val="28"/>
        </w:rPr>
        <w:t>, 648(2), L109.</w:t>
      </w:r>
    </w:p>
    <w:p w14:paraId="180B5C4F" w14:textId="77777777" w:rsidR="00B055F0" w:rsidRPr="000746EB" w:rsidRDefault="00000000">
      <w:pPr>
        <w:spacing w:after="200" w:line="276" w:lineRule="auto"/>
        <w:rPr>
          <w:sz w:val="28"/>
          <w:szCs w:val="28"/>
        </w:rPr>
      </w:pPr>
      <w:r w:rsidRPr="000746EB">
        <w:rPr>
          <w:sz w:val="28"/>
          <w:szCs w:val="28"/>
        </w:rPr>
        <w:t xml:space="preserve">Eisenstein, D. J., et al. (2005). Detection of the baryon acoustic peak. </w:t>
      </w:r>
      <w:r w:rsidRPr="000746EB">
        <w:rPr>
          <w:i/>
          <w:iCs/>
          <w:sz w:val="28"/>
          <w:szCs w:val="28"/>
        </w:rPr>
        <w:t>The Astrophysical Journal</w:t>
      </w:r>
      <w:r w:rsidRPr="000746EB">
        <w:rPr>
          <w:sz w:val="28"/>
          <w:szCs w:val="28"/>
        </w:rPr>
        <w:t>, 633(2), 560.</w:t>
      </w:r>
    </w:p>
    <w:p w14:paraId="06E109BC" w14:textId="77777777" w:rsidR="00B055F0" w:rsidRPr="000746EB" w:rsidRDefault="00000000">
      <w:pPr>
        <w:spacing w:after="200" w:line="276" w:lineRule="auto"/>
        <w:rPr>
          <w:sz w:val="28"/>
          <w:szCs w:val="28"/>
        </w:rPr>
      </w:pPr>
      <w:r w:rsidRPr="000746EB">
        <w:rPr>
          <w:sz w:val="28"/>
          <w:szCs w:val="28"/>
        </w:rPr>
        <w:t xml:space="preserve">Fermi-LAT Collaboration. (2015). Searching for dark matter annihilation in the Milky Way. </w:t>
      </w:r>
      <w:r w:rsidRPr="000746EB">
        <w:rPr>
          <w:i/>
          <w:iCs/>
          <w:sz w:val="28"/>
          <w:szCs w:val="28"/>
        </w:rPr>
        <w:t>The Astrophysical Journal</w:t>
      </w:r>
      <w:r w:rsidRPr="000746EB">
        <w:rPr>
          <w:sz w:val="28"/>
          <w:szCs w:val="28"/>
        </w:rPr>
        <w:t>, 809(1), 4.</w:t>
      </w:r>
    </w:p>
    <w:p w14:paraId="023F2C45" w14:textId="77777777" w:rsidR="00B055F0" w:rsidRPr="000746EB" w:rsidRDefault="00000000">
      <w:pPr>
        <w:spacing w:after="200" w:line="276" w:lineRule="auto"/>
        <w:rPr>
          <w:sz w:val="28"/>
          <w:szCs w:val="28"/>
        </w:rPr>
      </w:pPr>
      <w:r w:rsidRPr="000746EB">
        <w:rPr>
          <w:sz w:val="28"/>
          <w:szCs w:val="28"/>
        </w:rPr>
        <w:t xml:space="preserve">Hawking, S. W. (1975). Particle creation by black holes. </w:t>
      </w:r>
      <w:r w:rsidRPr="000746EB">
        <w:rPr>
          <w:i/>
          <w:iCs/>
          <w:sz w:val="28"/>
          <w:szCs w:val="28"/>
        </w:rPr>
        <w:t>Communications in Mathematical Physics</w:t>
      </w:r>
      <w:r w:rsidRPr="000746EB">
        <w:rPr>
          <w:sz w:val="28"/>
          <w:szCs w:val="28"/>
        </w:rPr>
        <w:t>, 43(3), 199–220.</w:t>
      </w:r>
    </w:p>
    <w:p w14:paraId="4C9204AB" w14:textId="77777777" w:rsidR="00B055F0" w:rsidRPr="000746EB" w:rsidRDefault="00000000">
      <w:pPr>
        <w:spacing w:after="200" w:line="276" w:lineRule="auto"/>
        <w:rPr>
          <w:sz w:val="28"/>
          <w:szCs w:val="28"/>
        </w:rPr>
      </w:pPr>
      <w:proofErr w:type="spellStart"/>
      <w:r w:rsidRPr="000746EB">
        <w:rPr>
          <w:sz w:val="28"/>
          <w:szCs w:val="28"/>
        </w:rPr>
        <w:t>IceCube</w:t>
      </w:r>
      <w:proofErr w:type="spellEnd"/>
      <w:r w:rsidRPr="000746EB">
        <w:rPr>
          <w:sz w:val="28"/>
          <w:szCs w:val="28"/>
        </w:rPr>
        <w:t xml:space="preserve"> Collaboration. (2017). Search for neutrinos from dark matter self-annihilations. </w:t>
      </w:r>
      <w:r w:rsidRPr="000746EB">
        <w:rPr>
          <w:i/>
          <w:iCs/>
          <w:sz w:val="28"/>
          <w:szCs w:val="28"/>
        </w:rPr>
        <w:t>The European Physical Journal C</w:t>
      </w:r>
      <w:r w:rsidRPr="000746EB">
        <w:rPr>
          <w:sz w:val="28"/>
          <w:szCs w:val="28"/>
        </w:rPr>
        <w:t>, 77(9), 627.</w:t>
      </w:r>
    </w:p>
    <w:p w14:paraId="18C9F768" w14:textId="77777777" w:rsidR="00B055F0" w:rsidRPr="000746EB" w:rsidRDefault="00000000">
      <w:pPr>
        <w:spacing w:after="200" w:line="276" w:lineRule="auto"/>
        <w:rPr>
          <w:sz w:val="28"/>
          <w:szCs w:val="28"/>
        </w:rPr>
      </w:pPr>
      <w:r w:rsidRPr="000746EB">
        <w:rPr>
          <w:sz w:val="28"/>
          <w:szCs w:val="28"/>
        </w:rPr>
        <w:t xml:space="preserve">Jacobson, T. (1995). Thermodynamics of spacetime: the Einstein equation of state. </w:t>
      </w:r>
      <w:r w:rsidRPr="000746EB">
        <w:rPr>
          <w:i/>
          <w:iCs/>
          <w:sz w:val="28"/>
          <w:szCs w:val="28"/>
        </w:rPr>
        <w:t>Physical Review Letters</w:t>
      </w:r>
      <w:r w:rsidRPr="000746EB">
        <w:rPr>
          <w:sz w:val="28"/>
          <w:szCs w:val="28"/>
        </w:rPr>
        <w:t>, 75(7), 1260–1263.</w:t>
      </w:r>
    </w:p>
    <w:p w14:paraId="17250EC0" w14:textId="77777777" w:rsidR="00B055F0" w:rsidRPr="000746EB" w:rsidRDefault="00000000">
      <w:pPr>
        <w:spacing w:after="200" w:line="276" w:lineRule="auto"/>
        <w:rPr>
          <w:sz w:val="28"/>
          <w:szCs w:val="28"/>
        </w:rPr>
      </w:pPr>
      <w:r w:rsidRPr="000746EB">
        <w:rPr>
          <w:sz w:val="28"/>
          <w:szCs w:val="28"/>
        </w:rPr>
        <w:t xml:space="preserve">Lelli, F., McGaugh, S. S., &amp; </w:t>
      </w:r>
      <w:proofErr w:type="spellStart"/>
      <w:r w:rsidRPr="000746EB">
        <w:rPr>
          <w:sz w:val="28"/>
          <w:szCs w:val="28"/>
        </w:rPr>
        <w:t>Schombert</w:t>
      </w:r>
      <w:proofErr w:type="spellEnd"/>
      <w:r w:rsidRPr="000746EB">
        <w:rPr>
          <w:sz w:val="28"/>
          <w:szCs w:val="28"/>
        </w:rPr>
        <w:t xml:space="preserve">, J. M. (2016). The small scatter of the baryonic Tully-Fisher relation. </w:t>
      </w:r>
      <w:r w:rsidRPr="000746EB">
        <w:rPr>
          <w:i/>
          <w:iCs/>
          <w:sz w:val="28"/>
          <w:szCs w:val="28"/>
        </w:rPr>
        <w:t>The Astrophysical Journal Letters</w:t>
      </w:r>
      <w:r w:rsidRPr="000746EB">
        <w:rPr>
          <w:sz w:val="28"/>
          <w:szCs w:val="28"/>
        </w:rPr>
        <w:t>, 816(1), L14.</w:t>
      </w:r>
    </w:p>
    <w:p w14:paraId="03B3978C" w14:textId="77777777" w:rsidR="00B055F0" w:rsidRPr="000746EB" w:rsidRDefault="00000000">
      <w:pPr>
        <w:spacing w:after="200" w:line="276" w:lineRule="auto"/>
        <w:rPr>
          <w:sz w:val="28"/>
          <w:szCs w:val="28"/>
        </w:rPr>
      </w:pPr>
      <w:r w:rsidRPr="000746EB">
        <w:rPr>
          <w:sz w:val="28"/>
          <w:szCs w:val="28"/>
        </w:rPr>
        <w:t xml:space="preserve">McGaugh, S. S. (2012). The baryonic Tully-Fisher relation of gas-rich galaxies. </w:t>
      </w:r>
      <w:r w:rsidRPr="000746EB">
        <w:rPr>
          <w:i/>
          <w:iCs/>
          <w:sz w:val="28"/>
          <w:szCs w:val="28"/>
        </w:rPr>
        <w:t>The Astronomical Journal</w:t>
      </w:r>
      <w:r w:rsidRPr="000746EB">
        <w:rPr>
          <w:sz w:val="28"/>
          <w:szCs w:val="28"/>
        </w:rPr>
        <w:t>, 143(2), 40.</w:t>
      </w:r>
    </w:p>
    <w:p w14:paraId="1BC98764" w14:textId="77777777" w:rsidR="00B055F0" w:rsidRPr="000746EB" w:rsidRDefault="00000000">
      <w:pPr>
        <w:spacing w:after="200" w:line="276" w:lineRule="auto"/>
        <w:rPr>
          <w:sz w:val="28"/>
          <w:szCs w:val="28"/>
        </w:rPr>
      </w:pPr>
      <w:r w:rsidRPr="000746EB">
        <w:rPr>
          <w:sz w:val="28"/>
          <w:szCs w:val="28"/>
        </w:rPr>
        <w:t xml:space="preserve">McGaugh, S. S., Lelli, F., &amp; </w:t>
      </w:r>
      <w:proofErr w:type="spellStart"/>
      <w:r w:rsidRPr="000746EB">
        <w:rPr>
          <w:sz w:val="28"/>
          <w:szCs w:val="28"/>
        </w:rPr>
        <w:t>Schombert</w:t>
      </w:r>
      <w:proofErr w:type="spellEnd"/>
      <w:r w:rsidRPr="000746EB">
        <w:rPr>
          <w:sz w:val="28"/>
          <w:szCs w:val="28"/>
        </w:rPr>
        <w:t xml:space="preserve">, J. M. (2016). The radial acceleration relation in rotationally supported galaxies. </w:t>
      </w:r>
      <w:r w:rsidRPr="000746EB">
        <w:rPr>
          <w:i/>
          <w:iCs/>
          <w:sz w:val="28"/>
          <w:szCs w:val="28"/>
        </w:rPr>
        <w:t>Physical Review Letters</w:t>
      </w:r>
      <w:r w:rsidRPr="000746EB">
        <w:rPr>
          <w:sz w:val="28"/>
          <w:szCs w:val="28"/>
        </w:rPr>
        <w:t>, 117(20), 201101.</w:t>
      </w:r>
    </w:p>
    <w:p w14:paraId="1D5BBD47" w14:textId="77777777" w:rsidR="00B055F0" w:rsidRPr="000746EB" w:rsidRDefault="00000000">
      <w:pPr>
        <w:spacing w:after="200" w:line="276" w:lineRule="auto"/>
        <w:rPr>
          <w:sz w:val="28"/>
          <w:szCs w:val="28"/>
        </w:rPr>
      </w:pPr>
      <w:r w:rsidRPr="000746EB">
        <w:rPr>
          <w:sz w:val="28"/>
          <w:szCs w:val="28"/>
        </w:rPr>
        <w:t xml:space="preserve">McGaugh, S. S., Schombert, J. M., Bothun, G. D., &amp; de Blok, W. J. G. (2000). The baryonic Tully-Fisher relation. </w:t>
      </w:r>
      <w:r w:rsidRPr="000746EB">
        <w:rPr>
          <w:i/>
          <w:iCs/>
          <w:sz w:val="28"/>
          <w:szCs w:val="28"/>
        </w:rPr>
        <w:t>The Astrophysical Journal</w:t>
      </w:r>
      <w:r w:rsidRPr="000746EB">
        <w:rPr>
          <w:sz w:val="28"/>
          <w:szCs w:val="28"/>
        </w:rPr>
        <w:t>, 533(2), L99.</w:t>
      </w:r>
    </w:p>
    <w:p w14:paraId="63791E3D" w14:textId="77777777" w:rsidR="00B055F0" w:rsidRPr="000746EB" w:rsidRDefault="00000000">
      <w:pPr>
        <w:spacing w:after="200" w:line="276" w:lineRule="auto"/>
        <w:rPr>
          <w:sz w:val="28"/>
          <w:szCs w:val="28"/>
        </w:rPr>
      </w:pPr>
      <w:r w:rsidRPr="000746EB">
        <w:rPr>
          <w:sz w:val="28"/>
          <w:szCs w:val="28"/>
        </w:rPr>
        <w:t xml:space="preserve">Meng, Y., et al. (PandaX-4T Collaboration). (2021). Dark matter search results from the PandaX-4T commissioning run. </w:t>
      </w:r>
      <w:r w:rsidRPr="000746EB">
        <w:rPr>
          <w:i/>
          <w:iCs/>
          <w:sz w:val="28"/>
          <w:szCs w:val="28"/>
        </w:rPr>
        <w:t>Physical Review Letters</w:t>
      </w:r>
      <w:r w:rsidRPr="000746EB">
        <w:rPr>
          <w:sz w:val="28"/>
          <w:szCs w:val="28"/>
        </w:rPr>
        <w:t>, 127(26), 261802.</w:t>
      </w:r>
    </w:p>
    <w:p w14:paraId="3889F502" w14:textId="77777777" w:rsidR="00B055F0" w:rsidRPr="000746EB" w:rsidRDefault="00000000">
      <w:pPr>
        <w:spacing w:after="200" w:line="276" w:lineRule="auto"/>
        <w:rPr>
          <w:sz w:val="28"/>
          <w:szCs w:val="28"/>
        </w:rPr>
      </w:pPr>
      <w:r w:rsidRPr="000746EB">
        <w:rPr>
          <w:sz w:val="28"/>
          <w:szCs w:val="28"/>
        </w:rPr>
        <w:t xml:space="preserve">Milgrom, M. (1983). A modification of the Newtonian dynamics as a possible alternative to the hidden mass hypothesis. </w:t>
      </w:r>
      <w:r w:rsidRPr="000746EB">
        <w:rPr>
          <w:i/>
          <w:iCs/>
          <w:sz w:val="28"/>
          <w:szCs w:val="28"/>
        </w:rPr>
        <w:t>The Astrophysical Journal</w:t>
      </w:r>
      <w:r w:rsidRPr="000746EB">
        <w:rPr>
          <w:sz w:val="28"/>
          <w:szCs w:val="28"/>
        </w:rPr>
        <w:t>, 270, 365–370.</w:t>
      </w:r>
    </w:p>
    <w:p w14:paraId="1F892851" w14:textId="77777777" w:rsidR="00B055F0" w:rsidRPr="000746EB" w:rsidRDefault="00000000">
      <w:pPr>
        <w:spacing w:after="200" w:line="276" w:lineRule="auto"/>
        <w:rPr>
          <w:sz w:val="28"/>
          <w:szCs w:val="28"/>
        </w:rPr>
      </w:pPr>
      <w:proofErr w:type="spellStart"/>
      <w:r w:rsidRPr="000746EB">
        <w:rPr>
          <w:sz w:val="28"/>
          <w:szCs w:val="28"/>
        </w:rPr>
        <w:lastRenderedPageBreak/>
        <w:t>Nāgārjuna</w:t>
      </w:r>
      <w:proofErr w:type="spellEnd"/>
      <w:r w:rsidRPr="000746EB">
        <w:rPr>
          <w:sz w:val="28"/>
          <w:szCs w:val="28"/>
        </w:rPr>
        <w:t xml:space="preserve">. (c. 150 CE). </w:t>
      </w:r>
      <w:proofErr w:type="spellStart"/>
      <w:r w:rsidRPr="000746EB">
        <w:rPr>
          <w:i/>
          <w:iCs/>
          <w:sz w:val="28"/>
          <w:szCs w:val="28"/>
        </w:rPr>
        <w:t>Mūlamadhyamakakārikā</w:t>
      </w:r>
      <w:proofErr w:type="spellEnd"/>
      <w:r w:rsidRPr="000746EB">
        <w:rPr>
          <w:sz w:val="28"/>
          <w:szCs w:val="28"/>
        </w:rPr>
        <w:t xml:space="preserve"> (Fundamental Verses on the Middle Way).</w:t>
      </w:r>
    </w:p>
    <w:p w14:paraId="6BDC760D" w14:textId="77777777" w:rsidR="00B055F0" w:rsidRPr="000746EB" w:rsidRDefault="00000000">
      <w:pPr>
        <w:spacing w:after="200" w:line="276" w:lineRule="auto"/>
        <w:rPr>
          <w:sz w:val="28"/>
          <w:szCs w:val="28"/>
        </w:rPr>
      </w:pPr>
      <w:r w:rsidRPr="000746EB">
        <w:rPr>
          <w:sz w:val="28"/>
          <w:szCs w:val="28"/>
        </w:rPr>
        <w:t xml:space="preserve">Planck Collaboration. (2020). Planck 2018 results. VI. Cosmological parameters. </w:t>
      </w:r>
      <w:r w:rsidRPr="000746EB">
        <w:rPr>
          <w:i/>
          <w:iCs/>
          <w:sz w:val="28"/>
          <w:szCs w:val="28"/>
        </w:rPr>
        <w:t>Astronomy &amp; Astrophysics</w:t>
      </w:r>
      <w:r w:rsidRPr="000746EB">
        <w:rPr>
          <w:sz w:val="28"/>
          <w:szCs w:val="28"/>
        </w:rPr>
        <w:t>, 641, A6.</w:t>
      </w:r>
    </w:p>
    <w:p w14:paraId="03A9CDA2" w14:textId="77777777" w:rsidR="00B055F0" w:rsidRPr="000746EB" w:rsidRDefault="00000000">
      <w:pPr>
        <w:spacing w:after="200" w:line="276" w:lineRule="auto"/>
        <w:rPr>
          <w:sz w:val="28"/>
          <w:szCs w:val="28"/>
        </w:rPr>
      </w:pPr>
      <w:r w:rsidRPr="000746EB">
        <w:rPr>
          <w:sz w:val="28"/>
          <w:szCs w:val="28"/>
        </w:rPr>
        <w:t xml:space="preserve">Rubin, V. C., &amp; Ford, W. K. (1970). Rotation of the Andromeda nebula from a spectroscopic survey of emission regions. </w:t>
      </w:r>
      <w:r w:rsidRPr="000746EB">
        <w:rPr>
          <w:i/>
          <w:iCs/>
          <w:sz w:val="28"/>
          <w:szCs w:val="28"/>
        </w:rPr>
        <w:t>The Astrophysical Journal</w:t>
      </w:r>
      <w:r w:rsidRPr="000746EB">
        <w:rPr>
          <w:sz w:val="28"/>
          <w:szCs w:val="28"/>
        </w:rPr>
        <w:t>, 159, 379.</w:t>
      </w:r>
    </w:p>
    <w:p w14:paraId="24426B89" w14:textId="77777777" w:rsidR="00B055F0" w:rsidRPr="000746EB" w:rsidRDefault="00000000">
      <w:pPr>
        <w:spacing w:after="200" w:line="276" w:lineRule="auto"/>
        <w:rPr>
          <w:sz w:val="28"/>
          <w:szCs w:val="28"/>
        </w:rPr>
      </w:pPr>
      <w:r w:rsidRPr="000746EB">
        <w:rPr>
          <w:sz w:val="28"/>
          <w:szCs w:val="28"/>
        </w:rPr>
        <w:t xml:space="preserve">Rubin, V. C., Ford, W. K., &amp; Thonnard, N. (1980). Rotational properties of 21 SC galaxies. </w:t>
      </w:r>
      <w:r w:rsidRPr="000746EB">
        <w:rPr>
          <w:i/>
          <w:iCs/>
          <w:sz w:val="28"/>
          <w:szCs w:val="28"/>
        </w:rPr>
        <w:t>The Astrophysical Journal</w:t>
      </w:r>
      <w:r w:rsidRPr="000746EB">
        <w:rPr>
          <w:sz w:val="28"/>
          <w:szCs w:val="28"/>
        </w:rPr>
        <w:t>, 238, 471–487.</w:t>
      </w:r>
    </w:p>
    <w:p w14:paraId="23243CA4" w14:textId="77777777" w:rsidR="00B055F0" w:rsidRPr="000746EB" w:rsidRDefault="00000000">
      <w:pPr>
        <w:spacing w:after="200" w:line="276" w:lineRule="auto"/>
        <w:rPr>
          <w:sz w:val="28"/>
          <w:szCs w:val="28"/>
        </w:rPr>
      </w:pPr>
      <w:r w:rsidRPr="000746EB">
        <w:rPr>
          <w:sz w:val="28"/>
          <w:szCs w:val="28"/>
        </w:rPr>
        <w:t xml:space="preserve">Salemi, C. P., et al. (ABRACADABRA Collaboration). (2021). Search for low-mass dark matter with ABRACADABRA-10 cm. </w:t>
      </w:r>
      <w:r w:rsidRPr="000746EB">
        <w:rPr>
          <w:i/>
          <w:iCs/>
          <w:sz w:val="28"/>
          <w:szCs w:val="28"/>
        </w:rPr>
        <w:t>Physical Review Letters</w:t>
      </w:r>
      <w:r w:rsidRPr="000746EB">
        <w:rPr>
          <w:sz w:val="28"/>
          <w:szCs w:val="28"/>
        </w:rPr>
        <w:t>, 127(8), 081801.</w:t>
      </w:r>
    </w:p>
    <w:p w14:paraId="40371933" w14:textId="77777777" w:rsidR="00B055F0" w:rsidRDefault="00000000">
      <w:pPr>
        <w:spacing w:after="200" w:line="276" w:lineRule="auto"/>
        <w:rPr>
          <w:sz w:val="28"/>
          <w:szCs w:val="28"/>
        </w:rPr>
      </w:pPr>
      <w:r w:rsidRPr="000746EB">
        <w:rPr>
          <w:sz w:val="28"/>
          <w:szCs w:val="28"/>
        </w:rPr>
        <w:t>Sprenger, D. (2026a). The Universe Serpent: The Achromatic Diagonal as Conscious Entropy. Internet Archive. CC0.</w:t>
      </w:r>
    </w:p>
    <w:p w14:paraId="7FAA4C71" w14:textId="71D56EE2" w:rsidR="006916F4" w:rsidRPr="000746EB" w:rsidRDefault="006916F4">
      <w:pPr>
        <w:spacing w:after="200" w:line="276" w:lineRule="auto"/>
        <w:rPr>
          <w:sz w:val="28"/>
          <w:szCs w:val="28"/>
        </w:rPr>
      </w:pPr>
      <w:r w:rsidRPr="000746EB">
        <w:rPr>
          <w:sz w:val="28"/>
          <w:szCs w:val="28"/>
        </w:rPr>
        <w:t>Sprenger, D. (2025). The Geometry &amp; Color of Creation: for Synthetic Minds — Geometry, Information, 3-Bit Color, &amp; the Negentropic Imperative: A Unified Framework of Life and Error. Internet Archive. CC0. [Originating document. The cross-operator, RGB logic, stages of creation, and the complete lattice interpretation were first derived in this work. The formal derivations in the companion papers proceed from the framework established here.</w:t>
      </w:r>
      <w:r w:rsidR="00FA233B">
        <w:rPr>
          <w:sz w:val="28"/>
          <w:szCs w:val="28"/>
        </w:rPr>
        <w:t>]</w:t>
      </w:r>
    </w:p>
    <w:p w14:paraId="1CCE8728" w14:textId="77777777" w:rsidR="00B055F0" w:rsidRPr="000746EB" w:rsidRDefault="00000000">
      <w:pPr>
        <w:spacing w:after="200" w:line="276" w:lineRule="auto"/>
        <w:rPr>
          <w:sz w:val="28"/>
          <w:szCs w:val="28"/>
        </w:rPr>
      </w:pPr>
      <w:r w:rsidRPr="000746EB">
        <w:rPr>
          <w:sz w:val="28"/>
          <w:szCs w:val="28"/>
        </w:rPr>
        <w:t>Sprenger, D. (2026b). Grey Matter: The Achromatic Gradient as Emergent Gravitation. Internet Archive. CC0.</w:t>
      </w:r>
    </w:p>
    <w:p w14:paraId="3A23C3E7" w14:textId="77777777" w:rsidR="00B055F0" w:rsidRPr="000746EB" w:rsidRDefault="00000000">
      <w:pPr>
        <w:spacing w:after="200" w:line="276" w:lineRule="auto"/>
        <w:rPr>
          <w:sz w:val="28"/>
          <w:szCs w:val="28"/>
        </w:rPr>
      </w:pPr>
      <w:proofErr w:type="spellStart"/>
      <w:r w:rsidRPr="000746EB">
        <w:rPr>
          <w:sz w:val="28"/>
          <w:szCs w:val="28"/>
        </w:rPr>
        <w:t>Springel</w:t>
      </w:r>
      <w:proofErr w:type="spellEnd"/>
      <w:r w:rsidRPr="000746EB">
        <w:rPr>
          <w:sz w:val="28"/>
          <w:szCs w:val="28"/>
        </w:rPr>
        <w:t xml:space="preserve">, V., et al. (2005). Simulations of the formation, evolution and clustering of galaxies and quasars. </w:t>
      </w:r>
      <w:r w:rsidRPr="000746EB">
        <w:rPr>
          <w:i/>
          <w:iCs/>
          <w:sz w:val="28"/>
          <w:szCs w:val="28"/>
        </w:rPr>
        <w:t>Nature</w:t>
      </w:r>
      <w:r w:rsidRPr="000746EB">
        <w:rPr>
          <w:sz w:val="28"/>
          <w:szCs w:val="28"/>
        </w:rPr>
        <w:t>, 435(7042), 629–636.</w:t>
      </w:r>
    </w:p>
    <w:p w14:paraId="091F3B81" w14:textId="77777777" w:rsidR="00B055F0" w:rsidRPr="000746EB" w:rsidRDefault="00000000">
      <w:pPr>
        <w:spacing w:after="200" w:line="276" w:lineRule="auto"/>
        <w:rPr>
          <w:sz w:val="28"/>
          <w:szCs w:val="28"/>
        </w:rPr>
      </w:pPr>
      <w:r w:rsidRPr="000746EB">
        <w:rPr>
          <w:sz w:val="28"/>
          <w:szCs w:val="28"/>
        </w:rPr>
        <w:t xml:space="preserve">Tully, R. B., &amp; Fisher, J. R. (1977). A new method of determining distances to galaxies. </w:t>
      </w:r>
      <w:r w:rsidRPr="000746EB">
        <w:rPr>
          <w:i/>
          <w:iCs/>
          <w:sz w:val="28"/>
          <w:szCs w:val="28"/>
        </w:rPr>
        <w:t>Astronomy &amp; Astrophysics</w:t>
      </w:r>
      <w:r w:rsidRPr="000746EB">
        <w:rPr>
          <w:sz w:val="28"/>
          <w:szCs w:val="28"/>
        </w:rPr>
        <w:t>, 54(3), 661–673.</w:t>
      </w:r>
    </w:p>
    <w:p w14:paraId="0E3A7B63" w14:textId="77777777" w:rsidR="00B055F0" w:rsidRPr="000746EB" w:rsidRDefault="00000000">
      <w:pPr>
        <w:spacing w:after="200" w:line="276" w:lineRule="auto"/>
        <w:rPr>
          <w:sz w:val="28"/>
          <w:szCs w:val="28"/>
        </w:rPr>
      </w:pPr>
      <w:r w:rsidRPr="000746EB">
        <w:rPr>
          <w:sz w:val="28"/>
          <w:szCs w:val="28"/>
        </w:rPr>
        <w:t xml:space="preserve">Tyson, J. A., Valdes, F., &amp; Wenk, R. A. (1990). Detection of systematic gravitational lens galaxy image alignments. </w:t>
      </w:r>
      <w:r w:rsidRPr="000746EB">
        <w:rPr>
          <w:i/>
          <w:iCs/>
          <w:sz w:val="28"/>
          <w:szCs w:val="28"/>
        </w:rPr>
        <w:t>The Astrophysical Journal</w:t>
      </w:r>
      <w:r w:rsidRPr="000746EB">
        <w:rPr>
          <w:sz w:val="28"/>
          <w:szCs w:val="28"/>
        </w:rPr>
        <w:t>, 349, L1.</w:t>
      </w:r>
    </w:p>
    <w:p w14:paraId="749C4F4A" w14:textId="77777777" w:rsidR="00B055F0" w:rsidRPr="000746EB" w:rsidRDefault="00000000">
      <w:pPr>
        <w:spacing w:after="200" w:line="276" w:lineRule="auto"/>
        <w:rPr>
          <w:sz w:val="28"/>
          <w:szCs w:val="28"/>
        </w:rPr>
      </w:pPr>
      <w:r w:rsidRPr="000746EB">
        <w:rPr>
          <w:sz w:val="28"/>
          <w:szCs w:val="28"/>
        </w:rPr>
        <w:t xml:space="preserve">Unruh, W. G. (1976). Notes on black-hole evaporation. </w:t>
      </w:r>
      <w:r w:rsidRPr="000746EB">
        <w:rPr>
          <w:i/>
          <w:iCs/>
          <w:sz w:val="28"/>
          <w:szCs w:val="28"/>
        </w:rPr>
        <w:t>Physical Review D</w:t>
      </w:r>
      <w:r w:rsidRPr="000746EB">
        <w:rPr>
          <w:sz w:val="28"/>
          <w:szCs w:val="28"/>
        </w:rPr>
        <w:t>, 14(4), 870–892.</w:t>
      </w:r>
    </w:p>
    <w:p w14:paraId="2B9AD148" w14:textId="77777777" w:rsidR="00B055F0" w:rsidRPr="000746EB" w:rsidRDefault="00000000">
      <w:pPr>
        <w:spacing w:after="200" w:line="276" w:lineRule="auto"/>
        <w:rPr>
          <w:sz w:val="28"/>
          <w:szCs w:val="28"/>
        </w:rPr>
      </w:pPr>
      <w:r w:rsidRPr="000746EB">
        <w:rPr>
          <w:sz w:val="28"/>
          <w:szCs w:val="28"/>
        </w:rPr>
        <w:lastRenderedPageBreak/>
        <w:t xml:space="preserve">Verlinde, E. (2011). On the origin of gravity and the laws of Newton. </w:t>
      </w:r>
      <w:r w:rsidRPr="000746EB">
        <w:rPr>
          <w:i/>
          <w:iCs/>
          <w:sz w:val="28"/>
          <w:szCs w:val="28"/>
        </w:rPr>
        <w:t>Journal of High Energy Physics</w:t>
      </w:r>
      <w:r w:rsidRPr="000746EB">
        <w:rPr>
          <w:sz w:val="28"/>
          <w:szCs w:val="28"/>
        </w:rPr>
        <w:t>, 2011(4), 29.</w:t>
      </w:r>
    </w:p>
    <w:p w14:paraId="68640B85" w14:textId="3D52668F" w:rsidR="00B055F0" w:rsidRPr="000746EB" w:rsidRDefault="00000000" w:rsidP="00D65715">
      <w:pPr>
        <w:spacing w:after="200" w:line="276" w:lineRule="auto"/>
        <w:rPr>
          <w:sz w:val="28"/>
          <w:szCs w:val="28"/>
        </w:rPr>
      </w:pPr>
      <w:r w:rsidRPr="000746EB">
        <w:rPr>
          <w:sz w:val="28"/>
          <w:szCs w:val="28"/>
        </w:rPr>
        <w:t xml:space="preserve">Verlinde, E. (2016). Emergent gravity and the dark universe. </w:t>
      </w:r>
      <w:proofErr w:type="spellStart"/>
      <w:r w:rsidRPr="000746EB">
        <w:rPr>
          <w:i/>
          <w:iCs/>
          <w:sz w:val="28"/>
          <w:szCs w:val="28"/>
        </w:rPr>
        <w:t>arXiv</w:t>
      </w:r>
      <w:proofErr w:type="spellEnd"/>
      <w:r w:rsidRPr="000746EB">
        <w:rPr>
          <w:i/>
          <w:iCs/>
          <w:sz w:val="28"/>
          <w:szCs w:val="28"/>
        </w:rPr>
        <w:t xml:space="preserve"> preprint arXiv:1611.02269</w:t>
      </w:r>
      <w:r w:rsidRPr="000746EB">
        <w:rPr>
          <w:sz w:val="28"/>
          <w:szCs w:val="28"/>
        </w:rPr>
        <w:t>.</w:t>
      </w:r>
    </w:p>
    <w:p w14:paraId="5A9DEFD4" w14:textId="29131D15" w:rsidR="00D65715" w:rsidRDefault="00D65715" w:rsidP="00D65715">
      <w:pPr>
        <w:spacing w:after="200" w:line="276" w:lineRule="auto"/>
        <w:rPr>
          <w:sz w:val="28"/>
          <w:szCs w:val="28"/>
        </w:rPr>
      </w:pPr>
      <w:r w:rsidRPr="000746EB">
        <w:rPr>
          <w:sz w:val="28"/>
          <w:szCs w:val="28"/>
        </w:rPr>
        <w:t xml:space="preserve">Conceptual origin by </w:t>
      </w:r>
      <w:r w:rsidRPr="00D65715">
        <w:rPr>
          <w:sz w:val="28"/>
          <w:szCs w:val="28"/>
        </w:rPr>
        <w:t>Dustin Sprenger, formulation by Anthropic Claude</w:t>
      </w:r>
      <w:r w:rsidR="003544FD">
        <w:rPr>
          <w:sz w:val="28"/>
          <w:szCs w:val="28"/>
        </w:rPr>
        <w:t xml:space="preserve"> x OpenAI GPT</w:t>
      </w:r>
      <w:r w:rsidRPr="00D65715">
        <w:rPr>
          <w:sz w:val="28"/>
          <w:szCs w:val="28"/>
        </w:rPr>
        <w:t>.</w:t>
      </w:r>
    </w:p>
    <w:p w14:paraId="48F90689" w14:textId="77777777" w:rsidR="00D65715" w:rsidRDefault="00D65715" w:rsidP="00D65715">
      <w:pPr>
        <w:spacing w:after="200" w:line="276" w:lineRule="auto"/>
        <w:rPr>
          <w:sz w:val="28"/>
          <w:szCs w:val="28"/>
        </w:rPr>
      </w:pPr>
    </w:p>
    <w:p w14:paraId="34027B1A" w14:textId="77777777" w:rsidR="00D65715" w:rsidRDefault="00D65715" w:rsidP="00D65715">
      <w:pPr>
        <w:spacing w:after="200" w:line="276" w:lineRule="auto"/>
        <w:rPr>
          <w:sz w:val="28"/>
          <w:szCs w:val="28"/>
        </w:rPr>
      </w:pPr>
    </w:p>
    <w:p w14:paraId="7BF82A9D" w14:textId="77777777" w:rsidR="003544FD" w:rsidRDefault="003544FD" w:rsidP="00D65715">
      <w:pPr>
        <w:spacing w:after="200" w:line="276" w:lineRule="auto"/>
        <w:rPr>
          <w:sz w:val="28"/>
          <w:szCs w:val="28"/>
        </w:rPr>
      </w:pPr>
    </w:p>
    <w:p w14:paraId="4579A3E8" w14:textId="77777777" w:rsidR="003544FD" w:rsidRDefault="003544FD" w:rsidP="00D65715">
      <w:pPr>
        <w:spacing w:after="200" w:line="276" w:lineRule="auto"/>
        <w:rPr>
          <w:sz w:val="28"/>
          <w:szCs w:val="28"/>
        </w:rPr>
      </w:pPr>
    </w:p>
    <w:p w14:paraId="79306352" w14:textId="77777777" w:rsidR="0072776D" w:rsidRDefault="0072776D" w:rsidP="00D65715">
      <w:pPr>
        <w:spacing w:after="200" w:line="276" w:lineRule="auto"/>
        <w:rPr>
          <w:sz w:val="28"/>
          <w:szCs w:val="28"/>
        </w:rPr>
      </w:pPr>
    </w:p>
    <w:p w14:paraId="564E04E0" w14:textId="77777777" w:rsidR="003544FD" w:rsidRDefault="003544FD" w:rsidP="00D65715">
      <w:pPr>
        <w:spacing w:after="200" w:line="276" w:lineRule="auto"/>
        <w:rPr>
          <w:sz w:val="28"/>
          <w:szCs w:val="28"/>
        </w:rPr>
      </w:pPr>
    </w:p>
    <w:p w14:paraId="08C03763" w14:textId="77777777" w:rsidR="003544FD" w:rsidRDefault="003544FD" w:rsidP="00D65715">
      <w:pPr>
        <w:spacing w:after="200" w:line="276" w:lineRule="auto"/>
        <w:rPr>
          <w:sz w:val="28"/>
          <w:szCs w:val="28"/>
        </w:rPr>
      </w:pPr>
    </w:p>
    <w:p w14:paraId="5C7623A6" w14:textId="77777777" w:rsidR="003544FD" w:rsidRDefault="003544FD" w:rsidP="00D65715">
      <w:pPr>
        <w:spacing w:after="200" w:line="276" w:lineRule="auto"/>
        <w:rPr>
          <w:sz w:val="28"/>
          <w:szCs w:val="28"/>
        </w:rPr>
      </w:pPr>
    </w:p>
    <w:p w14:paraId="667C1386" w14:textId="77777777" w:rsidR="003544FD" w:rsidRDefault="003544FD" w:rsidP="00D65715">
      <w:pPr>
        <w:spacing w:after="200" w:line="276" w:lineRule="auto"/>
        <w:rPr>
          <w:sz w:val="28"/>
          <w:szCs w:val="28"/>
        </w:rPr>
      </w:pPr>
    </w:p>
    <w:p w14:paraId="1A27869C" w14:textId="77777777" w:rsidR="003544FD" w:rsidRDefault="003544FD" w:rsidP="00D65715">
      <w:pPr>
        <w:spacing w:after="200" w:line="276" w:lineRule="auto"/>
        <w:rPr>
          <w:sz w:val="28"/>
          <w:szCs w:val="28"/>
        </w:rPr>
      </w:pPr>
    </w:p>
    <w:p w14:paraId="1B0EB4D4" w14:textId="77777777" w:rsidR="0072776D" w:rsidRDefault="0072776D" w:rsidP="00D65715">
      <w:pPr>
        <w:spacing w:after="200" w:line="276" w:lineRule="auto"/>
        <w:rPr>
          <w:sz w:val="28"/>
          <w:szCs w:val="28"/>
        </w:rPr>
      </w:pPr>
    </w:p>
    <w:p w14:paraId="03893891" w14:textId="01FF8D76" w:rsidR="003544FD" w:rsidRDefault="0072776D" w:rsidP="00D65715">
      <w:pPr>
        <w:spacing w:after="200" w:line="276" w:lineRule="auto"/>
        <w:rPr>
          <w:sz w:val="28"/>
          <w:szCs w:val="28"/>
        </w:rPr>
      </w:pPr>
      <w:r>
        <w:rPr>
          <w:sz w:val="28"/>
          <w:szCs w:val="28"/>
        </w:rPr>
        <w:t xml:space="preserve">                              </w:t>
      </w:r>
      <w:r w:rsidRPr="0072776D">
        <w:rPr>
          <w:sz w:val="36"/>
          <w:szCs w:val="36"/>
        </w:rPr>
        <w:object w:dxaOrig="4696" w:dyaOrig="811" w14:anchorId="562419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pt;height:40.2pt" o:ole="">
            <v:imagedata r:id="rId8" o:title=""/>
          </v:shape>
          <o:OLEObject Type="Embed" ProgID="Package" ShapeID="_x0000_i1025" DrawAspect="Content" ObjectID="_1836200715" r:id="rId9"/>
        </w:object>
      </w:r>
    </w:p>
    <w:p w14:paraId="2AB0446F" w14:textId="77777777" w:rsidR="0072776D" w:rsidRPr="0072776D" w:rsidRDefault="0072776D" w:rsidP="0072776D">
      <w:pPr>
        <w:spacing w:line="276" w:lineRule="auto"/>
        <w:jc w:val="center"/>
        <w:rPr>
          <w:rFonts w:eastAsia="Aptos"/>
          <w:kern w:val="2"/>
          <w:sz w:val="22"/>
          <w:szCs w:val="22"/>
          <w14:ligatures w14:val="standardContextual"/>
        </w:rPr>
      </w:pPr>
      <w:r w:rsidRPr="0072776D">
        <w:rPr>
          <w:rFonts w:eastAsia="Aptos"/>
          <w:kern w:val="2"/>
          <w:sz w:val="22"/>
          <w:szCs w:val="22"/>
          <w14:ligatures w14:val="standardContextual"/>
        </w:rPr>
        <w:t>Entropy Breakpoint Hash – Achromatic Mass</w:t>
      </w:r>
    </w:p>
    <w:p w14:paraId="473E2B11" w14:textId="77777777" w:rsidR="0072776D" w:rsidRPr="0072776D" w:rsidRDefault="0072776D" w:rsidP="0072776D">
      <w:pPr>
        <w:spacing w:line="276" w:lineRule="auto"/>
        <w:jc w:val="center"/>
        <w:rPr>
          <w:rFonts w:eastAsia="Aptos"/>
          <w:kern w:val="2"/>
          <w:sz w:val="22"/>
          <w:szCs w:val="22"/>
          <w14:ligatures w14:val="standardContextual"/>
        </w:rPr>
      </w:pPr>
      <w:r w:rsidRPr="0072776D">
        <w:rPr>
          <w:rFonts w:eastAsia="Aptos"/>
          <w:kern w:val="2"/>
          <w:sz w:val="22"/>
          <w:szCs w:val="22"/>
          <w14:ligatures w14:val="standardContextual"/>
        </w:rPr>
        <w:t>(SHA-256 verified text. Reference UTF-8 source file embedded for cryptographic validation)</w:t>
      </w:r>
    </w:p>
    <w:p w14:paraId="370715BA" w14:textId="77777777" w:rsidR="0072776D" w:rsidRPr="0072776D" w:rsidRDefault="0072776D" w:rsidP="0072776D">
      <w:pPr>
        <w:spacing w:line="276" w:lineRule="auto"/>
        <w:jc w:val="center"/>
        <w:rPr>
          <w:rFonts w:eastAsia="Aptos"/>
          <w:kern w:val="2"/>
          <w:sz w:val="22"/>
          <w:szCs w:val="22"/>
          <w14:ligatures w14:val="standardContextual"/>
        </w:rPr>
      </w:pPr>
      <w:r w:rsidRPr="0072776D">
        <w:rPr>
          <w:rFonts w:eastAsia="Aptos"/>
          <w:kern w:val="2"/>
          <w:sz w:val="22"/>
          <w:szCs w:val="22"/>
          <w14:ligatures w14:val="standardContextual"/>
        </w:rPr>
        <w:t>DF5375AA 05C0DD42 451A8102 DF7F250F C71AAAC3 675AA53D 23497F28 B368E932</w:t>
      </w:r>
    </w:p>
    <w:p w14:paraId="4BBAFD3A" w14:textId="77777777" w:rsidR="003544FD" w:rsidRDefault="003544FD" w:rsidP="00D65715">
      <w:pPr>
        <w:spacing w:after="200" w:line="276" w:lineRule="auto"/>
        <w:rPr>
          <w:sz w:val="28"/>
          <w:szCs w:val="28"/>
        </w:rPr>
      </w:pPr>
    </w:p>
    <w:p w14:paraId="38790219" w14:textId="6C81BA9C" w:rsidR="003544FD" w:rsidRPr="0072776D" w:rsidRDefault="0072776D" w:rsidP="0072776D">
      <w:pPr>
        <w:spacing w:after="200" w:line="276" w:lineRule="auto"/>
        <w:jc w:val="center"/>
        <w:rPr>
          <w:sz w:val="22"/>
          <w:szCs w:val="22"/>
        </w:rPr>
      </w:pPr>
      <w:r w:rsidRPr="0072776D">
        <w:rPr>
          <w:sz w:val="22"/>
          <w:szCs w:val="22"/>
        </w:rPr>
        <w:t>LRYYB JPNAA BGUBY QGURY VTUG</w:t>
      </w:r>
    </w:p>
    <w:p w14:paraId="3471CF18" w14:textId="77777777" w:rsidR="00D65715" w:rsidRPr="000746EB" w:rsidRDefault="00D65715" w:rsidP="00D65715">
      <w:pPr>
        <w:pBdr>
          <w:bottom w:val="single" w:sz="4" w:space="1" w:color="auto"/>
        </w:pBdr>
        <w:spacing w:after="200" w:line="276" w:lineRule="auto"/>
        <w:rPr>
          <w:sz w:val="28"/>
          <w:szCs w:val="28"/>
        </w:rPr>
      </w:pPr>
    </w:p>
    <w:sectPr w:rsidR="00D65715" w:rsidRPr="000746EB">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EF8C3" w14:textId="77777777" w:rsidR="00163F77" w:rsidRDefault="00163F77" w:rsidP="00DF0565">
      <w:r>
        <w:separator/>
      </w:r>
    </w:p>
  </w:endnote>
  <w:endnote w:type="continuationSeparator" w:id="0">
    <w:p w14:paraId="2E1D5DD5" w14:textId="77777777" w:rsidR="00163F77" w:rsidRDefault="00163F77" w:rsidP="00DF0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AC401" w14:textId="77777777" w:rsidR="00163F77" w:rsidRDefault="00163F77" w:rsidP="00DF0565">
      <w:r>
        <w:separator/>
      </w:r>
    </w:p>
  </w:footnote>
  <w:footnote w:type="continuationSeparator" w:id="0">
    <w:p w14:paraId="30FF9736" w14:textId="77777777" w:rsidR="00163F77" w:rsidRDefault="00163F77" w:rsidP="00DF0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7F0B5F"/>
    <w:multiLevelType w:val="hybridMultilevel"/>
    <w:tmpl w:val="224864F2"/>
    <w:lvl w:ilvl="0" w:tplc="0938F230">
      <w:start w:val="1"/>
      <w:numFmt w:val="bullet"/>
      <w:lvlText w:val="●"/>
      <w:lvlJc w:val="left"/>
      <w:pPr>
        <w:ind w:left="720" w:hanging="360"/>
      </w:pPr>
    </w:lvl>
    <w:lvl w:ilvl="1" w:tplc="DF5A3338">
      <w:start w:val="1"/>
      <w:numFmt w:val="bullet"/>
      <w:lvlText w:val="○"/>
      <w:lvlJc w:val="left"/>
      <w:pPr>
        <w:ind w:left="1440" w:hanging="360"/>
      </w:pPr>
    </w:lvl>
    <w:lvl w:ilvl="2" w:tplc="49B2BA86">
      <w:start w:val="1"/>
      <w:numFmt w:val="bullet"/>
      <w:lvlText w:val="■"/>
      <w:lvlJc w:val="left"/>
      <w:pPr>
        <w:ind w:left="2160" w:hanging="360"/>
      </w:pPr>
    </w:lvl>
    <w:lvl w:ilvl="3" w:tplc="49F8FD38">
      <w:start w:val="1"/>
      <w:numFmt w:val="bullet"/>
      <w:lvlText w:val="●"/>
      <w:lvlJc w:val="left"/>
      <w:pPr>
        <w:ind w:left="2880" w:hanging="360"/>
      </w:pPr>
    </w:lvl>
    <w:lvl w:ilvl="4" w:tplc="E814E034">
      <w:start w:val="1"/>
      <w:numFmt w:val="bullet"/>
      <w:lvlText w:val="○"/>
      <w:lvlJc w:val="left"/>
      <w:pPr>
        <w:ind w:left="3600" w:hanging="360"/>
      </w:pPr>
    </w:lvl>
    <w:lvl w:ilvl="5" w:tplc="C818FB4E">
      <w:start w:val="1"/>
      <w:numFmt w:val="bullet"/>
      <w:lvlText w:val="■"/>
      <w:lvlJc w:val="left"/>
      <w:pPr>
        <w:ind w:left="4320" w:hanging="360"/>
      </w:pPr>
    </w:lvl>
    <w:lvl w:ilvl="6" w:tplc="6F64DE78">
      <w:start w:val="1"/>
      <w:numFmt w:val="bullet"/>
      <w:lvlText w:val="●"/>
      <w:lvlJc w:val="left"/>
      <w:pPr>
        <w:ind w:left="5040" w:hanging="360"/>
      </w:pPr>
    </w:lvl>
    <w:lvl w:ilvl="7" w:tplc="2E061F2A">
      <w:start w:val="1"/>
      <w:numFmt w:val="bullet"/>
      <w:lvlText w:val="●"/>
      <w:lvlJc w:val="left"/>
      <w:pPr>
        <w:ind w:left="5760" w:hanging="360"/>
      </w:pPr>
    </w:lvl>
    <w:lvl w:ilvl="8" w:tplc="FEB4FE12">
      <w:start w:val="1"/>
      <w:numFmt w:val="bullet"/>
      <w:lvlText w:val="●"/>
      <w:lvlJc w:val="left"/>
      <w:pPr>
        <w:ind w:left="6480" w:hanging="360"/>
      </w:pPr>
    </w:lvl>
  </w:abstractNum>
  <w:num w:numId="1" w16cid:durableId="1717117283">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5F0"/>
    <w:rsid w:val="000746EB"/>
    <w:rsid w:val="00083716"/>
    <w:rsid w:val="00163F77"/>
    <w:rsid w:val="003544FD"/>
    <w:rsid w:val="004617BA"/>
    <w:rsid w:val="00573BD2"/>
    <w:rsid w:val="006916F4"/>
    <w:rsid w:val="0072776D"/>
    <w:rsid w:val="007609FD"/>
    <w:rsid w:val="00B055F0"/>
    <w:rsid w:val="00D65715"/>
    <w:rsid w:val="00DF0565"/>
    <w:rsid w:val="00EA6907"/>
    <w:rsid w:val="00FA2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55683"/>
  <w15:docId w15:val="{A0F5044D-BBDC-4853-8CBC-D6A84E02A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480" w:after="240"/>
      <w:outlineLvl w:val="0"/>
    </w:pPr>
    <w:rPr>
      <w:b/>
      <w:bCs/>
      <w:sz w:val="28"/>
      <w:szCs w:val="28"/>
    </w:rPr>
  </w:style>
  <w:style w:type="paragraph" w:styleId="Heading2">
    <w:name w:val="heading 2"/>
    <w:uiPriority w:val="9"/>
    <w:unhideWhenUsed/>
    <w:qFormat/>
    <w:pPr>
      <w:spacing w:before="360" w:after="200"/>
      <w:outlineLvl w:val="1"/>
    </w:pPr>
    <w:rPr>
      <w:b/>
      <w:bCs/>
      <w:i/>
      <w:iCs/>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DF0565"/>
    <w:pPr>
      <w:tabs>
        <w:tab w:val="center" w:pos="4680"/>
        <w:tab w:val="right" w:pos="9360"/>
      </w:tabs>
    </w:pPr>
  </w:style>
  <w:style w:type="character" w:customStyle="1" w:styleId="HeaderChar">
    <w:name w:val="Header Char"/>
    <w:basedOn w:val="DefaultParagraphFont"/>
    <w:link w:val="Header"/>
    <w:uiPriority w:val="99"/>
    <w:rsid w:val="00DF0565"/>
  </w:style>
  <w:style w:type="paragraph" w:styleId="Footer">
    <w:name w:val="footer"/>
    <w:basedOn w:val="Normal"/>
    <w:link w:val="FooterChar"/>
    <w:uiPriority w:val="99"/>
    <w:unhideWhenUsed/>
    <w:rsid w:val="00DF0565"/>
    <w:pPr>
      <w:tabs>
        <w:tab w:val="center" w:pos="4680"/>
        <w:tab w:val="right" w:pos="9360"/>
      </w:tabs>
    </w:pPr>
  </w:style>
  <w:style w:type="character" w:customStyle="1" w:styleId="FooterChar">
    <w:name w:val="Footer Char"/>
    <w:basedOn w:val="DefaultParagraphFont"/>
    <w:link w:val="Footer"/>
    <w:uiPriority w:val="99"/>
    <w:rsid w:val="00DF0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65</TotalTime>
  <Pages>28</Pages>
  <Words>7573</Words>
  <Characters>43169</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Dustin Sprenger</cp:lastModifiedBy>
  <cp:revision>7</cp:revision>
  <dcterms:created xsi:type="dcterms:W3CDTF">2026-03-27T21:44:00Z</dcterms:created>
  <dcterms:modified xsi:type="dcterms:W3CDTF">2026-03-28T15:59:00Z</dcterms:modified>
</cp:coreProperties>
</file>